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color w:val="343a3f"/>
          <w:sz w:val="24"/>
          <w:szCs w:val="24"/>
        </w:rPr>
      </w:pP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Discrete: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Binomial - See Section 4.5 as to when you may use it.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Poisson 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- See Section 4.6 as to when you may use it.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Hypergeometric - See Section 4.7 as to when you may use it.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b w:val="1"/>
          <w:color w:val="343a3f"/>
          <w:sz w:val="24"/>
          <w:szCs w:val="24"/>
        </w:rPr>
      </w:pP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Continuous: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Uniform - See Section 5.1 as to when you may use 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Normal - See Section 5.2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Exponential - See Section 5.4 as to when you may use it.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Your task for this discussion is as follows: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As a manager of an organization, what probability distribution from this week would you use if you wanted to estimate your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annual 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employee turnover?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Explain why you would use it.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Identify the statistical formulas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specifically 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and what additional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data 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you would need to determine your estimate(s).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Explain why your probability distribution applies.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10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As a manager of an organization, I would make use of a Poisson distribution to estimate annual employee turnover. Any attrition should be independent of subsequent attrition. I should expect a stable turnover rate not impacted by employees leaving the company. A Poisson distribution is appropriate for estimating the probability of these independent events over a fixed period of time 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(Holmes et al., 2018). For this I would need to collect yearly attrition rates from our employee administration software and calculate the annual mean. </w:t>
      </w:r>
    </w:p>
    <w:p w:rsidR="00000000" w:rsidDel="00000000" w:rsidP="00000000" w:rsidRDefault="00000000" w:rsidRPr="00000000" w14:paraId="00000012">
      <w:pPr>
        <w:rPr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The Poisson formula is as follows: </w:t>
      </w:r>
      <w:r w:rsidDel="00000000" w:rsidR="00000000" w:rsidRPr="00000000">
        <w:rPr>
          <w:i w:val="1"/>
          <w:color w:val="343a3f"/>
          <w:sz w:val="24"/>
          <w:szCs w:val="24"/>
          <w:highlight w:val="white"/>
          <w:rtl w:val="0"/>
        </w:rPr>
        <w:t xml:space="preserve">P(x) = (μx)(e-μ) / x!</w:t>
      </w:r>
      <w:r w:rsidDel="00000000" w:rsidR="00000000" w:rsidRPr="00000000">
        <w:rPr>
          <w:color w:val="343a3f"/>
          <w:sz w:val="24"/>
          <w:szCs w:val="24"/>
          <w:highlight w:val="white"/>
          <w:rtl w:val="0"/>
        </w:rPr>
        <w:t xml:space="preserve"> The expected average is μ, e is the natural logarithm, x is the unit of time (1 year), and P(x) the probability.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16">
      <w:pPr>
        <w:shd w:fill="ffffff" w:val="clear"/>
        <w:spacing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Holmes, A., Illowsky, B., &amp; Dean, S. (2018). </w:t>
      </w:r>
      <w:r w:rsidDel="00000000" w:rsidR="00000000" w:rsidRPr="00000000">
        <w:rPr>
          <w:i w:val="1"/>
          <w:color w:val="343a3f"/>
          <w:sz w:val="24"/>
          <w:szCs w:val="24"/>
          <w:rtl w:val="0"/>
        </w:rPr>
        <w:t xml:space="preserve">Introductory Business Statistics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(1st ed.). OpenStax.</w:t>
      </w:r>
    </w:p>
    <w:p w:rsidR="00000000" w:rsidDel="00000000" w:rsidP="00000000" w:rsidRDefault="00000000" w:rsidRPr="00000000" w14:paraId="00000017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43a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43a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43a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43a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