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center"/>
        <w:rPr/>
      </w:pPr>
      <w:bookmarkStart w:colFirst="0" w:colLast="0" w:name="_so62zd8ml4xw" w:id="0"/>
      <w:bookmarkEnd w:id="0"/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the URL for the web application that you created: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lauren-ferguson.com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1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425700"/>
                  <wp:effectExtent b="0" l="0" r="0" t="0"/>
                  <wp:docPr id="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476500"/>
                  <wp:effectExtent b="0" l="0" r="0" t="0"/>
                  <wp:docPr id="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center"/>
        <w:rPr/>
      </w:pPr>
      <w:bookmarkStart w:colFirst="0" w:colLast="0" w:name="_fzaxa2ilpoj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bcocvwqpuu3y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GoDaddy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lauren-ferguson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jip7c2yp0jkw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20.118.48.4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Des Moines, Iowa, United States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Server:  osync.lan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Address:  192.168.1.1</w:t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Non-authoritative answer: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Name:    lauren-ferguson.com</w:t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Address:  20.118.48.4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e4ae8snxa94n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PHP 8.1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back-end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CSS and images</w:t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These are used to style and layout the webpages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your response to the above question</w:t>
      </w:r>
      <w:r w:rsidDel="00000000" w:rsidR="00000000" w:rsidRPr="00000000">
        <w:rPr>
          <w:rtl w:val="0"/>
        </w:rPr>
        <w:t xml:space="preserve">. Does this work with the front end or back end?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Front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jc w:val="center"/>
        <w:rPr/>
      </w:pPr>
      <w:bookmarkStart w:colFirst="0" w:colLast="0" w:name="_am7lcny3ytvg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cdr5ee8mlid9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customer who purchases cloud computing resources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Key Vault access policy determines whether a given security principal can perform different operations on Key Vault secrets, keys, and certificates.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Keys: cryptographic material that’s imported into the vault (e.g. hashes)</w:t>
            </w:r>
          </w:p>
          <w:p w:rsidR="00000000" w:rsidDel="00000000" w:rsidP="00000000" w:rsidRDefault="00000000" w:rsidRPr="00000000" w14:paraId="0000005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Secrets: stored item (e.g. password)</w:t>
            </w:r>
          </w:p>
          <w:p w:rsidR="00000000" w:rsidDel="00000000" w:rsidP="00000000" w:rsidRDefault="00000000" w:rsidRPr="00000000" w14:paraId="0000005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Certificates: shows authenticity of websites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w32osdmrswp4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Free, fast, easy to use</w:t>
            </w:r>
          </w:p>
          <w:p w:rsidR="00000000" w:rsidDel="00000000" w:rsidP="00000000" w:rsidRDefault="00000000" w:rsidRPr="00000000" w14:paraId="0000005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Appropriate for development environments and internal network websites</w:t>
            </w:r>
          </w:p>
          <w:p w:rsidR="00000000" w:rsidDel="00000000" w:rsidP="00000000" w:rsidRDefault="00000000" w:rsidRPr="00000000" w14:paraId="0000005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Browsers won’t display as trusted site</w:t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Will be an “Accept Risk” prompt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Risky for transaction or financial websites</w:t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Vulnerable to data theft or cyberattacks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public certificate that can be used within multiple subdomains of a domain</w:t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Has a * (wildcard) in domain name portion of certificate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3.0 has the POODLE vulnerability, caused by a weakness in the CBC encryption algorithm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because the certificate is from Azure, a trusted 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7/6/23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GeoTrust Global TLS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DigiCert, Inc.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Amazon Root 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jc w:val="center"/>
        <w:rPr/>
      </w:pPr>
      <w:bookmarkStart w:colFirst="0" w:colLast="0" w:name="_3qntzv9gwj2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vj66dhvy7x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hd w:fill="ffffff" w:val="clear"/>
              <w:spacing w:after="240" w:lineRule="auto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Explain the similarities between these two tools: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6"/>
              </w:numPr>
              <w:shd w:fill="ffffff" w:val="clear"/>
              <w:spacing w:after="0" w:afterAutospacing="0" w:lineRule="auto"/>
              <w:ind w:left="720" w:hanging="360"/>
            </w:pPr>
            <w:r w:rsidDel="00000000" w:rsidR="00000000" w:rsidRPr="00000000">
              <w:rPr>
                <w:color w:val="24292f"/>
                <w:rtl w:val="0"/>
              </w:rPr>
              <w:t xml:space="preserve">Both of these tools reside in </w:t>
            </w:r>
            <w:r w:rsidDel="00000000" w:rsidR="00000000" w:rsidRPr="00000000">
              <w:rPr>
                <w:i w:val="1"/>
                <w:color w:val="24292f"/>
                <w:rtl w:val="0"/>
              </w:rPr>
              <w:t xml:space="preserve">front</w:t>
            </w:r>
            <w:r w:rsidDel="00000000" w:rsidR="00000000" w:rsidRPr="00000000">
              <w:rPr>
                <w:color w:val="24292f"/>
                <w:rtl w:val="0"/>
              </w:rPr>
              <w:t xml:space="preserve"> of your web application to protect it.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6"/>
              </w:numPr>
              <w:shd w:fill="ffffff" w:val="clear"/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color w:val="24292f"/>
                <w:rtl w:val="0"/>
              </w:rPr>
              <w:t xml:space="preserve">They both work on the Application Layer of the OSI Model (Layer 7).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6"/>
              </w:numPr>
              <w:shd w:fill="ffffff" w:val="clear"/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color w:val="24292f"/>
                <w:rtl w:val="0"/>
              </w:rPr>
              <w:t xml:space="preserve">Their primary solution is a load balancer.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6"/>
              </w:numPr>
              <w:shd w:fill="ffffff" w:val="clear"/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color w:val="24292f"/>
                <w:rtl w:val="0"/>
              </w:rPr>
              <w:t xml:space="preserve">They can incorporate a Web Application Firewall (WAF) to protect against web vulnerabilities attacks (this will be covered in today's project).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6"/>
              </w:numPr>
              <w:shd w:fill="ffffff" w:val="clear"/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color w:val="24292f"/>
                <w:rtl w:val="0"/>
              </w:rPr>
              <w:t xml:space="preserve">They have additional features, such as URL path-based routing and SSL/TLS termination (which will not be covered in today's project).</w:t>
            </w:r>
          </w:p>
          <w:p w:rsidR="00000000" w:rsidDel="00000000" w:rsidP="00000000" w:rsidRDefault="00000000" w:rsidRPr="00000000" w14:paraId="00000096">
            <w:pPr>
              <w:widowControl w:val="0"/>
              <w:shd w:fill="ffffff" w:val="clear"/>
              <w:spacing w:after="240" w:lineRule="auto"/>
              <w:rPr>
                <w:color w:val="24292f"/>
              </w:rPr>
            </w:pPr>
            <w:r w:rsidDel="00000000" w:rsidR="00000000" w:rsidRPr="00000000">
              <w:rPr>
                <w:color w:val="24292f"/>
                <w:rtl w:val="0"/>
              </w:rPr>
              <w:t xml:space="preserve">The differences between the two are: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5"/>
              </w:numPr>
              <w:shd w:fill="ffffff" w:val="clear"/>
              <w:spacing w:after="0" w:afterAutospacing="0" w:lineRule="auto"/>
              <w:ind w:left="720" w:hanging="360"/>
            </w:pPr>
            <w:r w:rsidDel="00000000" w:rsidR="00000000" w:rsidRPr="00000000">
              <w:rPr>
                <w:color w:val="24292f"/>
                <w:rtl w:val="0"/>
              </w:rPr>
              <w:t xml:space="preserve">The Web Application Gateway is more regional, to protect a web application in a single region in a cloud.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5"/>
              </w:numPr>
              <w:shd w:fill="ffffff" w:val="clear"/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color w:val="24292f"/>
                <w:rtl w:val="0"/>
              </w:rPr>
              <w:t xml:space="preserve">Azure Front Door is more global and is better suited when you have a variety of regions in a cloud environment.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Offloading is using a dedicated server for SSL decryption and encryption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takes the strain off your CPU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7, application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Inconsolata" w:cs="Inconsolata" w:eastAsia="Inconsolata" w:hAnsi="Inconsolata"/>
                <w:color w:val="2021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SQL Injection: </w:t>
            </w:r>
            <w:r w:rsidDel="00000000" w:rsidR="00000000" w:rsidRPr="00000000">
              <w:rPr>
                <w:rFonts w:ascii="Inconsolata" w:cs="Inconsolata" w:eastAsia="Inconsolata" w:hAnsi="Inconsolata"/>
                <w:color w:val="202124"/>
                <w:rtl w:val="0"/>
              </w:rPr>
              <w:t xml:space="preserve">the placement of malicious code in SQL statements, via web page input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because there is no user input option for my website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rPr>
                <w:rFonts w:ascii="Inconsolata" w:cs="Inconsolata" w:eastAsia="Inconsolata" w:hAnsi="Inconsolata"/>
                <w:color w:val="2021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02124"/>
                <w:rtl w:val="0"/>
              </w:rPr>
              <w:t xml:space="preserve">Yes it will block users in Canada, unless they are using a technology to change their source IP (e.g. VPN)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0861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 WAF custom rule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0861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jc w:val="center"/>
        <w:rPr>
          <w:color w:val="ff0000"/>
        </w:rPr>
      </w:pPr>
      <w:bookmarkStart w:colFirst="0" w:colLast="0" w:name="_eysjc09mn6z5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0C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document/d/1ZzC4oTJFdlkkeWuzuJAyVSqtDFbuAWilmwXg8PZgzMs/edit" TargetMode="Externa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