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Commercial Lease Agreement</w:t>
      </w:r>
    </w:p>
    <w:p>
      <w:r>
        <w:t>Property: 105 Creekwood Avenue, Bowling Green, Kentucky 42101</w:t>
        <w:br/>
        <w:t>Landlord: Elite Properties Investments LLC</w:t>
        <w:br/>
        <w:t>Tenant: Common Good Network, Inc.</w:t>
      </w:r>
    </w:p>
    <w:p>
      <w:pPr>
        <w:pStyle w:val="Heading2"/>
      </w:pPr>
      <w:r>
        <w:t>1. Premises</w:t>
      </w:r>
    </w:p>
    <w:p>
      <w:r>
        <w:t>Landlord leases approximately 1,700 square feet at 105 Creekwood Avenue together with the front, side and rear entrances and eight parking spaces. Permitted use includes lawful nonprofit, office, educational, wellness and related activities.</w:t>
      </w:r>
    </w:p>
    <w:p>
      <w:pPr>
        <w:pStyle w:val="Heading2"/>
      </w:pPr>
      <w:r>
        <w:t>2. Term</w:t>
      </w:r>
    </w:p>
    <w:p>
      <w:r>
        <w:t>Three-year initial term beginning ____________, 2026, with one optional five-year renewal upon 180 days written notice.</w:t>
      </w:r>
    </w:p>
    <w:p>
      <w:pPr>
        <w:pStyle w:val="Heading2"/>
      </w:pPr>
      <w:r>
        <w:t>3. Rent</w:t>
      </w:r>
    </w:p>
    <w:p>
      <w:r>
        <w:t>Year 1: $3,500/month. Year 2: $3,750/month. Year 3: $4,000/month. Security Deposit: $7,000. Rent is due monthly. Rent over 10 days late incurs a one-time $100 late fee plus lawful interest.</w:t>
      </w:r>
    </w:p>
    <w:p>
      <w:pPr>
        <w:pStyle w:val="Heading2"/>
      </w:pPr>
      <w:r>
        <w:t>4. Modified Triple Net (NNN)</w:t>
      </w:r>
    </w:p>
    <w:p>
      <w:r>
        <w:t>Tenant pays utilities, internet, trash, routine HVAC service, and reimburses annual real estate taxes, building insurance premiums, and defined CAM expenses. Tenant is not responsible for mortgage payments, capital improvements, roof replacement, foundation work, structural repairs, landlord income taxes, management fees, or administrative markups.</w:t>
      </w:r>
    </w:p>
    <w:p>
      <w:pPr>
        <w:pStyle w:val="Heading2"/>
      </w:pPr>
      <w:r>
        <w:t>5. CAM</w:t>
      </w:r>
    </w:p>
    <w:p>
      <w:r>
        <w:t>CAM includes only landscaping, lawn care, snow removal, exterior lighting, parking lot sweeping/striping, exterior trash service, and similar routine exterior maintenance. Capital improvements and structural work are excluded.</w:t>
      </w:r>
    </w:p>
    <w:p>
      <w:pPr>
        <w:pStyle w:val="Heading2"/>
      </w:pPr>
      <w:r>
        <w:t>6. Maintenance</w:t>
      </w:r>
    </w:p>
    <w:p>
      <w:r>
        <w:t>Tenant maintains the interior and repairs damage it causes. Landlord maintains the roof, foundation, structural components, major plumbing, electrical service, and HVAC replacement.</w:t>
      </w:r>
    </w:p>
    <w:p>
      <w:pPr>
        <w:pStyle w:val="Heading2"/>
      </w:pPr>
      <w:r>
        <w:t>7. Improvements</w:t>
      </w:r>
    </w:p>
    <w:p>
      <w:r>
        <w:t>Tenant may make cosmetic non-structural improvements. Structural or exterior modifications require written approval.</w:t>
      </w:r>
    </w:p>
    <w:p>
      <w:pPr>
        <w:pStyle w:val="Heading2"/>
      </w:pPr>
      <w:r>
        <w:t>8. Insurance</w:t>
      </w:r>
    </w:p>
    <w:p>
      <w:r>
        <w:t>Landlord insures the building. Tenant maintains $1,000,000/$2,000,000 liability insurance and insurance on its own contents.</w:t>
      </w:r>
    </w:p>
    <w:p>
      <w:pPr>
        <w:pStyle w:val="Heading2"/>
      </w:pPr>
      <w:r>
        <w:t>9. Access</w:t>
      </w:r>
    </w:p>
    <w:p>
      <w:r>
        <w:t>Landlord may enter upon reasonable notice or immediately in emergencies.</w:t>
      </w:r>
    </w:p>
    <w:p>
      <w:pPr>
        <w:pStyle w:val="Heading2"/>
      </w:pPr>
      <w:r>
        <w:t>10. Default</w:t>
      </w:r>
    </w:p>
    <w:p>
      <w:r>
        <w:t>10-day cure for monetary defaults, 30-day cure for non-monetary defaults. Prevailing party may recover reasonable attorney fees.</w:t>
      </w:r>
    </w:p>
    <w:p>
      <w:pPr>
        <w:pStyle w:val="Heading2"/>
      </w:pPr>
      <w:r>
        <w:t>11. Surrender</w:t>
      </w:r>
    </w:p>
    <w:p>
      <w:r>
        <w:t>Tenant returns the premises clean, removes personal property, and repairs removal damage. Deposit returned per Kentucky law.</w:t>
      </w:r>
    </w:p>
    <w:p>
      <w:pPr>
        <w:pStyle w:val="Heading2"/>
      </w:pPr>
      <w:r>
        <w:t>12. General</w:t>
      </w:r>
    </w:p>
    <w:p>
      <w:r>
        <w:t>Kentucky law governs. Entire agreement. Amendments must be in writing. Parties agree to act reasonably and in good faith.</w:t>
      </w:r>
    </w:p>
    <w:p>
      <w:pPr>
        <w:pStyle w:val="Heading2"/>
      </w:pPr>
      <w:r>
        <w:t>Signatures</w:t>
      </w:r>
    </w:p>
    <w:p>
      <w:r>
        <w:t>LANDLORD</w:t>
        <w:br/>
        <w:t>Elite Properties Investments LLC</w:t>
        <w:br/>
        <w:br/>
        <w:t>By: _______________________</w:t>
        <w:br/>
        <w:t>Date: _____________________</w:t>
      </w:r>
    </w:p>
    <w:p>
      <w:r>
        <w:t>TENANT</w:t>
        <w:br/>
        <w:t>Common Good Network, Inc.</w:t>
        <w:br/>
        <w:br/>
        <w:t>By: _______________________</w:t>
        <w:br/>
        <w:t>Date: 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