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200" w:lineRule="auto"/>
        <w:jc w:val="center"/>
        <w:rPr/>
      </w:pPr>
      <w:r>
        <w:rPr>
          <w:b w:val="1"/>
          <w:bCs w:val="1"/>
          <w:color w:val="1a237e"/>
          <w:sz w:val="52"/>
          <w:szCs w:val="52"/>
          <w:rtl w:val="0"/>
        </w:rPr>
        <w:t xml:space="preserve">COUNTER-PROPOSAL REDLINES</w:t>
      </w:r>
      <w:r>
        <w:rPr>
          <w:rtl w:val="0"/>
        </w:rPr>
      </w:r>
    </w:p>
    <w:p w:rsidR="00000000" w:rsidDel="00000000" w:rsidP="00000000" w:rsidRDefault="00000000" w:rsidRPr="00000000" w14:paraId="00000002">
      <w:pPr>
        <w:spacing w:after="400" w:before="0" w:lineRule="auto"/>
        <w:jc w:val="center"/>
        <w:rPr/>
      </w:pPr>
      <w:r>
        <w:rPr>
          <w:color w:val="1c2833"/>
          <w:sz w:val="36"/>
          <w:szCs w:val="36"/>
          <w:rtl w:val="0"/>
        </w:rPr>
        <w:t xml:space="preserve">Commercial Lease Agreement</w:t>
      </w:r>
      <w:r>
        <w:rPr>
          <w:rtl w:val="0"/>
        </w:rPr>
      </w:r>
    </w:p>
    <w:p w:rsidR="00000000" w:rsidDel="00000000" w:rsidP="00000000" w:rsidRDefault="00000000" w:rsidRPr="00000000" w14:paraId="00000003">
      <w:pPr>
        <w:pBdr>
          <w:bottom w:color="cccccc" w:space="0" w:sz="4" w:val="single"/>
        </w:pBdr>
        <w:spacing w:after="200" w:before="200" w:lineRule="auto"/>
        <w:rPr/>
      </w:pPr>
      <w:r>
        <w:rPr>
          <w:rtl w:val="0"/>
        </w:rPr>
      </w:r>
    </w:p>
    <w:p w:rsidR="00000000" w:rsidDel="00000000" w:rsidP="00000000" w:rsidRDefault="00000000" w:rsidRPr="00000000" w14:paraId="00000004">
      <w:pPr>
        <w:spacing w:after="80" w:before="200" w:lineRule="auto"/>
        <w:jc w:val="center"/>
        <w:rPr/>
      </w:pPr>
      <w:r>
        <w:rPr>
          <w:b w:val="1"/>
          <w:bCs w:val="1"/>
          <w:color w:val="1c2833"/>
          <w:sz w:val="24"/>
          <w:szCs w:val="24"/>
          <w:rtl w:val="0"/>
        </w:rPr>
        <w:t xml:space="preserve">Landlord: </w:t>
      </w:r>
      <w:r>
        <w:rPr>
          <w:color w:val="1c2833"/>
          <w:sz w:val="24"/>
          <w:szCs w:val="24"/>
          <w:rtl w:val="0"/>
        </w:rPr>
        <w:t xml:space="preserve">Elite Properties, LLC</w:t>
      </w:r>
      <w:r>
        <w:rPr>
          <w:rtl w:val="0"/>
        </w:rPr>
      </w:r>
    </w:p>
    <w:p w:rsidR="00000000" w:rsidDel="00000000" w:rsidP="00000000" w:rsidRDefault="00000000" w:rsidRPr="00000000" w14:paraId="00000005">
      <w:pPr>
        <w:spacing w:after="80" w:before="0" w:lineRule="auto"/>
        <w:jc w:val="center"/>
        <w:rPr/>
      </w:pPr>
      <w:r>
        <w:rPr>
          <w:b w:val="1"/>
          <w:bCs w:val="1"/>
          <w:color w:val="1c2833"/>
          <w:sz w:val="24"/>
          <w:szCs w:val="24"/>
          <w:rtl w:val="0"/>
        </w:rPr>
        <w:t xml:space="preserve">Tenant: </w:t>
      </w:r>
      <w:r>
        <w:rPr>
          <w:color w:val="1c2833"/>
          <w:sz w:val="24"/>
          <w:szCs w:val="24"/>
          <w:rtl w:val="0"/>
        </w:rPr>
        <w:t xml:space="preserve">Common Good Network, Inc. (Kentucky 501(c)(3))</w:t>
      </w:r>
      <w:r>
        <w:rPr>
          <w:rtl w:val="0"/>
        </w:rPr>
      </w:r>
    </w:p>
    <w:p w:rsidR="00000000" w:rsidDel="00000000" w:rsidP="00000000" w:rsidRDefault="00000000" w:rsidRPr="00000000" w14:paraId="00000006">
      <w:pPr>
        <w:spacing w:after="80" w:before="0" w:lineRule="auto"/>
        <w:jc w:val="center"/>
        <w:rPr/>
      </w:pPr>
      <w:r>
        <w:rPr>
          <w:b w:val="1"/>
          <w:bCs w:val="1"/>
          <w:color w:val="1c2833"/>
          <w:sz w:val="24"/>
          <w:szCs w:val="24"/>
          <w:rtl w:val="0"/>
        </w:rPr>
        <w:t xml:space="preserve">Premises: </w:t>
      </w:r>
      <w:r>
        <w:rPr>
          <w:color w:val="1c2833"/>
          <w:sz w:val="24"/>
          <w:szCs w:val="24"/>
          <w:rtl w:val="0"/>
        </w:rPr>
        <w:t xml:space="preserve">105 Creekwood Avenue, Bowling Green, KY 42101</w:t>
      </w:r>
      <w:r>
        <w:rPr>
          <w:rtl w:val="0"/>
        </w:rPr>
      </w:r>
    </w:p>
    <w:p w:rsidR="00000000" w:rsidDel="00000000" w:rsidP="00000000" w:rsidRDefault="00000000" w:rsidRPr="00000000" w14:paraId="00000007">
      <w:pPr>
        <w:spacing w:after="400" w:before="0" w:lineRule="auto"/>
        <w:jc w:val="center"/>
        <w:rPr/>
      </w:pPr>
      <w:r>
        <w:rPr>
          <w:b w:val="1"/>
          <w:bCs w:val="1"/>
          <w:color w:val="1c2833"/>
          <w:sz w:val="24"/>
          <w:szCs w:val="24"/>
          <w:rtl w:val="0"/>
        </w:rPr>
        <w:t xml:space="preserve">Date: </w:t>
      </w:r>
      <w:r>
        <w:rPr>
          <w:color w:val="1c2833"/>
          <w:sz w:val="24"/>
          <w:szCs w:val="24"/>
          <w:rtl w:val="0"/>
        </w:rPr>
        <w:t xml:space="preserve">July 7, 2026</w:t>
      </w:r>
      <w:r>
        <w:rPr>
          <w:rtl w:val="0"/>
        </w:rPr>
      </w:r>
    </w:p>
    <w:p w:rsidR="00000000" w:rsidDel="00000000" w:rsidP="00000000" w:rsidRDefault="00000000" w:rsidRPr="00000000" w14:paraId="00000008">
      <w:pPr>
        <w:pBdr>
          <w:bottom w:color="cccccc" w:space="0" w:sz="4" w:val="single"/>
        </w:pBdr>
        <w:spacing w:after="200" w:before="200" w:lineRule="auto"/>
        <w:rPr/>
      </w:pPr>
      <w:r>
        <w:rPr>
          <w:rtl w:val="0"/>
        </w:rPr>
      </w:r>
    </w:p>
    <w:p w:rsidR="00000000" w:rsidDel="00000000" w:rsidP="00000000" w:rsidRDefault="00000000" w:rsidRPr="00000000" w14:paraId="00000009">
      <w:pPr>
        <w:spacing w:after="300" w:before="200" w:lineRule="auto"/>
        <w:jc w:val="center"/>
        <w:rPr/>
      </w:pPr>
      <w:r>
        <w:rPr>
          <w:i w:val="1"/>
          <w:iCs w:val="1"/>
          <w:color w:val="555555"/>
          <w:sz w:val="22"/>
          <w:szCs w:val="22"/>
          <w:rtl w:val="0"/>
        </w:rPr>
        <w:t xml:space="preserve">This document contains Tenant's proposed redlines converting the lease from Modified Triple Net (NNN) to a Gross Lease structure. Each change is annotated with a Negotiation Note explaining the business rationale.</w:t>
      </w:r>
      <w:r>
        <w:rPr>
          <w:rtl w:val="0"/>
        </w:rPr>
      </w:r>
    </w:p>
    <w:tbl>
      <w:tblPr>
        <w:tblStyle w:val="Table1"/>
        <w:tblW w:w="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gridCol w:w="100"/>
        <w:gridCol w:w="100"/>
        <w:tblGridChange w:id="0">
          <w:tblGrid>
            <w:gridCol w:w="100"/>
            <w:gridCol w:w="100"/>
            <w:gridCol w:w="1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adbd8" w:val="clear"/>
            <w:tcMar>
              <w:top w:w="80.0" w:type="dxa"/>
              <w:left w:w="120.0" w:type="dxa"/>
              <w:bottom w:w="80.0" w:type="dxa"/>
              <w:right w:w="120.0" w:type="dxa"/>
            </w:tcMar>
          </w:tcPr>
          <w:p w:rsidR="00000000" w:rsidDel="00000000" w:rsidP="00000000" w:rsidRDefault="00000000" w:rsidRPr="00000000" w14:paraId="0000000A">
            <w:pPr>
              <w:jc w:val="center"/>
              <w:rPr/>
            </w:pPr>
            <w:r>
              <w:rPr>
                <w:b w:val="1"/>
                <w:bCs w:val="1"/>
                <w:color w:val="c0392b"/>
                <w:sz w:val="20"/>
                <w:szCs w:val="20"/>
                <w:rtl w:val="0"/>
              </w:rPr>
              <w:t xml:space="preserve">RED strikethrough = DELETE</w:t>
            </w:r>
            <w:r>
              <w:rPr>
                <w:rtl w:val="0"/>
              </w:rPr>
            </w:r>
          </w:p>
        </w:tc>
        <w:tc>
          <w:tcPr>
            <w:tcBorders>
              <w:top w:color="000000" w:space="0" w:sz="0" w:val="nil"/>
              <w:left w:color="000000" w:space="0" w:sz="0" w:val="nil"/>
              <w:bottom w:color="000000" w:space="0" w:sz="0" w:val="nil"/>
              <w:right w:color="000000" w:space="0" w:sz="0" w:val="nil"/>
            </w:tcBorders>
            <w:shd w:fill="d5e8d4" w:val="clear"/>
            <w:tcMar>
              <w:top w:w="80.0" w:type="dxa"/>
              <w:left w:w="120.0" w:type="dxa"/>
              <w:bottom w:w="80.0" w:type="dxa"/>
              <w:right w:w="120.0" w:type="dxa"/>
            </w:tcMar>
          </w:tcPr>
          <w:p w:rsidR="00000000" w:rsidDel="00000000" w:rsidP="00000000" w:rsidRDefault="00000000" w:rsidRPr="00000000" w14:paraId="0000000B">
            <w:pPr>
              <w:jc w:val="center"/>
              <w:rPr/>
            </w:pPr>
            <w:r>
              <w:rPr>
                <w:b w:val="1"/>
                <w:bCs w:val="1"/>
                <w:color w:val="1a5276"/>
                <w:sz w:val="20"/>
                <w:szCs w:val="20"/>
                <w:rtl w:val="0"/>
              </w:rPr>
              <w:t xml:space="preserve">GREEN underline = INSERT</w:t>
            </w:r>
            <w:r>
              <w:rPr>
                <w:rtl w:val="0"/>
              </w:rPr>
            </w:r>
          </w:p>
        </w:tc>
        <w:tc>
          <w:tcPr>
            <w:tcBorders>
              <w:top w:color="000000" w:space="0" w:sz="0" w:val="nil"/>
              <w:left w:color="000000" w:space="0" w:sz="0" w:val="nil"/>
              <w:bottom w:color="000000" w:space="0" w:sz="0" w:val="nil"/>
              <w:right w:color="000000" w:space="0" w:sz="0" w:val="nil"/>
            </w:tcBorders>
            <w:shd w:fill="fef9e7" w:val="clear"/>
            <w:tcMar>
              <w:top w:w="80.0" w:type="dxa"/>
              <w:left w:w="120.0" w:type="dxa"/>
              <w:bottom w:w="80.0" w:type="dxa"/>
              <w:right w:w="120.0" w:type="dxa"/>
            </w:tcMar>
          </w:tcPr>
          <w:p w:rsidR="00000000" w:rsidDel="00000000" w:rsidP="00000000" w:rsidRDefault="00000000" w:rsidRPr="00000000" w14:paraId="0000000C">
            <w:pPr>
              <w:jc w:val="center"/>
              <w:rPr/>
            </w:pPr>
            <w:r>
              <w:rPr>
                <w:b w:val="1"/>
                <w:bCs w:val="1"/>
                <w:color w:val="7d6608"/>
                <w:sz w:val="20"/>
                <w:szCs w:val="20"/>
                <w:rtl w:val="0"/>
              </w:rPr>
              <w:t xml:space="preserve">YELLOW = Negotiation Note</w:t>
            </w:r>
            <w:r>
              <w:rPr>
                <w:rtl w:val="0"/>
              </w:rPr>
            </w:r>
          </w:p>
        </w:tc>
      </w:tr>
    </w:tbl>
    <w:p w:rsidR="00000000" w:rsidDel="00000000" w:rsidP="00000000" w:rsidRDefault="00000000" w:rsidRPr="00000000" w14:paraId="0000000D">
      <w:pPr>
        <w:rPr/>
      </w:pPr>
      <w:r>
        <w:br w:type="page"/>
      </w:r>
      <w:r>
        <w:rPr>
          <w:rtl w:val="0"/>
        </w:rPr>
      </w:r>
    </w:p>
    <w:p w:rsidR="00000000" w:rsidDel="00000000" w:rsidP="00000000" w:rsidRDefault="00000000" w:rsidRPr="00000000">
      <w:pPr>
        <w:spacing w:after="120" w:before="120" w:lineRule="auto"/>
        <w:rPr/>
      </w:pPr>
      <w:r>
        <w:rPr>
          <w:b w:val="1"/>
          <w:bCs w:val="1"/>
          <w:color w:val="c0392b"/>
          <w:sz w:val="22"/>
          <w:szCs w:val="22"/>
          <w:rtl w:val="0"/>
        </w:rPr>
        <w:t xml:space="preserve">STATUS: DRAFT v2 (July 7, 2026) - HOLD FOR DELIVERY. Pending from Arrow (Chuck/Amy): machine count, electrical panel assessment, and possible additional clauses. Resolve electrical cost-allocation bracket (SS.[TBD]) and the Day 46 rent-commencement decision (SS.2.3(b) note) before sending to Landlord.</w:t>
      </w:r>
      <w:r>
        <w:rPr>
          <w:rtl w:val="0"/>
        </w:rPr>
      </w:r>
    </w:p>
    <w:p w:rsidR="00000000" w:rsidDel="00000000" w:rsidP="00000000" w:rsidRDefault="00000000" w:rsidRPr="00000000" w14:paraId="0000000E">
      <w:pPr>
        <w:spacing w:after="80" w:before="120" w:lineRule="auto"/>
        <w:jc w:val="left"/>
        <w:rPr/>
      </w:pPr>
      <w:r>
        <w:rPr>
          <w:b w:val="1"/>
          <w:bCs w:val="1"/>
          <w:color w:val="1a237e"/>
          <w:sz w:val="28"/>
          <w:szCs w:val="28"/>
          <w:rtl w:val="0"/>
        </w:rPr>
        <w:t xml:space="preserve">EXECUTIVE SUMMARY</w:t>
      </w:r>
      <w:r>
        <w:rPr>
          <w:rtl w:val="0"/>
        </w:rPr>
      </w:r>
    </w:p>
    <w:p w:rsidR="00000000" w:rsidDel="00000000" w:rsidP="00000000" w:rsidRDefault="00000000" w:rsidRPr="00000000" w14:paraId="0000000F">
      <w:pPr>
        <w:spacing w:after="120" w:before="60" w:lineRule="auto"/>
        <w:jc w:val="left"/>
        <w:rPr/>
      </w:pPr>
      <w:r>
        <w:rPr>
          <w:i w:val="0"/>
          <w:iCs w:val="0"/>
          <w:color w:val="1c2833"/>
          <w:sz w:val="22"/>
          <w:szCs w:val="22"/>
          <w:rtl w:val="0"/>
        </w:rPr>
        <w:t xml:space="preserve">The original lease was presented as a Modified NNN (Triple Net) lease. Our offer of $3,500 / $3,750 / $4,000 for Years 1-3 was understood by both parties to represent all-inclusive, gross rent amounts. The lease as currently drafted does not reflect this understanding — it would require Tenant to pay NNN charges (taxes, insurance, CAM) on top of those figures, increasing actual occupancy cost to approximately $4,100 / $4,400 / $4,700+ per month.</w:t>
      </w:r>
      <w:r>
        <w:rPr>
          <w:rtl w:val="0"/>
        </w:rPr>
      </w:r>
    </w:p>
    <w:p w:rsidR="00000000" w:rsidDel="00000000" w:rsidP="00000000" w:rsidRDefault="00000000" w:rsidRPr="00000000" w14:paraId="00000010">
      <w:pPr>
        <w:spacing w:after="120" w:before="60" w:lineRule="auto"/>
        <w:jc w:val="left"/>
        <w:rPr/>
      </w:pPr>
      <w:r>
        <w:rPr>
          <w:i w:val="0"/>
          <w:iCs w:val="0"/>
          <w:color w:val="1c2833"/>
          <w:sz w:val="22"/>
          <w:szCs w:val="22"/>
          <w:rtl w:val="0"/>
        </w:rPr>
        <w:t xml:space="preserve">Additionally, Common Good Network has a revenue-share arrangement with Arrow, a charitable gaming machine operator. Arrow's representative (Chuck) requires a "clean cut lease" — a single, flat monthly rent with NO variable NNN or CAM pass-throughs — before Arrow will execute its operator agreement. Arrow pays $2,500 to $5,000 per machine per month (2 machines = $5,000-$10,000/month gross revenue), which funds our charitable mission. Without a gross lease, this arrangement cannot proceed.</w:t>
      </w:r>
      <w:r>
        <w:rPr>
          <w:rtl w:val="0"/>
        </w:rPr>
      </w:r>
    </w:p>
    <w:p w:rsidR="00000000" w:rsidDel="00000000" w:rsidP="00000000" w:rsidRDefault="00000000" w:rsidRPr="00000000" w14:paraId="00000011">
      <w:pPr>
        <w:spacing w:after="200" w:before="60" w:lineRule="auto"/>
        <w:jc w:val="left"/>
        <w:rPr/>
      </w:pPr>
      <w:r>
        <w:rPr>
          <w:i w:val="0"/>
          <w:iCs w:val="0"/>
          <w:color w:val="1c2833"/>
          <w:sz w:val="22"/>
          <w:szCs w:val="22"/>
          <w:rtl w:val="0"/>
        </w:rPr>
        <w:t xml:space="preserve">The redlines below convert the lease to a Gross Lease structure while preserving the agreed rent schedule. Total Tenant cost and Landlord revenue remain identical to what was verbally accepted.</w:t>
      </w:r>
      <w:r>
        <w:rPr>
          <w:rtl w:val="0"/>
        </w:rPr>
      </w:r>
    </w:p>
    <w:p w:rsidR="00000000" w:rsidDel="00000000" w:rsidP="00000000" w:rsidRDefault="00000000" w:rsidRPr="00000000" w14:paraId="00000012">
      <w:pPr>
        <w:pBdr>
          <w:bottom w:color="cccccc" w:space="0" w:sz="4" w:val="single"/>
        </w:pBdr>
        <w:spacing w:after="200" w:before="200" w:lineRule="auto"/>
        <w:rPr/>
      </w:pPr>
      <w:r>
        <w:rPr>
          <w:rtl w:val="0"/>
        </w:rPr>
      </w:r>
    </w:p>
    <w:p w:rsidR="00000000" w:rsidDel="00000000" w:rsidP="00000000" w:rsidRDefault="00000000" w:rsidRPr="00000000" w14:paraId="00000013">
      <w:pPr>
        <w:pBdr>
          <w:bottom w:color="1a237e" w:space="0" w:sz="6" w:val="single"/>
        </w:pBdr>
        <w:spacing w:after="120" w:before="300" w:lineRule="auto"/>
        <w:rPr/>
      </w:pPr>
      <w:r>
        <w:rPr>
          <w:b w:val="1"/>
          <w:bCs w:val="1"/>
          <w:color w:val="1a237e"/>
          <w:sz w:val="26"/>
          <w:szCs w:val="26"/>
          <w:rtl w:val="0"/>
        </w:rPr>
        <w:t xml:space="preserve">SS.3.1 - BASE RENT (REDLINED)</w:t>
      </w:r>
      <w:r>
        <w:rPr>
          <w:rtl w:val="0"/>
        </w:rPr>
      </w:r>
    </w:p>
    <w:p w:rsidR="00000000" w:rsidDel="00000000" w:rsidP="00000000" w:rsidRDefault="00000000" w:rsidRPr="00000000" w14:paraId="00000014">
      <w:pPr>
        <w:spacing w:after="80" w:before="120" w:lineRule="auto"/>
        <w:jc w:val="left"/>
        <w:rPr/>
      </w:pPr>
      <w:r>
        <w:rPr>
          <w:b w:val="1"/>
          <w:bCs w:val="1"/>
          <w:color w:val="1c2833"/>
          <w:sz w:val="24"/>
          <w:szCs w:val="24"/>
          <w:rtl w:val="0"/>
        </w:rPr>
        <w:t xml:space="preserve">Current Language:</w:t>
      </w:r>
      <w:r>
        <w:rPr>
          <w:rtl w:val="0"/>
        </w:rPr>
      </w:r>
    </w:p>
    <w:p w:rsidR="00000000" w:rsidDel="00000000" w:rsidP="00000000" w:rsidRDefault="00000000" w:rsidRPr="00000000" w14:paraId="00000015">
      <w:pPr>
        <w:spacing w:after="60" w:before="60" w:lineRule="auto"/>
        <w:jc w:val="left"/>
        <w:rPr/>
      </w:pPr>
      <w:r>
        <w:rPr>
          <w:i w:val="1"/>
          <w:iCs w:val="1"/>
          <w:color w:val="1c2833"/>
          <w:sz w:val="22"/>
          <w:szCs w:val="22"/>
          <w:rtl w:val="0"/>
        </w:rPr>
        <w:t xml:space="preserve">"Base Rent as follows: [AMOUNT MISSING FROM DOCUMENT]"</w:t>
      </w:r>
      <w:r>
        <w:rPr>
          <w:rtl w:val="0"/>
        </w:rPr>
      </w:r>
    </w:p>
    <w:p w:rsidR="00000000" w:rsidDel="00000000" w:rsidP="00000000" w:rsidRDefault="00000000" w:rsidRPr="00000000" w14:paraId="00000016">
      <w:pPr>
        <w:spacing w:after="80" w:before="120" w:lineRule="auto"/>
        <w:jc w:val="left"/>
        <w:rPr/>
      </w:pPr>
      <w:r>
        <w:rPr>
          <w:b w:val="1"/>
          <w:bCs w:val="1"/>
          <w:color w:val="1c2833"/>
          <w:sz w:val="24"/>
          <w:szCs w:val="24"/>
          <w:rtl w:val="0"/>
        </w:rPr>
        <w:t xml:space="preserve">Proposed Redline:</w:t>
      </w:r>
      <w:r>
        <w:rPr>
          <w:rtl w:val="0"/>
        </w:rPr>
      </w:r>
    </w:p>
    <w:p w:rsidR="00000000" w:rsidDel="00000000" w:rsidP="00000000" w:rsidRDefault="00000000" w:rsidRPr="00000000" w14:paraId="00000017">
      <w:pPr>
        <w:spacing w:after="40" w:before="80" w:lineRule="auto"/>
        <w:ind w:left="360" w:firstLine="0"/>
        <w:rPr/>
      </w:pPr>
      <w:r>
        <w:rPr>
          <w:b w:val="1"/>
          <w:bCs w:val="1"/>
          <w:color w:val="c0392b"/>
          <w:sz w:val="22"/>
          <w:szCs w:val="22"/>
          <w:rtl w:val="0"/>
        </w:rPr>
        <w:t xml:space="preserve">DELETE: </w:t>
      </w:r>
      <w:r>
        <w:rPr>
          <w:strike w:val="1"/>
          <w:color w:val="c0392b"/>
          <w:sz w:val="22"/>
          <w:szCs w:val="22"/>
          <w:rtl w:val="0"/>
        </w:rPr>
        <w:t xml:space="preserve">[no rent amount stated; NNN cost structure applies on top of base rent per original draft]</w:t>
      </w:r>
      <w:r>
        <w:rPr>
          <w:rtl w:val="0"/>
        </w:rPr>
      </w:r>
    </w:p>
    <w:p w:rsidR="00000000" w:rsidDel="00000000" w:rsidP="00000000" w:rsidRDefault="00000000" w:rsidRPr="00000000" w14:paraId="00000018">
      <w:pPr>
        <w:spacing w:after="80" w:before="40" w:lineRule="auto"/>
        <w:ind w:left="360" w:firstLine="0"/>
        <w:rPr/>
      </w:pPr>
      <w:r>
        <w:rPr>
          <w:b w:val="1"/>
          <w:bCs w:val="1"/>
          <w:color w:val="1a5276"/>
          <w:sz w:val="22"/>
          <w:szCs w:val="22"/>
          <w:rtl w:val="0"/>
        </w:rPr>
        <w:t xml:space="preserve">INSERT: </w:t>
      </w:r>
      <w:r>
        <w:rPr>
          <w:color w:val="1a5276"/>
          <w:sz w:val="22"/>
          <w:szCs w:val="22"/>
          <w:u w:val="single"/>
          <w:rtl w:val="0"/>
        </w:rPr>
        <w:t xml:space="preserve">3.1 BASE RENT. Tenant shall pay to Landlord a gross monthly Base Rent (all-inclusive) with NO additional NNN charges, CAM charges, property tax pass-throughs, or insurance pass-throughs of any kind, as follows:</w:t>
      </w:r>
      <w:r>
        <w:rPr>
          <w:rtl w:val="0"/>
        </w:rPr>
      </w:r>
    </w:p>
    <w:p w:rsidR="00000000" w:rsidDel="00000000" w:rsidP="00000000" w:rsidRDefault="00000000" w:rsidRPr="00000000" w14:paraId="00000019">
      <w:pPr>
        <w:spacing w:after="80" w:before="40" w:lineRule="auto"/>
        <w:ind w:left="360" w:firstLine="0"/>
        <w:rPr/>
      </w:pPr>
      <w:r>
        <w:rPr>
          <w:b w:val="1"/>
          <w:bCs w:val="1"/>
          <w:color w:val="1a5276"/>
          <w:sz w:val="22"/>
          <w:szCs w:val="22"/>
          <w:rtl w:val="0"/>
        </w:rPr>
        <w:t xml:space="preserve">INSERT: </w:t>
      </w:r>
      <w:r>
        <w:rPr>
          <w:color w:val="1a5276"/>
          <w:sz w:val="22"/>
          <w:szCs w:val="22"/>
          <w:u w:val="single"/>
          <w:rtl w:val="0"/>
        </w:rPr>
        <w:t xml:space="preserve">Year 1 (Months 1-12):   $3,500.00 per month (gross, all-inclusive)</w:t>
      </w:r>
      <w:r>
        <w:rPr>
          <w:rtl w:val="0"/>
        </w:rPr>
      </w:r>
    </w:p>
    <w:p w:rsidR="00000000" w:rsidDel="00000000" w:rsidP="00000000" w:rsidRDefault="00000000" w:rsidRPr="00000000" w14:paraId="0000001A">
      <w:pPr>
        <w:spacing w:after="80" w:before="40" w:lineRule="auto"/>
        <w:ind w:left="360" w:firstLine="0"/>
        <w:rPr/>
      </w:pPr>
      <w:r>
        <w:rPr>
          <w:b w:val="1"/>
          <w:bCs w:val="1"/>
          <w:color w:val="1a5276"/>
          <w:sz w:val="22"/>
          <w:szCs w:val="22"/>
          <w:rtl w:val="0"/>
        </w:rPr>
        <w:t xml:space="preserve">INSERT: </w:t>
      </w:r>
      <w:r>
        <w:rPr>
          <w:color w:val="1a5276"/>
          <w:sz w:val="22"/>
          <w:szCs w:val="22"/>
          <w:u w:val="single"/>
          <w:rtl w:val="0"/>
        </w:rPr>
        <w:t xml:space="preserve">Year 2 (Months 13-24):  $3,750.00 per month (gross, all-inclusive)</w:t>
      </w:r>
      <w:r>
        <w:rPr>
          <w:rtl w:val="0"/>
        </w:rPr>
      </w:r>
    </w:p>
    <w:p w:rsidR="00000000" w:rsidDel="00000000" w:rsidP="00000000" w:rsidRDefault="00000000" w:rsidRPr="00000000" w14:paraId="0000001B">
      <w:pPr>
        <w:spacing w:after="80" w:before="40" w:lineRule="auto"/>
        <w:ind w:left="360" w:firstLine="0"/>
        <w:rPr/>
      </w:pPr>
      <w:r>
        <w:rPr>
          <w:b w:val="1"/>
          <w:bCs w:val="1"/>
          <w:color w:val="1a5276"/>
          <w:sz w:val="22"/>
          <w:szCs w:val="22"/>
          <w:rtl w:val="0"/>
        </w:rPr>
        <w:t xml:space="preserve">INSERT: </w:t>
      </w:r>
      <w:r>
        <w:rPr>
          <w:color w:val="1a5276"/>
          <w:sz w:val="22"/>
          <w:szCs w:val="22"/>
          <w:u w:val="single"/>
          <w:rtl w:val="0"/>
        </w:rPr>
        <w:t xml:space="preserve">Year 3 (Months 25-36):  $4,000.00 per month (gross, all-inclusive)</w:t>
      </w:r>
      <w:r>
        <w:rPr>
          <w:rtl w:val="0"/>
        </w:rPr>
      </w:r>
    </w:p>
    <w:p w:rsidR="00000000" w:rsidDel="00000000" w:rsidP="00000000" w:rsidRDefault="00000000" w:rsidRPr="00000000" w14:paraId="0000001C">
      <w:pPr>
        <w:spacing w:after="80" w:before="40" w:lineRule="auto"/>
        <w:ind w:left="360" w:firstLine="0"/>
        <w:rPr/>
      </w:pPr>
      <w:r>
        <w:rPr>
          <w:b w:val="1"/>
          <w:bCs w:val="1"/>
          <w:color w:val="1a5276"/>
          <w:sz w:val="22"/>
          <w:szCs w:val="22"/>
          <w:rtl w:val="0"/>
        </w:rPr>
        <w:t xml:space="preserve">INSERT: </w:t>
      </w:r>
      <w:r>
        <w:rPr>
          <w:color w:val="1a5276"/>
          <w:sz w:val="22"/>
          <w:szCs w:val="22"/>
          <w:u w:val="single"/>
          <w:rtl w:val="0"/>
        </w:rPr>
        <w:t xml:space="preserve">This is a GROSS LEASE. The Base Rent amounts are all-inclusive and cover all operating expenses, taxes, insurance, and common area maintenance attributable to the Premises. Tenant's sole monetary obligation to Landlord is payment of Base Rent per this Section 3.1, plus direct utility payments per Section 6.</w:t>
      </w:r>
      <w:r>
        <w:rPr>
          <w:rtl w:val="0"/>
        </w:rPr>
      </w:r>
    </w:p>
    <w:p w:rsidR="00000000" w:rsidDel="00000000" w:rsidP="00000000" w:rsidRDefault="00000000" w:rsidRPr="00000000" w14:paraId="0000001D">
      <w:pPr>
        <w:spacing w:after="120" w:before="120" w:lineRule="auto"/>
        <w:rPr/>
      </w:pPr>
      <w:r>
        <w:rPr>
          <w:rtl w:val="0"/>
        </w:rPr>
      </w:r>
    </w:p>
    <w:tbl>
      <w:tblPr>
        <w:tblStyle w:val="Table2"/>
        <w:tblW w:w="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tblGridChange w:id="0">
          <w:tblGrid>
            <w:gridCol w:w="100"/>
          </w:tblGrid>
        </w:tblGridChange>
      </w:tblGrid>
      <w:tr>
        <w:trPr>
          <w:cantSplit w:val="0"/>
          <w:tblHeader w:val="0"/>
        </w:trPr>
        <w:tc>
          <w:tcPr>
            <w:tcBorders>
              <w:top w:color="c9a010" w:space="0" w:sz="4" w:val="single"/>
              <w:left w:color="c9a010" w:space="0" w:sz="4" w:val="single"/>
              <w:bottom w:color="c9a010" w:space="0" w:sz="4" w:val="single"/>
              <w:right w:color="c9a010" w:space="0" w:sz="4" w:val="single"/>
            </w:tcBorders>
            <w:shd w:fill="fef9e7" w:val="clear"/>
            <w:tcMar>
              <w:top w:w="120.0" w:type="dxa"/>
              <w:left w:w="180.0" w:type="dxa"/>
              <w:bottom w:w="120.0" w:type="dxa"/>
              <w:right w:w="180.0" w:type="dxa"/>
            </w:tcMar>
          </w:tcPr>
          <w:p w:rsidR="00000000" w:rsidDel="00000000" w:rsidP="00000000" w:rsidRDefault="00000000" w:rsidRPr="00000000" w14:paraId="0000001E">
            <w:pPr>
              <w:spacing w:after="60" w:before="0" w:lineRule="auto"/>
              <w:rPr/>
            </w:pPr>
            <w:r>
              <w:rPr>
                <w:b w:val="1"/>
                <w:bCs w:val="1"/>
                <w:color w:val="7d6608"/>
                <w:sz w:val="20"/>
                <w:szCs w:val="20"/>
                <w:rtl w:val="0"/>
              </w:rPr>
              <w:t xml:space="preserve">NEGOTIATION NOTE</w:t>
            </w:r>
            <w:r>
              <w:rPr>
                <w:rtl w:val="0"/>
              </w:rPr>
            </w:r>
          </w:p>
          <w:p w:rsidR="00000000" w:rsidDel="00000000" w:rsidP="00000000" w:rsidRDefault="00000000" w:rsidRPr="00000000" w14:paraId="0000001F">
            <w:pPr>
              <w:spacing w:after="0" w:before="0" w:lineRule="auto"/>
              <w:rPr/>
            </w:pPr>
            <w:r>
              <w:rPr>
                <w:color w:val="4d4000"/>
                <w:sz w:val="20"/>
                <w:szCs w:val="20"/>
                <w:rtl w:val="0"/>
              </w:rPr>
              <w:t xml:space="preserve">Both parties verbally agreed to rent of $3,500 / $3,750 / $4,000 for Years 1-3. Tenant understood these as all-in gross amounts. The current draft leaves base rent blank and applies NNN on top, increasing Tenant's actual cost by approximately $600-$700/month beyond what was agreed.Critical: Arrow (charitable gaming operator) requires a fixed, predictable monthly rent with NO variable pass-throughs before signing its operator agreement. Arrow pays $2,500-$5,000/machine/month — the revenue that funds our charitable mission. If the lease has variable NNN charges, Arrow will not execute its operator agreement. Gross lease structure is non-negotiable.</w:t>
            </w:r>
            <w:r>
              <w:rPr>
                <w:rtl w:val="0"/>
              </w:rPr>
            </w:r>
          </w:p>
        </w:tc>
      </w:tr>
    </w:tbl>
    <w:p w:rsidR="00000000" w:rsidDel="00000000" w:rsidP="00000000" w:rsidRDefault="00000000" w:rsidRPr="00000000" w14:paraId="00000020">
      <w:pPr>
        <w:pBdr>
          <w:bottom w:color="cccccc" w:space="0" w:sz="4" w:val="single"/>
        </w:pBdr>
        <w:spacing w:after="200" w:before="200" w:lineRule="auto"/>
        <w:rPr/>
      </w:pPr>
      <w:r>
        <w:rPr>
          <w:rtl w:val="0"/>
        </w:rPr>
      </w:r>
    </w:p>
    <w:p w:rsidR="00000000" w:rsidDel="00000000" w:rsidP="00000000" w:rsidRDefault="00000000" w:rsidRPr="00000000" w14:paraId="00000021">
      <w:pPr>
        <w:pBdr>
          <w:bottom w:color="1a237e" w:space="0" w:sz="6" w:val="single"/>
        </w:pBdr>
        <w:spacing w:after="120" w:before="300" w:lineRule="auto"/>
        <w:rPr/>
      </w:pPr>
      <w:r>
        <w:rPr>
          <w:b w:val="1"/>
          <w:bCs w:val="1"/>
          <w:color w:val="1a237e"/>
          <w:sz w:val="26"/>
          <w:szCs w:val="26"/>
          <w:rtl w:val="0"/>
        </w:rPr>
        <w:t xml:space="preserve">SS.2.3 - RENT COMMENCEMENT / DAY 46 CLARIFICATION</w:t>
      </w:r>
      <w:r>
        <w:rPr>
          <w:rtl w:val="0"/>
        </w:rPr>
      </w:r>
    </w:p>
    <w:p w:rsidR="00000000" w:rsidDel="00000000" w:rsidP="00000000" w:rsidRDefault="00000000" w:rsidRPr="00000000" w14:paraId="00000022">
      <w:pPr>
        <w:spacing w:after="80" w:before="120" w:lineRule="auto"/>
        <w:jc w:val="left"/>
        <w:rPr/>
      </w:pPr>
      <w:r>
        <w:rPr>
          <w:b w:val="1"/>
          <w:bCs w:val="1"/>
          <w:color w:val="1c2833"/>
          <w:sz w:val="24"/>
          <w:szCs w:val="24"/>
          <w:rtl w:val="0"/>
        </w:rPr>
        <w:t xml:space="preserve">Current Language:</w:t>
      </w:r>
      <w:r>
        <w:rPr>
          <w:rtl w:val="0"/>
        </w:rPr>
      </w:r>
    </w:p>
    <w:p w:rsidR="00000000" w:rsidDel="00000000" w:rsidP="00000000" w:rsidRDefault="00000000" w:rsidRPr="00000000" w14:paraId="00000023">
      <w:pPr>
        <w:spacing w:after="60" w:before="60" w:lineRule="auto"/>
        <w:jc w:val="left"/>
        <w:rPr/>
      </w:pPr>
      <w:r>
        <w:rPr>
          <w:i w:val="1"/>
          <w:iCs w:val="1"/>
          <w:color w:val="1c2833"/>
          <w:sz w:val="22"/>
          <w:szCs w:val="22"/>
          <w:rtl w:val="0"/>
        </w:rPr>
        <w:t xml:space="preserve">"...commencing on Day 46 of the Reservation Period, Tenant shall pay Base Rent to Landlord regardless of whether gaming approval has been obtained..."</w:t>
      </w:r>
      <w:r>
        <w:rPr>
          <w:rtl w:val="0"/>
        </w:rPr>
      </w:r>
    </w:p>
    <w:p w:rsidR="00000000" w:rsidDel="00000000" w:rsidP="00000000" w:rsidRDefault="00000000" w:rsidRPr="00000000" w14:paraId="00000024">
      <w:pPr>
        <w:spacing w:after="80" w:before="120" w:lineRule="auto"/>
        <w:jc w:val="left"/>
        <w:rPr/>
      </w:pPr>
      <w:r>
        <w:rPr>
          <w:b w:val="1"/>
          <w:bCs w:val="1"/>
          <w:color w:val="1c2833"/>
          <w:sz w:val="24"/>
          <w:szCs w:val="24"/>
          <w:rtl w:val="0"/>
        </w:rPr>
        <w:t xml:space="preserve">Proposed Redline:</w:t>
      </w:r>
      <w:r>
        <w:rPr>
          <w:rtl w:val="0"/>
        </w:rPr>
      </w:r>
    </w:p>
    <w:p w:rsidR="00000000" w:rsidDel="00000000" w:rsidP="00000000" w:rsidRDefault="00000000" w:rsidRPr="00000000" w14:paraId="00000025">
      <w:pPr>
        <w:spacing w:after="40" w:before="80" w:lineRule="auto"/>
        <w:ind w:left="360" w:firstLine="0"/>
        <w:rPr/>
      </w:pPr>
      <w:r>
        <w:rPr>
          <w:b w:val="1"/>
          <w:bCs w:val="1"/>
          <w:color w:val="c0392b"/>
          <w:sz w:val="22"/>
          <w:szCs w:val="22"/>
          <w:rtl w:val="0"/>
        </w:rPr>
        <w:t xml:space="preserve">DELETE: </w:t>
      </w:r>
      <w:r>
        <w:rPr>
          <w:strike w:val="1"/>
          <w:color w:val="c0392b"/>
          <w:sz w:val="22"/>
          <w:szCs w:val="22"/>
          <w:rtl w:val="0"/>
        </w:rPr>
        <w:t xml:space="preserve">Tenant shall pay Base Rent [undefined amount] regardless of whether gaming approval has been obtained</w:t>
      </w:r>
      <w:r>
        <w:rPr>
          <w:rtl w:val="0"/>
        </w:rPr>
      </w:r>
    </w:p>
    <w:p w:rsidR="00000000" w:rsidDel="00000000" w:rsidP="00000000" w:rsidRDefault="00000000" w:rsidRPr="00000000" w14:paraId="00000026">
      <w:pPr>
        <w:spacing w:after="80" w:before="40" w:lineRule="auto"/>
        <w:ind w:left="360" w:firstLine="0"/>
        <w:rPr/>
      </w:pPr>
      <w:r>
        <w:rPr>
          <w:b w:val="1"/>
          <w:bCs w:val="1"/>
          <w:color w:val="1a5276"/>
          <w:sz w:val="22"/>
          <w:szCs w:val="22"/>
          <w:rtl w:val="0"/>
        </w:rPr>
        <w:t xml:space="preserve">INSERT: </w:t>
      </w:r>
      <w:r>
        <w:rPr>
          <w:color w:val="1a5276"/>
          <w:sz w:val="22"/>
          <w:szCs w:val="22"/>
          <w:u w:val="single"/>
          <w:rtl w:val="0"/>
        </w:rPr>
        <w:t xml:space="preserve">...commencing on Day 46 of the Reservation Period, Tenant shall pay to Landlord a gross monthly Base Rent of $3,500.00 per month (the Year 1 gross amount per Section 3.1, inclusive of all operating expenses; no NNN charges apply), regardless of whether gaming approval has been obtained.</w:t>
      </w:r>
      <w:r>
        <w:rPr>
          <w:rtl w:val="0"/>
        </w:rPr>
      </w:r>
    </w:p>
    <w:p w:rsidR="00000000" w:rsidDel="00000000" w:rsidP="00000000" w:rsidRDefault="00000000" w:rsidRPr="00000000" w14:paraId="00000027">
      <w:pPr>
        <w:spacing w:after="120" w:before="120" w:lineRule="auto"/>
        <w:rPr/>
      </w:pPr>
      <w:r>
        <w:rPr>
          <w:rtl w:val="0"/>
        </w:rPr>
      </w:r>
    </w:p>
    <w:tbl>
      <w:tblPr>
        <w:tblStyle w:val="Table3"/>
        <w:tblW w:w="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tblGridChange w:id="0">
          <w:tblGrid>
            <w:gridCol w:w="100"/>
          </w:tblGrid>
        </w:tblGridChange>
      </w:tblGrid>
      <w:tr>
        <w:trPr>
          <w:cantSplit w:val="0"/>
          <w:tblHeader w:val="0"/>
        </w:trPr>
        <w:tc>
          <w:tcPr>
            <w:tcBorders>
              <w:top w:color="c9a010" w:space="0" w:sz="4" w:val="single"/>
              <w:left w:color="c9a010" w:space="0" w:sz="4" w:val="single"/>
              <w:bottom w:color="c9a010" w:space="0" w:sz="4" w:val="single"/>
              <w:right w:color="c9a010" w:space="0" w:sz="4" w:val="single"/>
            </w:tcBorders>
            <w:shd w:fill="fef9e7" w:val="clear"/>
            <w:tcMar>
              <w:top w:w="120.0" w:type="dxa"/>
              <w:left w:w="180.0" w:type="dxa"/>
              <w:bottom w:w="120.0" w:type="dxa"/>
              <w:right w:w="180.0" w:type="dxa"/>
            </w:tcMar>
          </w:tcPr>
          <w:p w:rsidR="00000000" w:rsidDel="00000000" w:rsidP="00000000" w:rsidRDefault="00000000" w:rsidRPr="00000000" w14:paraId="00000028">
            <w:pPr>
              <w:spacing w:after="60" w:before="0" w:lineRule="auto"/>
              <w:rPr/>
            </w:pPr>
            <w:r>
              <w:rPr>
                <w:b w:val="1"/>
                <w:bCs w:val="1"/>
                <w:color w:val="7d6608"/>
                <w:sz w:val="20"/>
                <w:szCs w:val="20"/>
                <w:rtl w:val="0"/>
              </w:rPr>
              <w:t xml:space="preserve">NEGOTIATION NOTE</w:t>
            </w:r>
            <w:r>
              <w:rPr>
                <w:rtl w:val="0"/>
              </w:rPr>
            </w:r>
          </w:p>
          <w:p w:rsidR="00000000" w:rsidDel="00000000" w:rsidP="00000000" w:rsidRDefault="00000000" w:rsidRPr="00000000" w14:paraId="00000029">
            <w:pPr>
              <w:spacing w:after="0" w:before="0" w:lineRule="auto"/>
              <w:rPr/>
            </w:pPr>
            <w:r>
              <w:rPr>
                <w:color w:val="4d4000"/>
                <w:sz w:val="20"/>
                <w:szCs w:val="20"/>
                <w:rtl w:val="0"/>
              </w:rPr>
              <w:t xml:space="preserve">Section 2.3 triggers rent on Day 46 but references a base rent amount that is blank in the current draft. This clarification ensures that if Day 46 rent kicks in before gaming approval, the amount is the agreed $3,500 all-in gross figure — not $3,500 + NNN (approximately $4,100). Tenant's budget and Arrow's underwriting are built on the $3,500 all-inclusive number.</w:t>
            </w:r>
            <w:r>
              <w:rPr>
                <w:rtl w:val="0"/>
              </w:rPr>
            </w:r>
          </w:p>
        </w:tc>
      </w:tr>
    </w:tbl>
    <w:p w:rsidR="00000000" w:rsidDel="00000000" w:rsidP="00000000" w:rsidRDefault="00000000" w:rsidRPr="00000000" w14:paraId="0000002A">
      <w:pPr>
        <w:pBdr>
          <w:bottom w:color="cccccc" w:space="0" w:sz="4" w:val="single"/>
        </w:pBdr>
        <w:spacing w:after="200" w:before="200" w:lineRule="auto"/>
        <w:rPr/>
      </w:pPr>
      <w:r>
        <w:rPr>
          <w:rtl w:val="0"/>
        </w:rPr>
      </w:r>
    </w:p>
    <w:p w:rsidR="00000000" w:rsidDel="00000000" w:rsidP="00000000" w:rsidRDefault="00000000" w:rsidRPr="00000000" w14:paraId="0000002B">
      <w:pPr>
        <w:pBdr>
          <w:bottom w:color="1a237e" w:space="0" w:sz="6" w:val="single"/>
        </w:pBdr>
        <w:spacing w:after="120" w:before="300" w:lineRule="auto"/>
        <w:rPr/>
      </w:pPr>
      <w:r>
        <w:rPr>
          <w:b w:val="1"/>
          <w:bCs w:val="1"/>
          <w:color w:val="1a237e"/>
          <w:sz w:val="26"/>
          <w:szCs w:val="26"/>
          <w:rtl w:val="0"/>
        </w:rPr>
        <w:t xml:space="preserve">SS.6 - OPERATING EXPENSES / NNN OBLIGATIONS (REDLINED)</w:t>
      </w:r>
      <w:r>
        <w:rPr>
          <w:rtl w:val="0"/>
        </w:rPr>
      </w:r>
    </w:p>
    <w:p w:rsidR="00000000" w:rsidDel="00000000" w:rsidP="00000000" w:rsidRDefault="00000000" w:rsidRPr="00000000" w14:paraId="0000002C">
      <w:pPr>
        <w:spacing w:after="80" w:before="120" w:lineRule="auto"/>
        <w:jc w:val="left"/>
        <w:rPr/>
      </w:pPr>
      <w:r>
        <w:rPr>
          <w:b w:val="1"/>
          <w:bCs w:val="1"/>
          <w:color w:val="1c2833"/>
          <w:sz w:val="24"/>
          <w:szCs w:val="24"/>
          <w:rtl w:val="0"/>
        </w:rPr>
        <w:t xml:space="preserve">Current Language (Modified NNN — TO BE DELETED):</w:t>
      </w:r>
      <w:r>
        <w:rPr>
          <w:rtl w:val="0"/>
        </w:rPr>
      </w:r>
    </w:p>
    <w:p w:rsidR="00000000" w:rsidDel="00000000" w:rsidP="00000000" w:rsidRDefault="00000000" w:rsidRPr="00000000" w14:paraId="0000002D">
      <w:pPr>
        <w:spacing w:after="60" w:before="60" w:lineRule="auto"/>
        <w:jc w:val="left"/>
        <w:rPr/>
      </w:pPr>
      <w:r>
        <w:rPr>
          <w:i w:val="1"/>
          <w:iCs w:val="1"/>
          <w:color w:val="1c2833"/>
          <w:sz w:val="22"/>
          <w:szCs w:val="22"/>
          <w:rtl w:val="0"/>
        </w:rPr>
        <w:t xml:space="preserve">"Tenant shall pay Tenant's Proportionate Share of (a) real property taxes and assessments, (b) property insurance premiums, and (c) Common Area Maintenance (CAM) charges, capped at 5% annual increase..."</w:t>
      </w:r>
      <w:r>
        <w:rPr>
          <w:rtl w:val="0"/>
        </w:rPr>
      </w:r>
    </w:p>
    <w:p w:rsidR="00000000" w:rsidDel="00000000" w:rsidP="00000000" w:rsidRDefault="00000000" w:rsidRPr="00000000" w14:paraId="0000002E">
      <w:pPr>
        <w:spacing w:after="80" w:before="120" w:lineRule="auto"/>
        <w:jc w:val="left"/>
        <w:rPr/>
      </w:pPr>
      <w:r>
        <w:rPr>
          <w:b w:val="1"/>
          <w:bCs w:val="1"/>
          <w:color w:val="1c2833"/>
          <w:sz w:val="24"/>
          <w:szCs w:val="24"/>
          <w:rtl w:val="0"/>
        </w:rPr>
        <w:t xml:space="preserve">Proposed Redline:</w:t>
      </w:r>
      <w:r>
        <w:rPr>
          <w:rtl w:val="0"/>
        </w:rPr>
      </w:r>
    </w:p>
    <w:p w:rsidR="00000000" w:rsidDel="00000000" w:rsidP="00000000" w:rsidRDefault="00000000" w:rsidRPr="00000000" w14:paraId="0000002F">
      <w:pPr>
        <w:spacing w:after="40" w:before="80" w:lineRule="auto"/>
        <w:ind w:left="360" w:firstLine="0"/>
        <w:rPr/>
      </w:pPr>
      <w:r>
        <w:rPr>
          <w:b w:val="1"/>
          <w:bCs w:val="1"/>
          <w:color w:val="c0392b"/>
          <w:sz w:val="22"/>
          <w:szCs w:val="22"/>
          <w:rtl w:val="0"/>
        </w:rPr>
        <w:t xml:space="preserve">DELETE: </w:t>
      </w:r>
      <w:r>
        <w:rPr>
          <w:strike w:val="1"/>
          <w:color w:val="c0392b"/>
          <w:sz w:val="22"/>
          <w:szCs w:val="22"/>
          <w:rtl w:val="0"/>
        </w:rPr>
        <w:t xml:space="preserve">Tenant shall pay Tenant's Proportionate Share of (a) real property taxes and assessments levied against the Building; (b) property insurance premiums maintained by Landlord for the Building and Common Areas; and (c) CAM charges (capped at 5% annual increase).</w:t>
      </w:r>
      <w:r>
        <w:rPr>
          <w:rtl w:val="0"/>
        </w:rPr>
      </w:r>
    </w:p>
    <w:p w:rsidR="00000000" w:rsidDel="00000000" w:rsidP="00000000" w:rsidRDefault="00000000" w:rsidRPr="00000000" w14:paraId="00000030">
      <w:pPr>
        <w:spacing w:after="80" w:before="40" w:lineRule="auto"/>
        <w:ind w:left="360" w:firstLine="0"/>
        <w:rPr/>
      </w:pPr>
      <w:r>
        <w:rPr>
          <w:b w:val="1"/>
          <w:bCs w:val="1"/>
          <w:color w:val="1a5276"/>
          <w:sz w:val="22"/>
          <w:szCs w:val="22"/>
          <w:rtl w:val="0"/>
        </w:rPr>
        <w:t xml:space="preserve">INSERT: </w:t>
      </w:r>
      <w:r>
        <w:rPr>
          <w:color w:val="1a5276"/>
          <w:sz w:val="22"/>
          <w:szCs w:val="22"/>
          <w:u w:val="single"/>
          <w:rtl w:val="0"/>
        </w:rPr>
        <w:t xml:space="preserve">GROSS LEASE - NO NNN PASS-THROUGHS. This Lease is a GROSS LEASE. The Base Rent in Section 3.1 is all-inclusive. Landlord shall be solely responsible for and shall pay directly: (a) all real property taxes and assessments levied against the Building and Premises; (b) all property and casualty insurance premiums for the Building, Common Areas, and Premises structure; and (c) all Common Area Maintenance (CAM) costs including landscaping, parking area maintenance, exterior lighting, and Building exterior maintenance. Tenant has NO obligation to pay any NNN charges, CAM charges, tax pass-throughs, or insurance pass-throughs. Tenant's only monetary obligations are: (i) gross Base Rent per Section 3.1; and (ii) utilities consumed exclusively within the Premises.</w:t>
      </w:r>
      <w:r>
        <w:rPr>
          <w:rtl w:val="0"/>
        </w:rPr>
      </w:r>
    </w:p>
    <w:p w:rsidR="00000000" w:rsidDel="00000000" w:rsidP="00000000" w:rsidRDefault="00000000" w:rsidRPr="00000000" w14:paraId="00000031">
      <w:pPr>
        <w:spacing w:after="120" w:before="120" w:lineRule="auto"/>
        <w:rPr/>
      </w:pPr>
      <w:r>
        <w:rPr>
          <w:rtl w:val="0"/>
        </w:rPr>
      </w:r>
    </w:p>
    <w:tbl>
      <w:tblPr>
        <w:tblStyle w:val="Table4"/>
        <w:tblW w:w="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tblGridChange w:id="0">
          <w:tblGrid>
            <w:gridCol w:w="100"/>
          </w:tblGrid>
        </w:tblGridChange>
      </w:tblGrid>
      <w:tr>
        <w:trPr>
          <w:cantSplit w:val="0"/>
          <w:tblHeader w:val="0"/>
        </w:trPr>
        <w:tc>
          <w:tcPr>
            <w:tcBorders>
              <w:top w:color="c9a010" w:space="0" w:sz="4" w:val="single"/>
              <w:left w:color="c9a010" w:space="0" w:sz="4" w:val="single"/>
              <w:bottom w:color="c9a010" w:space="0" w:sz="4" w:val="single"/>
              <w:right w:color="c9a010" w:space="0" w:sz="4" w:val="single"/>
            </w:tcBorders>
            <w:shd w:fill="fef9e7" w:val="clear"/>
            <w:tcMar>
              <w:top w:w="120.0" w:type="dxa"/>
              <w:left w:w="180.0" w:type="dxa"/>
              <w:bottom w:w="120.0" w:type="dxa"/>
              <w:right w:w="180.0" w:type="dxa"/>
            </w:tcMar>
          </w:tcPr>
          <w:p w:rsidR="00000000" w:rsidDel="00000000" w:rsidP="00000000" w:rsidRDefault="00000000" w:rsidRPr="00000000" w14:paraId="00000032">
            <w:pPr>
              <w:spacing w:after="60" w:before="0" w:lineRule="auto"/>
              <w:rPr/>
            </w:pPr>
            <w:r>
              <w:rPr>
                <w:b w:val="1"/>
                <w:bCs w:val="1"/>
                <w:color w:val="7d6608"/>
                <w:sz w:val="20"/>
                <w:szCs w:val="20"/>
                <w:rtl w:val="0"/>
              </w:rPr>
              <w:t xml:space="preserve">NEGOTIATION NOTE</w:t>
            </w:r>
            <w:r>
              <w:rPr>
                <w:rtl w:val="0"/>
              </w:rPr>
            </w:r>
          </w:p>
          <w:p w:rsidR="00000000" w:rsidDel="00000000" w:rsidP="00000000" w:rsidRDefault="00000000" w:rsidRPr="00000000" w14:paraId="00000033">
            <w:pPr>
              <w:spacing w:after="0" w:before="0" w:lineRule="auto"/>
              <w:rPr/>
            </w:pPr>
            <w:r>
              <w:rPr>
                <w:color w:val="4d4000"/>
                <w:sz w:val="20"/>
                <w:szCs w:val="20"/>
                <w:rtl w:val="0"/>
              </w:rPr>
              <w:t xml:space="preserve">This is the core structural change. Under the current Modified NNN draft, Tenant would owe approximately $600-$700/month in taxes, insurance, and CAM on top of base rent — costs that fluctuate year to year and are uncontrollable by Tenant.Arrow's operator agreement explicitly prohibits variable cost structures. Chuck has confirmed Arrow requires a "clean cut lease" — a single flat number. If any variable NNN or CAM obligations remain, Arrow will not sign its operator agreement, and Common Good Network loses $5,000-$10,000/month in gross charitable gaming revenue.From Landlord's perspective: the agreed schedule ($3,500 / $3,750 / $4,000) was presented to Landlord as the all-in number. Converting to gross does not reduce Landlord's income — it simply clarifies that Landlord absorbs operating expenses from that agreed total, which is the structure both parties discussed.</w:t>
            </w:r>
            <w:r>
              <w:rPr>
                <w:rtl w:val="0"/>
              </w:rPr>
            </w:r>
          </w:p>
        </w:tc>
      </w:tr>
    </w:tbl>
    <w:p w:rsidR="00000000" w:rsidDel="00000000" w:rsidP="00000000" w:rsidRDefault="00000000" w:rsidRPr="00000000" w14:paraId="00000034">
      <w:pPr>
        <w:pBdr>
          <w:bottom w:color="cccccc" w:space="0" w:sz="4" w:val="single"/>
        </w:pBdr>
        <w:spacing w:after="200" w:before="200" w:lineRule="auto"/>
        <w:rPr/>
      </w:pPr>
      <w:r>
        <w:rPr>
          <w:rtl w:val="0"/>
        </w:rPr>
      </w:r>
    </w:p>
    <w:p w:rsidR="00000000" w:rsidDel="00000000" w:rsidP="00000000" w:rsidRDefault="00000000" w:rsidRPr="00000000" w14:paraId="00000035">
      <w:pPr>
        <w:pBdr>
          <w:bottom w:color="1a237e" w:space="0" w:sz="6" w:val="single"/>
        </w:pBdr>
        <w:spacing w:after="120" w:before="300" w:lineRule="auto"/>
        <w:rPr/>
      </w:pPr>
      <w:r>
        <w:rPr>
          <w:b w:val="1"/>
          <w:bCs w:val="1"/>
          <w:color w:val="1a237e"/>
          <w:sz w:val="26"/>
          <w:szCs w:val="26"/>
          <w:rtl w:val="0"/>
        </w:rPr>
        <w:t xml:space="preserve">SS.6 (CONTINUED) - UTILITIES: TENANT OBLIGATION PRESERVED</w:t>
      </w:r>
      <w:r>
        <w:rPr>
          <w:rtl w:val="0"/>
        </w:rPr>
      </w:r>
    </w:p>
    <w:p w:rsidR="00000000" w:rsidDel="00000000" w:rsidP="00000000" w:rsidRDefault="00000000" w:rsidRPr="00000000" w14:paraId="00000036">
      <w:pPr>
        <w:spacing w:after="80" w:before="120" w:lineRule="auto"/>
        <w:jc w:val="left"/>
        <w:rPr/>
      </w:pPr>
      <w:r>
        <w:rPr>
          <w:b w:val="1"/>
          <w:bCs w:val="1"/>
          <w:color w:val="1c2833"/>
          <w:sz w:val="24"/>
          <w:szCs w:val="24"/>
          <w:rtl w:val="0"/>
        </w:rPr>
        <w:t xml:space="preserve">No deletion required. Tenant accepts direct utility payment:</w:t>
      </w:r>
      <w:r>
        <w:rPr>
          <w:rtl w:val="0"/>
        </w:rPr>
      </w:r>
    </w:p>
    <w:p w:rsidR="00000000" w:rsidDel="00000000" w:rsidP="00000000" w:rsidRDefault="00000000" w:rsidRPr="00000000" w14:paraId="00000037">
      <w:pPr>
        <w:spacing w:after="80" w:before="40" w:lineRule="auto"/>
        <w:ind w:left="360" w:firstLine="0"/>
        <w:rPr/>
      </w:pPr>
      <w:r>
        <w:rPr>
          <w:b w:val="1"/>
          <w:bCs w:val="1"/>
          <w:color w:val="1a5276"/>
          <w:sz w:val="22"/>
          <w:szCs w:val="22"/>
          <w:rtl w:val="0"/>
        </w:rPr>
        <w:t xml:space="preserve">INSERT: </w:t>
      </w:r>
      <w:r>
        <w:rPr>
          <w:color w:val="1a5276"/>
          <w:sz w:val="22"/>
          <w:szCs w:val="22"/>
          <w:u w:val="single"/>
          <w:rtl w:val="0"/>
        </w:rPr>
        <w:t xml:space="preserve">Notwithstanding the gross lease structure, Tenant shall remain solely responsible for and shall pay directly to the applicable utility providers all charges for electricity, gas, and water/sewer consumed within the Premises. Tenant shall establish utility accounts in Tenant's name within 15 days of Commencement. Direct utility payments are separate from Base Rent and do NOT constitute NNN pass-throughs.</w:t>
      </w:r>
      <w:r>
        <w:rPr>
          <w:rtl w:val="0"/>
        </w:rPr>
      </w:r>
    </w:p>
    <w:p w:rsidR="00000000" w:rsidDel="00000000" w:rsidP="00000000" w:rsidRDefault="00000000" w:rsidRPr="00000000" w14:paraId="00000038">
      <w:pPr>
        <w:spacing w:after="120" w:before="120" w:lineRule="auto"/>
        <w:rPr/>
      </w:pPr>
      <w:r>
        <w:rPr>
          <w:rtl w:val="0"/>
        </w:rPr>
      </w:r>
    </w:p>
    <w:tbl>
      <w:tblPr>
        <w:tblStyle w:val="Table5"/>
        <w:tblW w:w="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tblGridChange w:id="0">
          <w:tblGrid>
            <w:gridCol w:w="100"/>
          </w:tblGrid>
        </w:tblGridChange>
      </w:tblGrid>
      <w:tr>
        <w:trPr>
          <w:cantSplit w:val="0"/>
          <w:tblHeader w:val="0"/>
        </w:trPr>
        <w:tc>
          <w:tcPr>
            <w:tcBorders>
              <w:top w:color="c9a010" w:space="0" w:sz="4" w:val="single"/>
              <w:left w:color="c9a010" w:space="0" w:sz="4" w:val="single"/>
              <w:bottom w:color="c9a010" w:space="0" w:sz="4" w:val="single"/>
              <w:right w:color="c9a010" w:space="0" w:sz="4" w:val="single"/>
            </w:tcBorders>
            <w:shd w:fill="fef9e7" w:val="clear"/>
            <w:tcMar>
              <w:top w:w="120.0" w:type="dxa"/>
              <w:left w:w="180.0" w:type="dxa"/>
              <w:bottom w:w="120.0" w:type="dxa"/>
              <w:right w:w="180.0" w:type="dxa"/>
            </w:tcMar>
          </w:tcPr>
          <w:p w:rsidR="00000000" w:rsidDel="00000000" w:rsidP="00000000" w:rsidRDefault="00000000" w:rsidRPr="00000000" w14:paraId="00000039">
            <w:pPr>
              <w:spacing w:after="60" w:before="0" w:lineRule="auto"/>
              <w:rPr/>
            </w:pPr>
            <w:r>
              <w:rPr>
                <w:b w:val="1"/>
                <w:bCs w:val="1"/>
                <w:color w:val="7d6608"/>
                <w:sz w:val="20"/>
                <w:szCs w:val="20"/>
                <w:rtl w:val="0"/>
              </w:rPr>
              <w:t xml:space="preserve">NEGOTIATION NOTE</w:t>
            </w:r>
            <w:r>
              <w:rPr>
                <w:rtl w:val="0"/>
              </w:rPr>
            </w:r>
          </w:p>
          <w:p w:rsidR="00000000" w:rsidDel="00000000" w:rsidP="00000000" w:rsidRDefault="00000000" w:rsidRPr="00000000" w14:paraId="0000003A">
            <w:pPr>
              <w:spacing w:after="0" w:before="0" w:lineRule="auto"/>
              <w:rPr/>
            </w:pPr>
            <w:r>
              <w:rPr>
                <w:color w:val="4d4000"/>
                <w:sz w:val="20"/>
                <w:szCs w:val="20"/>
                <w:rtl w:val="0"/>
              </w:rPr>
              <w:t xml:space="preserve">Tenant is willing to pay utilities directly — this was always understood. The purpose of this clarification is to draw a bright line: electricity, gas, and water are Tenant's responsibility and are separate from NNN pass-throughs. This preserves Landlord's position on utilities while eliminating the variable CAM/tax/insurance charges that are incompatible with the Arrow arrangement.</w:t>
            </w:r>
            <w:r>
              <w:rPr>
                <w:rtl w:val="0"/>
              </w:rPr>
            </w:r>
          </w:p>
        </w:tc>
      </w:tr>
    </w:tbl>
    <w:p w:rsidR="00000000" w:rsidDel="00000000" w:rsidP="00000000" w:rsidRDefault="00000000" w:rsidRPr="00000000" w14:paraId="0000003B">
      <w:pPr>
        <w:pBdr>
          <w:bottom w:color="cccccc" w:space="0" w:sz="4" w:val="single"/>
        </w:pBdr>
        <w:spacing w:after="200" w:before="200" w:lineRule="auto"/>
        <w:rPr/>
      </w:pPr>
      <w:r>
        <w:rPr>
          <w:rtl w:val="0"/>
        </w:rPr>
      </w:r>
    </w:p>
    <w:p w:rsidR="00000000" w:rsidDel="00000000" w:rsidP="00000000" w:rsidRDefault="00000000" w:rsidRPr="00000000" w14:paraId="0000003C">
      <w:pPr>
        <w:pBdr>
          <w:bottom w:color="1a237e" w:space="0" w:sz="6" w:val="single"/>
        </w:pBdr>
        <w:spacing w:after="120" w:before="300" w:lineRule="auto"/>
        <w:rPr/>
      </w:pPr>
      <w:r>
        <w:rPr>
          <w:b w:val="1"/>
          <w:bCs w:val="1"/>
          <w:color w:val="1a237e"/>
          <w:sz w:val="26"/>
          <w:szCs w:val="26"/>
          <w:rtl w:val="0"/>
        </w:rPr>
        <w:t xml:space="preserve">SS.8 - HVAC MAINTENANCE: NO CHANGE</w:t>
      </w:r>
      <w:r>
        <w:rPr>
          <w:rtl w:val="0"/>
        </w:rPr>
      </w:r>
    </w:p>
    <w:p w:rsidR="00000000" w:rsidDel="00000000" w:rsidP="00000000" w:rsidRDefault="00000000" w:rsidRPr="00000000" w14:paraId="0000003D">
      <w:pPr>
        <w:spacing w:after="80" w:before="120" w:lineRule="auto"/>
        <w:jc w:val="left"/>
        <w:rPr/>
      </w:pPr>
      <w:r>
        <w:rPr>
          <w:b w:val="1"/>
          <w:bCs w:val="1"/>
          <w:color w:val="1c2833"/>
          <w:sz w:val="24"/>
          <w:szCs w:val="24"/>
          <w:rtl w:val="0"/>
        </w:rPr>
        <w:t xml:space="preserve">Current Language: Tenant performs routine HVAC maintenance; Landlord replaces system.</w:t>
      </w:r>
      <w:r>
        <w:rPr>
          <w:rtl w:val="0"/>
        </w:rPr>
      </w:r>
    </w:p>
    <w:p w:rsidR="00000000" w:rsidDel="00000000" w:rsidP="00000000" w:rsidRDefault="00000000" w:rsidRPr="00000000" w14:paraId="0000003E">
      <w:pPr>
        <w:spacing w:after="120" w:before="60" w:lineRule="auto"/>
        <w:jc w:val="left"/>
        <w:rPr/>
      </w:pPr>
      <w:r>
        <w:rPr>
          <w:i w:val="0"/>
          <w:iCs w:val="0"/>
          <w:color w:val="1c2833"/>
          <w:sz w:val="22"/>
          <w:szCs w:val="22"/>
          <w:rtl w:val="0"/>
        </w:rPr>
        <w:t xml:space="preserve">No change proposed. Tenant accepts this provision as written. HVAC routine maintenance (filters, cleaning, minor repairs) is a predictable cost that Tenant can budget for and is compatible with the gross lease structure.</w:t>
      </w:r>
      <w:r>
        <w:rPr>
          <w:rtl w:val="0"/>
        </w:rPr>
      </w:r>
    </w:p>
    <w:tbl>
      <w:tblPr>
        <w:tblStyle w:val="Table6"/>
        <w:tblW w:w="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tblGridChange w:id="0">
          <w:tblGrid>
            <w:gridCol w:w="100"/>
          </w:tblGrid>
        </w:tblGridChange>
      </w:tblGrid>
      <w:tr>
        <w:trPr>
          <w:cantSplit w:val="0"/>
          <w:tblHeader w:val="0"/>
        </w:trPr>
        <w:tc>
          <w:tcPr>
            <w:tcBorders>
              <w:top w:color="c9a010" w:space="0" w:sz="4" w:val="single"/>
              <w:left w:color="c9a010" w:space="0" w:sz="4" w:val="single"/>
              <w:bottom w:color="c9a010" w:space="0" w:sz="4" w:val="single"/>
              <w:right w:color="c9a010" w:space="0" w:sz="4" w:val="single"/>
            </w:tcBorders>
            <w:shd w:fill="fef9e7" w:val="clear"/>
            <w:tcMar>
              <w:top w:w="120.0" w:type="dxa"/>
              <w:left w:w="180.0" w:type="dxa"/>
              <w:bottom w:w="120.0" w:type="dxa"/>
              <w:right w:w="180.0" w:type="dxa"/>
            </w:tcMar>
          </w:tcPr>
          <w:p w:rsidR="00000000" w:rsidDel="00000000" w:rsidP="00000000" w:rsidRDefault="00000000" w:rsidRPr="00000000" w14:paraId="0000003F">
            <w:pPr>
              <w:spacing w:after="60" w:before="0" w:lineRule="auto"/>
              <w:rPr/>
            </w:pPr>
            <w:r>
              <w:rPr>
                <w:b w:val="1"/>
                <w:bCs w:val="1"/>
                <w:color w:val="7d6608"/>
                <w:sz w:val="20"/>
                <w:szCs w:val="20"/>
                <w:rtl w:val="0"/>
              </w:rPr>
              <w:t xml:space="preserve">NEGOTIATION NOTE</w:t>
            </w:r>
            <w:r>
              <w:rPr>
                <w:rtl w:val="0"/>
              </w:rPr>
            </w:r>
          </w:p>
          <w:p w:rsidR="00000000" w:rsidDel="00000000" w:rsidP="00000000" w:rsidRDefault="00000000" w:rsidRPr="00000000" w14:paraId="00000040">
            <w:pPr>
              <w:spacing w:after="0" w:before="0" w:lineRule="auto"/>
              <w:rPr/>
            </w:pPr>
            <w:r>
              <w:rPr>
                <w:color w:val="4d4000"/>
                <w:sz w:val="20"/>
                <w:szCs w:val="20"/>
                <w:rtl w:val="0"/>
              </w:rPr>
              <w:t xml:space="preserve">Tenant has no objection to HVAC routine maintenance responsibility. We are only seeking to eliminate the unpredictable variable NNN charges (taxes, insurance, CAM) that Arrow's operator agreement cannot accommodate. Predictable maintenance costs like HVAC service calls are entirely within Tenant's budget.</w:t>
            </w:r>
            <w:r>
              <w:rPr>
                <w:rtl w:val="0"/>
              </w:rPr>
            </w:r>
          </w:p>
        </w:tc>
      </w:tr>
    </w:tbl>
    <w:p w:rsidR="00000000" w:rsidDel="00000000" w:rsidP="00000000" w:rsidRDefault="00000000" w:rsidRPr="00000000" w14:paraId="00000041">
      <w:pPr>
        <w:pBdr>
          <w:bottom w:color="cccccc" w:space="0" w:sz="4" w:val="single"/>
        </w:pBdr>
        <w:spacing w:after="200" w:before="200" w:lineRule="auto"/>
        <w:rPr/>
      </w:pPr>
      <w:r>
        <w:rPr>
          <w:rtl w:val="0"/>
        </w:rPr>
      </w:r>
    </w:p>
    <w:p w:rsidR="00000000" w:rsidDel="00000000" w:rsidP="00000000" w:rsidRDefault="00000000" w:rsidRPr="00000000" w14:paraId="00000042">
      <w:pPr>
        <w:pBdr>
          <w:bottom w:color="1a237e" w:space="0" w:sz="6" w:val="single"/>
        </w:pBdr>
        <w:spacing w:after="120" w:before="300" w:lineRule="auto"/>
        <w:rPr/>
      </w:pPr>
      <w:r>
        <w:rPr>
          <w:b w:val="1"/>
          <w:bCs w:val="1"/>
          <w:color w:val="1a237e"/>
          <w:sz w:val="26"/>
          <w:szCs w:val="26"/>
          <w:rtl w:val="0"/>
        </w:rPr>
        <w:t xml:space="preserve">SS.12.2 - HOLDOVER RENT: CONFORMING AMENDMENT</w:t>
      </w:r>
      <w:r>
        <w:rPr>
          <w:rtl w:val="0"/>
        </w:rPr>
      </w:r>
    </w:p>
    <w:p w:rsidR="00000000" w:rsidDel="00000000" w:rsidP="00000000" w:rsidRDefault="00000000" w:rsidRPr="00000000" w14:paraId="00000043">
      <w:pPr>
        <w:spacing w:after="80" w:before="120" w:lineRule="auto"/>
        <w:jc w:val="left"/>
        <w:rPr/>
      </w:pPr>
      <w:r>
        <w:rPr>
          <w:b w:val="1"/>
          <w:bCs w:val="1"/>
          <w:color w:val="1c2833"/>
          <w:sz w:val="24"/>
          <w:szCs w:val="24"/>
          <w:rtl w:val="0"/>
        </w:rPr>
        <w:t xml:space="preserve">Current Language:</w:t>
      </w:r>
      <w:r>
        <w:rPr>
          <w:rtl w:val="0"/>
        </w:rPr>
      </w:r>
    </w:p>
    <w:p w:rsidR="00000000" w:rsidDel="00000000" w:rsidP="00000000" w:rsidRDefault="00000000" w:rsidRPr="00000000" w14:paraId="00000044">
      <w:pPr>
        <w:spacing w:after="60" w:before="60" w:lineRule="auto"/>
        <w:jc w:val="left"/>
        <w:rPr/>
      </w:pPr>
      <w:r>
        <w:rPr>
          <w:i w:val="1"/>
          <w:iCs w:val="1"/>
          <w:color w:val="1c2833"/>
          <w:sz w:val="22"/>
          <w:szCs w:val="22"/>
          <w:rtl w:val="0"/>
        </w:rPr>
        <w:t xml:space="preserve">"In the event of holdover, Tenant shall pay 125% of the final month's Base Rent..."</w:t>
      </w:r>
      <w:r>
        <w:rPr>
          <w:rtl w:val="0"/>
        </w:rPr>
      </w:r>
    </w:p>
    <w:p w:rsidR="00000000" w:rsidDel="00000000" w:rsidP="00000000" w:rsidRDefault="00000000" w:rsidRPr="00000000" w14:paraId="00000045">
      <w:pPr>
        <w:spacing w:after="80" w:before="120" w:lineRule="auto"/>
        <w:jc w:val="left"/>
        <w:rPr/>
      </w:pPr>
      <w:r>
        <w:rPr>
          <w:b w:val="1"/>
          <w:bCs w:val="1"/>
          <w:color w:val="1c2833"/>
          <w:sz w:val="24"/>
          <w:szCs w:val="24"/>
          <w:rtl w:val="0"/>
        </w:rPr>
        <w:t xml:space="preserve">Proposed Redline (conforming amendment):</w:t>
      </w:r>
      <w:r>
        <w:rPr>
          <w:rtl w:val="0"/>
        </w:rPr>
      </w:r>
    </w:p>
    <w:p w:rsidR="00000000" w:rsidDel="00000000" w:rsidP="00000000" w:rsidRDefault="00000000" w:rsidRPr="00000000" w14:paraId="00000046">
      <w:pPr>
        <w:spacing w:after="40" w:before="80" w:lineRule="auto"/>
        <w:ind w:left="360" w:firstLine="0"/>
        <w:rPr/>
      </w:pPr>
      <w:r>
        <w:rPr>
          <w:b w:val="1"/>
          <w:bCs w:val="1"/>
          <w:color w:val="c0392b"/>
          <w:sz w:val="22"/>
          <w:szCs w:val="22"/>
          <w:rtl w:val="0"/>
        </w:rPr>
        <w:t xml:space="preserve">DELETE: </w:t>
      </w:r>
      <w:r>
        <w:rPr>
          <w:strike w:val="1"/>
          <w:color w:val="c0392b"/>
          <w:sz w:val="22"/>
          <w:szCs w:val="22"/>
          <w:rtl w:val="0"/>
        </w:rPr>
        <w:t xml:space="preserve">125% of the final month's Base Rent [plus applicable NNN charges]</w:t>
      </w:r>
      <w:r>
        <w:rPr>
          <w:rtl w:val="0"/>
        </w:rPr>
      </w:r>
    </w:p>
    <w:p w:rsidR="00000000" w:rsidDel="00000000" w:rsidP="00000000" w:rsidRDefault="00000000" w:rsidRPr="00000000" w14:paraId="00000047">
      <w:pPr>
        <w:spacing w:after="80" w:before="40" w:lineRule="auto"/>
        <w:ind w:left="360" w:firstLine="0"/>
        <w:rPr/>
      </w:pPr>
      <w:r>
        <w:rPr>
          <w:b w:val="1"/>
          <w:bCs w:val="1"/>
          <w:color w:val="1a5276"/>
          <w:sz w:val="22"/>
          <w:szCs w:val="22"/>
          <w:rtl w:val="0"/>
        </w:rPr>
        <w:t xml:space="preserve">INSERT: </w:t>
      </w:r>
      <w:r>
        <w:rPr>
          <w:color w:val="1a5276"/>
          <w:sz w:val="22"/>
          <w:szCs w:val="22"/>
          <w:u w:val="single"/>
          <w:rtl w:val="0"/>
        </w:rPr>
        <w:t xml:space="preserve">125% of the final month's gross Base Rent per Section 3.1 (i.e., 125% x $4,000.00 = $5,000.00 per month during holdover). No additional NNN charges, CAM, taxes, or insurance shall be assessed on top of the holdover amount.</w:t>
      </w:r>
      <w:r>
        <w:rPr>
          <w:rtl w:val="0"/>
        </w:rPr>
      </w:r>
    </w:p>
    <w:p w:rsidR="00000000" w:rsidDel="00000000" w:rsidP="00000000" w:rsidRDefault="00000000" w:rsidRPr="00000000" w14:paraId="00000048">
      <w:pPr>
        <w:spacing w:after="120" w:before="120" w:lineRule="auto"/>
        <w:rPr/>
      </w:pPr>
      <w:r>
        <w:rPr>
          <w:rtl w:val="0"/>
        </w:rPr>
      </w:r>
    </w:p>
    <w:tbl>
      <w:tblPr>
        <w:tblStyle w:val="Table7"/>
        <w:tblW w:w="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tblGridChange w:id="0">
          <w:tblGrid>
            <w:gridCol w:w="100"/>
          </w:tblGrid>
        </w:tblGridChange>
      </w:tblGrid>
      <w:tr>
        <w:trPr>
          <w:cantSplit w:val="0"/>
          <w:tblHeader w:val="0"/>
        </w:trPr>
        <w:tc>
          <w:tcPr>
            <w:tcBorders>
              <w:top w:color="c9a010" w:space="0" w:sz="4" w:val="single"/>
              <w:left w:color="c9a010" w:space="0" w:sz="4" w:val="single"/>
              <w:bottom w:color="c9a010" w:space="0" w:sz="4" w:val="single"/>
              <w:right w:color="c9a010" w:space="0" w:sz="4" w:val="single"/>
            </w:tcBorders>
            <w:shd w:fill="fef9e7" w:val="clear"/>
            <w:tcMar>
              <w:top w:w="120.0" w:type="dxa"/>
              <w:left w:w="180.0" w:type="dxa"/>
              <w:bottom w:w="120.0" w:type="dxa"/>
              <w:right w:w="180.0" w:type="dxa"/>
            </w:tcMar>
          </w:tcPr>
          <w:p w:rsidR="00000000" w:rsidDel="00000000" w:rsidP="00000000" w:rsidRDefault="00000000" w:rsidRPr="00000000" w14:paraId="00000049">
            <w:pPr>
              <w:spacing w:after="60" w:before="0" w:lineRule="auto"/>
              <w:rPr/>
            </w:pPr>
            <w:r>
              <w:rPr>
                <w:b w:val="1"/>
                <w:bCs w:val="1"/>
                <w:color w:val="7d6608"/>
                <w:sz w:val="20"/>
                <w:szCs w:val="20"/>
                <w:rtl w:val="0"/>
              </w:rPr>
              <w:t xml:space="preserve">NEGOTIATION NOTE</w:t>
            </w:r>
            <w:r>
              <w:rPr>
                <w:rtl w:val="0"/>
              </w:rPr>
            </w:r>
          </w:p>
          <w:p w:rsidR="00000000" w:rsidDel="00000000" w:rsidP="00000000" w:rsidRDefault="00000000" w:rsidRPr="00000000" w14:paraId="0000004A">
            <w:pPr>
              <w:spacing w:after="0" w:before="0" w:lineRule="auto"/>
              <w:rPr/>
            </w:pPr>
            <w:r>
              <w:rPr>
                <w:color w:val="4d4000"/>
                <w:sz w:val="20"/>
                <w:szCs w:val="20"/>
                <w:rtl w:val="0"/>
              </w:rPr>
              <w:t xml:space="preserve">Conforming amendment only. Once converted to gross structure, the holdover clause must reflect the gross rent basis. Holdover at 125% of Year 3 gross rent ($5,000/month) is a meaningful deterrent and fair to both parties. Adding NNN on top of holdover would create ambiguity about the total holdover obligation and is inconsistent with the gross lease framework.</w:t>
            </w:r>
            <w:r>
              <w:rPr>
                <w:rtl w:val="0"/>
              </w:rPr>
            </w:r>
          </w:p>
        </w:tc>
      </w:tr>
    </w:tbl>
    <w:p w:rsidR="00000000" w:rsidDel="00000000" w:rsidP="00000000" w:rsidRDefault="00000000" w:rsidRPr="00000000" w14:paraId="0000004B">
      <w:pPr>
        <w:pBdr>
          <w:bottom w:color="cccccc" w:space="0" w:sz="4" w:val="single"/>
        </w:pBdr>
        <w:spacing w:after="200" w:before="200" w:lineRule="auto"/>
        <w:rPr/>
      </w:pPr>
      <w:r>
        <w:rPr>
          <w:rtl w:val="0"/>
        </w:rPr>
      </w:r>
    </w:p>
    <w:p w:rsidR="00000000" w:rsidDel="00000000" w:rsidP="00000000" w:rsidRDefault="00000000" w:rsidRPr="00000000" w14:paraId="0000004C">
      <w:pPr>
        <w:pBdr>
          <w:bottom w:color="1a237e" w:space="0" w:sz="6" w:val="single"/>
        </w:pBdr>
        <w:spacing w:after="120" w:before="300" w:lineRule="auto"/>
        <w:rPr/>
      </w:pPr>
      <w:r>
        <w:rPr>
          <w:b w:val="1"/>
          <w:bCs w:val="1"/>
          <w:color w:val="1a237e"/>
          <w:sz w:val="26"/>
          <w:szCs w:val="26"/>
          <w:rtl w:val="0"/>
        </w:rPr>
        <w:t xml:space="preserve">SS.1 (DEFINITIONS) - LEASE TYPE DESIGNATION: NEW PROVISION</w:t>
      </w:r>
      <w:r>
        <w:rPr>
          <w:rtl w:val="0"/>
        </w:rPr>
      </w:r>
    </w:p>
    <w:p w:rsidR="00000000" w:rsidDel="00000000" w:rsidP="00000000" w:rsidRDefault="00000000" w:rsidRPr="00000000" w14:paraId="0000004D">
      <w:pPr>
        <w:spacing w:after="80" w:before="120" w:lineRule="auto"/>
        <w:jc w:val="left"/>
        <w:rPr/>
      </w:pPr>
      <w:r>
        <w:rPr>
          <w:b w:val="1"/>
          <w:bCs w:val="1"/>
          <w:color w:val="1c2833"/>
          <w:sz w:val="24"/>
          <w:szCs w:val="24"/>
          <w:rtl w:val="0"/>
        </w:rPr>
        <w:t xml:space="preserve">Proposed Addition:</w:t>
      </w:r>
      <w:r>
        <w:rPr>
          <w:rtl w:val="0"/>
        </w:rPr>
      </w:r>
    </w:p>
    <w:p w:rsidR="00000000" w:rsidDel="00000000" w:rsidP="00000000" w:rsidRDefault="00000000" w:rsidRPr="00000000" w14:paraId="0000004E">
      <w:pPr>
        <w:spacing w:after="80" w:before="40" w:lineRule="auto"/>
        <w:ind w:left="360" w:firstLine="0"/>
        <w:rPr/>
      </w:pPr>
      <w:r>
        <w:rPr>
          <w:b w:val="1"/>
          <w:bCs w:val="1"/>
          <w:color w:val="1a5276"/>
          <w:sz w:val="22"/>
          <w:szCs w:val="22"/>
          <w:rtl w:val="0"/>
        </w:rPr>
        <w:t xml:space="preserve">INSERT: </w:t>
      </w:r>
      <w:r>
        <w:rPr>
          <w:color w:val="1a5276"/>
          <w:sz w:val="22"/>
          <w:szCs w:val="22"/>
          <w:u w:val="single"/>
          <w:rtl w:val="0"/>
        </w:rPr>
        <w:t xml:space="preserve">LEASE TYPE. This Lease is a GROSS LEASE. All references to "Modified Triple Net," "NNN," or "net" lease structure in any prior draft are superseded by this Agreement. Landlord and Tenant acknowledge that the Base Rent amounts in Section 3.1 are all-inclusive gross amounts and that Tenant's financial obligations are limited as described herein.</w:t>
      </w:r>
      <w:r>
        <w:rPr>
          <w:rtl w:val="0"/>
        </w:rPr>
      </w:r>
    </w:p>
    <w:p w:rsidR="00000000" w:rsidDel="00000000" w:rsidP="00000000" w:rsidRDefault="00000000" w:rsidRPr="00000000" w14:paraId="0000004F">
      <w:pPr>
        <w:spacing w:after="120" w:before="120" w:lineRule="auto"/>
        <w:rPr/>
      </w:pPr>
      <w:r>
        <w:rPr>
          <w:rtl w:val="0"/>
        </w:rPr>
      </w:r>
    </w:p>
    <w:tbl>
      <w:tblPr>
        <w:tblStyle w:val="Table8"/>
        <w:tblW w:w="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tblGridChange w:id="0">
          <w:tblGrid>
            <w:gridCol w:w="100"/>
          </w:tblGrid>
        </w:tblGridChange>
      </w:tblGrid>
      <w:tr>
        <w:trPr>
          <w:cantSplit w:val="0"/>
          <w:tblHeader w:val="0"/>
        </w:trPr>
        <w:tc>
          <w:tcPr>
            <w:tcBorders>
              <w:top w:color="c9a010" w:space="0" w:sz="4" w:val="single"/>
              <w:left w:color="c9a010" w:space="0" w:sz="4" w:val="single"/>
              <w:bottom w:color="c9a010" w:space="0" w:sz="4" w:val="single"/>
              <w:right w:color="c9a010" w:space="0" w:sz="4" w:val="single"/>
            </w:tcBorders>
            <w:shd w:fill="fef9e7" w:val="clear"/>
            <w:tcMar>
              <w:top w:w="120.0" w:type="dxa"/>
              <w:left w:w="180.0" w:type="dxa"/>
              <w:bottom w:w="120.0" w:type="dxa"/>
              <w:right w:w="180.0" w:type="dxa"/>
            </w:tcMar>
          </w:tcPr>
          <w:p w:rsidR="00000000" w:rsidDel="00000000" w:rsidP="00000000" w:rsidRDefault="00000000" w:rsidRPr="00000000" w14:paraId="00000050">
            <w:pPr>
              <w:spacing w:after="60" w:before="0" w:lineRule="auto"/>
              <w:rPr/>
            </w:pPr>
            <w:r>
              <w:rPr>
                <w:b w:val="1"/>
                <w:bCs w:val="1"/>
                <w:color w:val="7d6608"/>
                <w:sz w:val="20"/>
                <w:szCs w:val="20"/>
                <w:rtl w:val="0"/>
              </w:rPr>
              <w:t xml:space="preserve">NEGOTIATION NOTE</w:t>
            </w:r>
            <w:r>
              <w:rPr>
                <w:rtl w:val="0"/>
              </w:rPr>
            </w:r>
          </w:p>
          <w:p w:rsidR="00000000" w:rsidDel="00000000" w:rsidP="00000000" w:rsidRDefault="00000000" w:rsidRPr="00000000" w14:paraId="00000051">
            <w:pPr>
              <w:spacing w:after="0" w:before="0" w:lineRule="auto"/>
              <w:rPr/>
            </w:pPr>
            <w:r>
              <w:rPr>
                <w:color w:val="4d4000"/>
                <w:sz w:val="20"/>
                <w:szCs w:val="20"/>
                <w:rtl w:val="0"/>
              </w:rPr>
              <w:t xml:space="preserve">Adding an explicit "Gross Lease" designation eliminates any ambiguity about lease type. This protects both parties: Landlord knows exactly what revenue to expect; Tenant knows exactly what costs to budget; and Arrow's legal team can confirm lease structure meets their operator agreement requirements with a single provision.</w:t>
            </w:r>
            <w:r>
              <w:rPr>
                <w:rtl w:val="0"/>
              </w:rPr>
            </w:r>
          </w:p>
        </w:tc>
      </w:tr>
    </w:tbl>
    <w:p w:rsidR="00000000" w:rsidDel="00000000" w:rsidP="00000000" w:rsidRDefault="00000000" w:rsidRPr="00000000" w14:paraId="00000052">
      <w:pPr>
        <w:pBdr>
          <w:bottom w:color="cccccc" w:space="0" w:sz="4" w:val="single"/>
        </w:pBdr>
        <w:spacing w:after="200" w:before="200" w:lineRule="auto"/>
        <w:rPr/>
      </w:pPr>
      <w:r>
        <w:rPr>
          <w:rtl w:val="0"/>
        </w:rPr>
      </w:r>
    </w:p>
    <w:p w:rsidR="00000000" w:rsidDel="00000000" w:rsidP="00000000" w:rsidRDefault="00000000" w:rsidRPr="00000000">
      <w:pPr>
        <w:pBdr>
          <w:bottom w:color="1a237e" w:space="0" w:sz="6" w:val="single"/>
        </w:pBdr>
        <w:spacing w:after="120" w:before="300" w:lineRule="auto"/>
        <w:rPr/>
      </w:pPr>
      <w:r>
        <w:rPr>
          <w:b w:val="1"/>
          <w:bCs w:val="1"/>
          <w:color w:val="1a237e"/>
          <w:sz w:val="26"/>
          <w:szCs w:val="26"/>
          <w:rtl w:val="0"/>
        </w:rPr>
        <w:t xml:space="preserve">SS.2.3(b) - RESERVATION PERIOD EXTENSION / DEPOSIT PROTECTION: NEW PROVISION</w:t>
      </w:r>
      <w:r>
        <w:rPr>
          <w:rtl w:val="0"/>
        </w:rPr>
      </w:r>
    </w:p>
    <w:p w:rsidR="00000000" w:rsidDel="00000000" w:rsidP="00000000" w:rsidRDefault="00000000" w:rsidRPr="00000000">
      <w:pPr>
        <w:spacing w:after="80" w:before="120" w:lineRule="auto"/>
        <w:jc w:val="left"/>
        <w:rPr/>
      </w:pPr>
      <w:r>
        <w:rPr>
          <w:b w:val="1"/>
          <w:bCs w:val="1"/>
          <w:color w:val="1c2833"/>
          <w:sz w:val="24"/>
          <w:szCs w:val="24"/>
          <w:rtl w:val="0"/>
        </w:rPr>
        <w:t xml:space="preserve">Proposed Addition:</w:t>
      </w:r>
      <w:r>
        <w:rPr>
          <w:rtl w:val="0"/>
        </w:rPr>
      </w:r>
    </w:p>
    <w:p w:rsidR="00000000" w:rsidDel="00000000" w:rsidP="00000000" w:rsidRDefault="00000000" w:rsidRPr="00000000">
      <w:pPr>
        <w:spacing w:after="80" w:before="40" w:lineRule="auto"/>
        <w:ind w:left="360" w:firstLine="0"/>
        <w:rPr/>
      </w:pPr>
      <w:r>
        <w:rPr>
          <w:b w:val="1"/>
          <w:bCs w:val="1"/>
          <w:color w:val="1a5276"/>
          <w:sz w:val="22"/>
          <w:szCs w:val="22"/>
          <w:rtl w:val="0"/>
        </w:rPr>
        <w:t xml:space="preserve">INSERT: </w:t>
      </w:r>
      <w:r>
        <w:rPr>
          <w:color w:val="1a5276"/>
          <w:sz w:val="22"/>
          <w:szCs w:val="22"/>
          <w:u w:val="single"/>
          <w:rtl w:val="0"/>
        </w:rPr>
        <w:t xml:space="preserve">2.3(b) RESERVATION PERIOD EXTENSION. In the event Tenant has not obtained its charitable gaming license from the Kentucky Department of Charitable Gaming within the initial 45-day Reservation Period, the Reservation Period shall automatically extend until such license is granted or finally denied, and the Reservation Fee and Security Deposit shall remain fully credited and shall NOT be forfeited on account of licensing delays outside Tenant's control, provided Tenant maintains regular communication with Landlord regarding licensing status (no less than one written status update every 14 days). Landlord agrees to cooperate in good faith with Tenant throughout the licensing process.</w:t>
      </w:r>
      <w:r>
        <w:rPr>
          <w:rtl w:val="0"/>
        </w:rPr>
      </w:r>
    </w:p>
    <w:p w:rsidR="00000000" w:rsidDel="00000000" w:rsidP="00000000" w:rsidRDefault="00000000" w:rsidRPr="00000000">
      <w:pPr>
        <w:spacing w:after="120" w:before="120" w:lineRule="auto"/>
        <w:rPr/>
      </w:pPr>
      <w:r>
        <w:rPr>
          <w:rtl w:val="0"/>
        </w:rPr>
      </w:r>
    </w:p>
    <w:tbl>
      <w:tblPr>
        <w:tblStyle w:val="Table8"/>
        <w:tblW w:w="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tblGrid>
      <w:tr>
        <w:trPr>
          <w:cantSplit w:val="0"/>
          <w:tblHeader w:val="0"/>
        </w:trPr>
        <w:tc>
          <w:tcPr>
            <w:tcBorders>
              <w:top w:color="c9a010" w:space="0" w:sz="4" w:val="single"/>
              <w:left w:color="c9a010" w:space="0" w:sz="4" w:val="single"/>
              <w:bottom w:color="c9a010" w:space="0" w:sz="4" w:val="single"/>
              <w:right w:color="c9a010" w:space="0" w:sz="4" w:val="single"/>
            </w:tcBorders>
            <w:shd w:fill="fef9e7" w:val="clear"/>
            <w:tcMar>
              <w:top w:w="120.0" w:type="dxa"/>
              <w:left w:w="180.0" w:type="dxa"/>
              <w:bottom w:w="120.0" w:type="dxa"/>
              <w:right w:w="180.0" w:type="dxa"/>
            </w:tcMar>
          </w:tcPr>
          <w:p w:rsidR="00000000" w:rsidDel="00000000" w:rsidP="00000000" w:rsidRDefault="00000000" w:rsidRPr="00000000">
            <w:pPr>
              <w:spacing w:after="60" w:before="0" w:lineRule="auto"/>
              <w:rPr/>
            </w:pPr>
            <w:r>
              <w:rPr>
                <w:b w:val="1"/>
                <w:bCs w:val="1"/>
                <w:color w:val="7d6608"/>
                <w:sz w:val="20"/>
                <w:szCs w:val="20"/>
                <w:rtl w:val="0"/>
              </w:rPr>
              <w:t xml:space="preserve">NEGOTIATION NOTE</w:t>
            </w:r>
            <w:r>
              <w:rPr>
                <w:rtl w:val="0"/>
              </w:rPr>
            </w:r>
          </w:p>
          <w:p w:rsidR="00000000" w:rsidDel="00000000" w:rsidP="00000000" w:rsidRDefault="00000000" w:rsidRPr="00000000">
            <w:pPr>
              <w:spacing w:after="0" w:before="0" w:lineRule="auto"/>
              <w:rPr/>
            </w:pPr>
            <w:r>
              <w:rPr>
                <w:color w:val="4d4000"/>
                <w:sz w:val="20"/>
                <w:szCs w:val="20"/>
                <w:rtl w:val="0"/>
              </w:rPr>
              <w:t xml:space="preserve">Landlord verbally indicated willingness to work with Tenant beyond the 45-day window as long as communication is maintained. This provision papers that verbal understanding and protects the $3,500 Reservation Fee and $7,000 Security Deposit from forfeiture during licensing delays. The 14-day written update cadence is Tenant's proposal and can be adjusted. OPEN DECISION: as drafted, this protects the deposit only — the Day 46 rent commencement in SS.2.3 remains in effect during any extension unless separately amended. Decide before delivery whether rent commencement should also pause.</w:t>
            </w:r>
            <w:r>
              <w:rPr>
                <w:rtl w:val="0"/>
              </w:rPr>
            </w:r>
          </w:p>
        </w:tc>
      </w:tr>
    </w:tbl>
    <w:p w:rsidR="00000000" w:rsidDel="00000000" w:rsidP="00000000" w:rsidRDefault="00000000" w:rsidRPr="00000000">
      <w:pPr>
        <w:pBdr>
          <w:bottom w:color="cccccc" w:space="0" w:sz="4" w:val="single"/>
        </w:pBdr>
        <w:spacing w:after="200" w:before="200" w:lineRule="auto"/>
        <w:rPr/>
      </w:pPr>
      <w:r>
        <w:rPr>
          <w:rtl w:val="0"/>
        </w:rPr>
      </w:r>
    </w:p>
    <w:p w:rsidR="00000000" w:rsidDel="00000000" w:rsidP="00000000" w:rsidRDefault="00000000" w:rsidRPr="00000000">
      <w:pPr>
        <w:pBdr>
          <w:bottom w:color="1a237e" w:space="0" w:sz="6" w:val="single"/>
        </w:pBdr>
        <w:spacing w:after="120" w:before="300" w:lineRule="auto"/>
        <w:rPr/>
      </w:pPr>
      <w:r>
        <w:rPr>
          <w:b w:val="1"/>
          <w:bCs w:val="1"/>
          <w:color w:val="1a237e"/>
          <w:sz w:val="26"/>
          <w:szCs w:val="26"/>
          <w:rtl w:val="0"/>
        </w:rPr>
        <w:t xml:space="preserve">SS.[TBD] - ELECTRICAL CAPACITY: NEW PROVISION (PLACEHOLDER - PENDING ARROW ASSESSMENT)</w:t>
      </w:r>
      <w:r>
        <w:rPr>
          <w:rtl w:val="0"/>
        </w:rPr>
      </w:r>
    </w:p>
    <w:p w:rsidR="00000000" w:rsidDel="00000000" w:rsidP="00000000" w:rsidRDefault="00000000" w:rsidRPr="00000000">
      <w:pPr>
        <w:spacing w:after="80" w:before="120" w:lineRule="auto"/>
        <w:jc w:val="left"/>
        <w:rPr/>
      </w:pPr>
      <w:r>
        <w:rPr>
          <w:b w:val="1"/>
          <w:bCs w:val="1"/>
          <w:color w:val="1c2833"/>
          <w:sz w:val="24"/>
          <w:szCs w:val="24"/>
          <w:rtl w:val="0"/>
        </w:rPr>
        <w:t xml:space="preserve">Proposed Addition:</w:t>
      </w:r>
      <w:r>
        <w:rPr>
          <w:rtl w:val="0"/>
        </w:rPr>
      </w:r>
    </w:p>
    <w:p w:rsidR="00000000" w:rsidDel="00000000" w:rsidP="00000000" w:rsidRDefault="00000000" w:rsidRPr="00000000">
      <w:pPr>
        <w:spacing w:after="80" w:before="40" w:lineRule="auto"/>
        <w:ind w:left="360" w:firstLine="0"/>
        <w:rPr/>
      </w:pPr>
      <w:r>
        <w:rPr>
          <w:b w:val="1"/>
          <w:bCs w:val="1"/>
          <w:color w:val="1a5276"/>
          <w:sz w:val="22"/>
          <w:szCs w:val="22"/>
          <w:rtl w:val="0"/>
        </w:rPr>
        <w:t xml:space="preserve">INSERT: </w:t>
      </w:r>
      <w:r>
        <w:rPr>
          <w:color w:val="1a5276"/>
          <w:sz w:val="22"/>
          <w:szCs w:val="22"/>
          <w:u w:val="single"/>
          <w:rtl w:val="0"/>
        </w:rPr>
        <w:t xml:space="preserve">ELECTRICAL CAPACITY. Landlord represents and warrants that the electrical panel and service serving the Premises are adequate for Tenant's Permitted Use, including the operation of charitable gaming machines. In the event panel upgrades, additional breakers, or increased electrical service are required to support Tenant's equipment, </w:t>
      </w:r>
      <w:r>
        <w:rPr>
          <w:b w:val="1"/>
          <w:bCs w:val="1"/>
          <w:color w:val="c0392b"/>
          <w:sz w:val="22"/>
          <w:szCs w:val="22"/>
          <w:u w:val="single"/>
          <w:rtl w:val="0"/>
        </w:rPr>
        <w:t xml:space="preserve">[PENDING: Landlord performs at Landlord's sole cost / costs shared equally / Tenant performs at Tenant's cost with Landlord's prior written approval - SELECT AFTER ARROW CONFIRMS MACHINE COUNT AND PANEL REQUIREMENTS].</w:t>
      </w:r>
      <w:r>
        <w:rPr>
          <w:rtl w:val="0"/>
        </w:rPr>
      </w:r>
    </w:p>
    <w:p w:rsidR="00000000" w:rsidDel="00000000" w:rsidP="00000000" w:rsidRDefault="00000000" w:rsidRPr="00000000">
      <w:pPr>
        <w:spacing w:after="120" w:before="120" w:lineRule="auto"/>
        <w:rPr/>
      </w:pPr>
      <w:r>
        <w:rPr>
          <w:rtl w:val="0"/>
        </w:rPr>
      </w:r>
    </w:p>
    <w:tbl>
      <w:tblPr>
        <w:tblStyle w:val="Table8"/>
        <w:tblW w:w="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tblGrid>
      <w:tr>
        <w:trPr>
          <w:cantSplit w:val="0"/>
          <w:tblHeader w:val="0"/>
        </w:trPr>
        <w:tc>
          <w:tcPr>
            <w:tcBorders>
              <w:top w:color="c9a010" w:space="0" w:sz="4" w:val="single"/>
              <w:left w:color="c9a010" w:space="0" w:sz="4" w:val="single"/>
              <w:bottom w:color="c9a010" w:space="0" w:sz="4" w:val="single"/>
              <w:right w:color="c9a010" w:space="0" w:sz="4" w:val="single"/>
            </w:tcBorders>
            <w:shd w:fill="fef9e7" w:val="clear"/>
            <w:tcMar>
              <w:top w:w="120.0" w:type="dxa"/>
              <w:left w:w="180.0" w:type="dxa"/>
              <w:bottom w:w="120.0" w:type="dxa"/>
              <w:right w:w="180.0" w:type="dxa"/>
            </w:tcMar>
          </w:tcPr>
          <w:p w:rsidR="00000000" w:rsidDel="00000000" w:rsidP="00000000" w:rsidRDefault="00000000" w:rsidRPr="00000000">
            <w:pPr>
              <w:spacing w:after="60" w:before="0" w:lineRule="auto"/>
              <w:rPr/>
            </w:pPr>
            <w:r>
              <w:rPr>
                <w:b w:val="1"/>
                <w:bCs w:val="1"/>
                <w:color w:val="7d6608"/>
                <w:sz w:val="20"/>
                <w:szCs w:val="20"/>
                <w:rtl w:val="0"/>
              </w:rPr>
              <w:t xml:space="preserve">NEGOTIATION NOTE - ACTION REQUIRED</w:t>
            </w:r>
            <w:r>
              <w:rPr>
                <w:rtl w:val="0"/>
              </w:rPr>
            </w:r>
          </w:p>
          <w:p w:rsidR="00000000" w:rsidDel="00000000" w:rsidP="00000000" w:rsidRDefault="00000000" w:rsidRPr="00000000">
            <w:pPr>
              <w:spacing w:after="0" w:before="0" w:lineRule="auto"/>
              <w:rPr/>
            </w:pPr>
            <w:r>
              <w:rPr>
                <w:color w:val="4d4000"/>
                <w:sz w:val="20"/>
                <w:szCs w:val="20"/>
                <w:rtl w:val="0"/>
              </w:rPr>
              <w:t xml:space="preserve">HOLD - DO NOT DELIVER THIS DOCUMENT until Arrow (Chuck/Amy) confirms: (1) how many machines fit the Premises, and (2) whether the electrical panel requires additional breakers or a service increase to sustain the machine footprint. The bracketed cost-allocation language must be resolved before this counter-proposal is sent. If the panel is confirmed adequate as-is, this clause simplifies to the Landlord representation in the first sentence only. Arrow may also require 1-2 additional clauses (TBA) - incorporate before delivery.</w:t>
            </w:r>
            <w:r>
              <w:rPr>
                <w:rtl w:val="0"/>
              </w:rPr>
            </w:r>
          </w:p>
        </w:tc>
      </w:tr>
    </w:tbl>
    <w:p w:rsidR="00000000" w:rsidDel="00000000" w:rsidP="00000000" w:rsidRDefault="00000000" w:rsidRPr="00000000">
      <w:pPr>
        <w:pBdr>
          <w:bottom w:color="cccccc" w:space="0" w:sz="4" w:val="single"/>
        </w:pBdr>
        <w:spacing w:after="200" w:before="200" w:lineRule="auto"/>
        <w:rPr/>
      </w:pPr>
      <w:r>
        <w:rPr>
          <w:rtl w:val="0"/>
        </w:rPr>
      </w:r>
    </w:p>
    <w:p w:rsidR="00000000" w:rsidDel="00000000" w:rsidP="00000000" w:rsidRDefault="00000000" w:rsidRPr="00000000" w14:paraId="00000053">
      <w:pPr>
        <w:rPr/>
      </w:pPr>
      <w:r>
        <w:br w:type="page"/>
      </w:r>
      <w:r>
        <w:rPr>
          <w:rtl w:val="0"/>
        </w:rPr>
      </w:r>
    </w:p>
    <w:p w:rsidR="00000000" w:rsidDel="00000000" w:rsidP="00000000" w:rsidRDefault="00000000" w:rsidRPr="00000000" w14:paraId="00000054">
      <w:pPr>
        <w:pBdr>
          <w:bottom w:color="1a237e" w:space="0" w:sz="6" w:val="single"/>
        </w:pBdr>
        <w:spacing w:after="120" w:before="300" w:lineRule="auto"/>
        <w:rPr/>
      </w:pPr>
      <w:r>
        <w:rPr>
          <w:b w:val="1"/>
          <w:bCs w:val="1"/>
          <w:color w:val="1a237e"/>
          <w:sz w:val="26"/>
          <w:szCs w:val="26"/>
          <w:rtl w:val="0"/>
        </w:rPr>
        <w:t xml:space="preserve">PROPOSED RENT SCHEDULE - SUMMARY TABLE</w:t>
      </w:r>
      <w:r>
        <w:rPr>
          <w:rtl w:val="0"/>
        </w:rPr>
      </w:r>
    </w:p>
    <w:tbl>
      <w:tblPr>
        <w:tblStyle w:val="Table9"/>
        <w:tblW w:w="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gridCol w:w="100"/>
        <w:gridCol w:w="100"/>
        <w:gridCol w:w="100"/>
        <w:tblGridChange w:id="0">
          <w:tblGrid>
            <w:gridCol w:w="100"/>
            <w:gridCol w:w="100"/>
            <w:gridCol w:w="100"/>
            <w:gridCol w:w="100"/>
          </w:tblGrid>
        </w:tblGridChange>
      </w:tblGrid>
      <w:tr>
        <w:trPr>
          <w:cantSplit w:val="0"/>
          <w:tblHeader w:val="1"/>
        </w:trPr>
        <w:tc>
          <w:tcPr>
            <w:shd w:fill="1a237e" w:val="clear"/>
            <w:tcMar>
              <w:top w:w="100.0" w:type="dxa"/>
              <w:left w:w="120.0" w:type="dxa"/>
              <w:bottom w:w="100.0" w:type="dxa"/>
              <w:right w:w="120.0" w:type="dxa"/>
            </w:tcMar>
          </w:tcPr>
          <w:p w:rsidR="00000000" w:rsidDel="00000000" w:rsidP="00000000" w:rsidRDefault="00000000" w:rsidRPr="00000000" w14:paraId="00000055">
            <w:pPr>
              <w:jc w:val="center"/>
              <w:rPr/>
            </w:pPr>
            <w:r>
              <w:rPr>
                <w:b w:val="1"/>
                <w:bCs w:val="1"/>
                <w:color w:val="ffffff"/>
                <w:sz w:val="22"/>
                <w:szCs w:val="22"/>
                <w:rtl w:val="0"/>
              </w:rPr>
              <w:t xml:space="preserve">Period</w:t>
            </w:r>
            <w:r>
              <w:rPr>
                <w:rtl w:val="0"/>
              </w:rPr>
            </w:r>
          </w:p>
        </w:tc>
        <w:tc>
          <w:tcPr>
            <w:shd w:fill="1a237e" w:val="clear"/>
            <w:tcMar>
              <w:top w:w="100.0" w:type="dxa"/>
              <w:left w:w="120.0" w:type="dxa"/>
              <w:bottom w:w="100.0" w:type="dxa"/>
              <w:right w:w="120.0" w:type="dxa"/>
            </w:tcMar>
          </w:tcPr>
          <w:p w:rsidR="00000000" w:rsidDel="00000000" w:rsidP="00000000" w:rsidRDefault="00000000" w:rsidRPr="00000000" w14:paraId="00000056">
            <w:pPr>
              <w:jc w:val="center"/>
              <w:rPr/>
            </w:pPr>
            <w:r>
              <w:rPr>
                <w:b w:val="1"/>
                <w:bCs w:val="1"/>
                <w:color w:val="ffffff"/>
                <w:sz w:val="22"/>
                <w:szCs w:val="22"/>
                <w:rtl w:val="0"/>
              </w:rPr>
              <w:t xml:space="preserve">Gross Monthly Rent</w:t>
            </w:r>
            <w:r>
              <w:rPr>
                <w:rtl w:val="0"/>
              </w:rPr>
            </w:r>
          </w:p>
        </w:tc>
        <w:tc>
          <w:tcPr>
            <w:shd w:fill="1a237e" w:val="clear"/>
            <w:tcMar>
              <w:top w:w="100.0" w:type="dxa"/>
              <w:left w:w="120.0" w:type="dxa"/>
              <w:bottom w:w="100.0" w:type="dxa"/>
              <w:right w:w="120.0" w:type="dxa"/>
            </w:tcMar>
          </w:tcPr>
          <w:p w:rsidR="00000000" w:rsidDel="00000000" w:rsidP="00000000" w:rsidRDefault="00000000" w:rsidRPr="00000000" w14:paraId="00000057">
            <w:pPr>
              <w:jc w:val="center"/>
              <w:rPr/>
            </w:pPr>
            <w:r>
              <w:rPr>
                <w:b w:val="1"/>
                <w:bCs w:val="1"/>
                <w:color w:val="ffffff"/>
                <w:sz w:val="22"/>
                <w:szCs w:val="22"/>
                <w:rtl w:val="0"/>
              </w:rPr>
              <w:t xml:space="preserve">Annual Gross Rent</w:t>
            </w:r>
            <w:r>
              <w:rPr>
                <w:rtl w:val="0"/>
              </w:rPr>
            </w:r>
          </w:p>
        </w:tc>
        <w:tc>
          <w:tcPr>
            <w:shd w:fill="1a237e" w:val="clear"/>
            <w:tcMar>
              <w:top w:w="100.0" w:type="dxa"/>
              <w:left w:w="120.0" w:type="dxa"/>
              <w:bottom w:w="100.0" w:type="dxa"/>
              <w:right w:w="120.0" w:type="dxa"/>
            </w:tcMar>
          </w:tcPr>
          <w:p w:rsidR="00000000" w:rsidDel="00000000" w:rsidP="00000000" w:rsidRDefault="00000000" w:rsidRPr="00000000" w14:paraId="00000058">
            <w:pPr>
              <w:jc w:val="center"/>
              <w:rPr/>
            </w:pPr>
            <w:r>
              <w:rPr>
                <w:b w:val="1"/>
                <w:bCs w:val="1"/>
                <w:color w:val="ffffff"/>
                <w:sz w:val="22"/>
                <w:szCs w:val="22"/>
                <w:rtl w:val="0"/>
              </w:rPr>
              <w:t xml:space="preserve">NNN / CAM Owed by Tenant</w:t>
            </w:r>
            <w:r>
              <w:rPr>
                <w:rtl w:val="0"/>
              </w:rPr>
            </w:r>
          </w:p>
        </w:tc>
      </w:tr>
      <w:tr>
        <w:trPr>
          <w:cantSplit w:val="0"/>
          <w:tblHeader w:val="0"/>
        </w:trPr>
        <w:tc>
          <w:tcPr>
            <w:shd w:fill="f2f3f4" w:val="clear"/>
            <w:tcMar>
              <w:top w:w="80.0" w:type="dxa"/>
              <w:left w:w="120.0" w:type="dxa"/>
              <w:bottom w:w="80.0" w:type="dxa"/>
              <w:right w:w="120.0" w:type="dxa"/>
            </w:tcMar>
          </w:tcPr>
          <w:p w:rsidR="00000000" w:rsidDel="00000000" w:rsidP="00000000" w:rsidRDefault="00000000" w:rsidRPr="00000000" w14:paraId="00000059">
            <w:pPr>
              <w:jc w:val="left"/>
              <w:rPr/>
            </w:pPr>
            <w:r>
              <w:rPr>
                <w:b w:val="1"/>
                <w:bCs w:val="1"/>
                <w:sz w:val="22"/>
                <w:szCs w:val="22"/>
                <w:rtl w:val="0"/>
              </w:rPr>
              <w:t xml:space="preserve">Year 1 (Months 1-12)</w:t>
            </w:r>
            <w:r>
              <w:rPr>
                <w:rtl w:val="0"/>
              </w:rPr>
            </w:r>
          </w:p>
        </w:tc>
        <w:tc>
          <w:tcPr>
            <w:shd w:fill="f2f3f4" w:val="clear"/>
            <w:tcMar>
              <w:top w:w="80.0" w:type="dxa"/>
              <w:left w:w="120.0" w:type="dxa"/>
              <w:bottom w:w="80.0" w:type="dxa"/>
              <w:right w:w="120.0" w:type="dxa"/>
            </w:tcMar>
          </w:tcPr>
          <w:p w:rsidR="00000000" w:rsidDel="00000000" w:rsidP="00000000" w:rsidRDefault="00000000" w:rsidRPr="00000000" w14:paraId="0000005A">
            <w:pPr>
              <w:jc w:val="center"/>
              <w:rPr/>
            </w:pPr>
            <w:r>
              <w:rPr>
                <w:b w:val="1"/>
                <w:bCs w:val="1"/>
                <w:color w:val="1a5276"/>
                <w:sz w:val="22"/>
                <w:szCs w:val="22"/>
                <w:rtl w:val="0"/>
              </w:rPr>
              <w:t xml:space="preserve">$3,500.00</w:t>
            </w:r>
            <w:r>
              <w:rPr>
                <w:rtl w:val="0"/>
              </w:rPr>
            </w:r>
          </w:p>
        </w:tc>
        <w:tc>
          <w:tcPr>
            <w:shd w:fill="f2f3f4" w:val="clear"/>
            <w:tcMar>
              <w:top w:w="80.0" w:type="dxa"/>
              <w:left w:w="120.0" w:type="dxa"/>
              <w:bottom w:w="80.0" w:type="dxa"/>
              <w:right w:w="120.0" w:type="dxa"/>
            </w:tcMar>
          </w:tcPr>
          <w:p w:rsidR="00000000" w:rsidDel="00000000" w:rsidP="00000000" w:rsidRDefault="00000000" w:rsidRPr="00000000" w14:paraId="0000005B">
            <w:pPr>
              <w:jc w:val="center"/>
              <w:rPr/>
            </w:pPr>
            <w:r>
              <w:rPr>
                <w:sz w:val="22"/>
                <w:szCs w:val="22"/>
                <w:rtl w:val="0"/>
              </w:rPr>
              <w:t xml:space="preserve">$42,000.00</w:t>
            </w:r>
            <w:r>
              <w:rPr>
                <w:rtl w:val="0"/>
              </w:rPr>
            </w:r>
          </w:p>
        </w:tc>
        <w:tc>
          <w:tcPr>
            <w:shd w:fill="f2f3f4" w:val="clear"/>
            <w:tcMar>
              <w:top w:w="80.0" w:type="dxa"/>
              <w:left w:w="120.0" w:type="dxa"/>
              <w:bottom w:w="80.0" w:type="dxa"/>
              <w:right w:w="120.0" w:type="dxa"/>
            </w:tcMar>
          </w:tcPr>
          <w:p w:rsidR="00000000" w:rsidDel="00000000" w:rsidP="00000000" w:rsidRDefault="00000000" w:rsidRPr="00000000" w14:paraId="0000005C">
            <w:pPr>
              <w:jc w:val="center"/>
              <w:rPr/>
            </w:pPr>
            <w:r>
              <w:rPr>
                <w:b w:val="1"/>
                <w:bCs w:val="1"/>
                <w:color w:val="1a5276"/>
                <w:sz w:val="22"/>
                <w:szCs w:val="22"/>
                <w:rtl w:val="0"/>
              </w:rPr>
              <w:t xml:space="preserve">$0.00 (GROSS)</w:t>
            </w:r>
            <w:r>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5D">
            <w:pPr>
              <w:jc w:val="left"/>
              <w:rPr/>
            </w:pPr>
            <w:r>
              <w:rPr>
                <w:b w:val="1"/>
                <w:bCs w:val="1"/>
                <w:sz w:val="22"/>
                <w:szCs w:val="22"/>
                <w:rtl w:val="0"/>
              </w:rPr>
              <w:t xml:space="preserve">Year 2 (Months 13-24)</w:t>
            </w:r>
            <w:r>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5E">
            <w:pPr>
              <w:jc w:val="center"/>
              <w:rPr/>
            </w:pPr>
            <w:r>
              <w:rPr>
                <w:b w:val="1"/>
                <w:bCs w:val="1"/>
                <w:color w:val="1a5276"/>
                <w:sz w:val="22"/>
                <w:szCs w:val="22"/>
                <w:rtl w:val="0"/>
              </w:rPr>
              <w:t xml:space="preserve">$3,750.00</w:t>
            </w:r>
            <w:r>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5F">
            <w:pPr>
              <w:jc w:val="center"/>
              <w:rPr/>
            </w:pPr>
            <w:r>
              <w:rPr>
                <w:sz w:val="22"/>
                <w:szCs w:val="22"/>
                <w:rtl w:val="0"/>
              </w:rPr>
              <w:t xml:space="preserve">$45,000.00</w:t>
            </w:r>
            <w:r>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60">
            <w:pPr>
              <w:jc w:val="center"/>
              <w:rPr/>
            </w:pPr>
            <w:r>
              <w:rPr>
                <w:b w:val="1"/>
                <w:bCs w:val="1"/>
                <w:color w:val="1a5276"/>
                <w:sz w:val="22"/>
                <w:szCs w:val="22"/>
                <w:rtl w:val="0"/>
              </w:rPr>
              <w:t xml:space="preserve">$0.00 (GROSS)</w:t>
            </w:r>
            <w:r>
              <w:rPr>
                <w:rtl w:val="0"/>
              </w:rPr>
            </w:r>
          </w:p>
        </w:tc>
      </w:tr>
      <w:tr>
        <w:trPr>
          <w:cantSplit w:val="0"/>
          <w:tblHeader w:val="0"/>
        </w:trPr>
        <w:tc>
          <w:tcPr>
            <w:shd w:fill="f2f3f4" w:val="clear"/>
            <w:tcMar>
              <w:top w:w="80.0" w:type="dxa"/>
              <w:left w:w="120.0" w:type="dxa"/>
              <w:bottom w:w="80.0" w:type="dxa"/>
              <w:right w:w="120.0" w:type="dxa"/>
            </w:tcMar>
          </w:tcPr>
          <w:p w:rsidR="00000000" w:rsidDel="00000000" w:rsidP="00000000" w:rsidRDefault="00000000" w:rsidRPr="00000000" w14:paraId="00000061">
            <w:pPr>
              <w:jc w:val="left"/>
              <w:rPr/>
            </w:pPr>
            <w:r>
              <w:rPr>
                <w:b w:val="1"/>
                <w:bCs w:val="1"/>
                <w:sz w:val="22"/>
                <w:szCs w:val="22"/>
                <w:rtl w:val="0"/>
              </w:rPr>
              <w:t xml:space="preserve">Year 3 (Months 25-36)</w:t>
            </w:r>
            <w:r>
              <w:rPr>
                <w:rtl w:val="0"/>
              </w:rPr>
            </w:r>
          </w:p>
        </w:tc>
        <w:tc>
          <w:tcPr>
            <w:shd w:fill="f2f3f4" w:val="clear"/>
            <w:tcMar>
              <w:top w:w="80.0" w:type="dxa"/>
              <w:left w:w="120.0" w:type="dxa"/>
              <w:bottom w:w="80.0" w:type="dxa"/>
              <w:right w:w="120.0" w:type="dxa"/>
            </w:tcMar>
          </w:tcPr>
          <w:p w:rsidR="00000000" w:rsidDel="00000000" w:rsidP="00000000" w:rsidRDefault="00000000" w:rsidRPr="00000000" w14:paraId="00000062">
            <w:pPr>
              <w:jc w:val="center"/>
              <w:rPr/>
            </w:pPr>
            <w:r>
              <w:rPr>
                <w:b w:val="1"/>
                <w:bCs w:val="1"/>
                <w:color w:val="1a5276"/>
                <w:sz w:val="22"/>
                <w:szCs w:val="22"/>
                <w:rtl w:val="0"/>
              </w:rPr>
              <w:t xml:space="preserve">$4,000.00</w:t>
            </w:r>
            <w:r>
              <w:rPr>
                <w:rtl w:val="0"/>
              </w:rPr>
            </w:r>
          </w:p>
        </w:tc>
        <w:tc>
          <w:tcPr>
            <w:shd w:fill="f2f3f4" w:val="clear"/>
            <w:tcMar>
              <w:top w:w="80.0" w:type="dxa"/>
              <w:left w:w="120.0" w:type="dxa"/>
              <w:bottom w:w="80.0" w:type="dxa"/>
              <w:right w:w="120.0" w:type="dxa"/>
            </w:tcMar>
          </w:tcPr>
          <w:p w:rsidR="00000000" w:rsidDel="00000000" w:rsidP="00000000" w:rsidRDefault="00000000" w:rsidRPr="00000000" w14:paraId="00000063">
            <w:pPr>
              <w:jc w:val="center"/>
              <w:rPr/>
            </w:pPr>
            <w:r>
              <w:rPr>
                <w:sz w:val="22"/>
                <w:szCs w:val="22"/>
                <w:rtl w:val="0"/>
              </w:rPr>
              <w:t xml:space="preserve">$48,000.00</w:t>
            </w:r>
            <w:r>
              <w:rPr>
                <w:rtl w:val="0"/>
              </w:rPr>
            </w:r>
          </w:p>
        </w:tc>
        <w:tc>
          <w:tcPr>
            <w:shd w:fill="f2f3f4" w:val="clear"/>
            <w:tcMar>
              <w:top w:w="80.0" w:type="dxa"/>
              <w:left w:w="120.0" w:type="dxa"/>
              <w:bottom w:w="80.0" w:type="dxa"/>
              <w:right w:w="120.0" w:type="dxa"/>
            </w:tcMar>
          </w:tcPr>
          <w:p w:rsidR="00000000" w:rsidDel="00000000" w:rsidP="00000000" w:rsidRDefault="00000000" w:rsidRPr="00000000" w14:paraId="00000064">
            <w:pPr>
              <w:jc w:val="center"/>
              <w:rPr/>
            </w:pPr>
            <w:r>
              <w:rPr>
                <w:b w:val="1"/>
                <w:bCs w:val="1"/>
                <w:color w:val="1a5276"/>
                <w:sz w:val="22"/>
                <w:szCs w:val="22"/>
                <w:rtl w:val="0"/>
              </w:rPr>
              <w:t xml:space="preserve">$0.00 (GROSS)</w:t>
            </w:r>
            <w:r>
              <w:rPr>
                <w:rtl w:val="0"/>
              </w:rPr>
            </w:r>
          </w:p>
        </w:tc>
      </w:tr>
      <w:tr>
        <w:trPr>
          <w:cantSplit w:val="0"/>
          <w:tblHeader w:val="0"/>
        </w:trPr>
        <w:tc>
          <w:tcPr>
            <w:shd w:fill="1a237e" w:val="clear"/>
            <w:tcMar>
              <w:top w:w="100.0" w:type="dxa"/>
              <w:left w:w="120.0" w:type="dxa"/>
              <w:bottom w:w="100.0" w:type="dxa"/>
              <w:right w:w="120.0" w:type="dxa"/>
            </w:tcMar>
          </w:tcPr>
          <w:p w:rsidR="00000000" w:rsidDel="00000000" w:rsidP="00000000" w:rsidRDefault="00000000" w:rsidRPr="00000000" w14:paraId="00000065">
            <w:pPr>
              <w:jc w:val="left"/>
              <w:rPr/>
            </w:pPr>
            <w:r>
              <w:rPr>
                <w:b w:val="1"/>
                <w:bCs w:val="1"/>
                <w:color w:val="ffffff"/>
                <w:sz w:val="22"/>
                <w:szCs w:val="22"/>
                <w:rtl w:val="0"/>
              </w:rPr>
              <w:t xml:space="preserve">3-YEAR TOTAL</w:t>
            </w:r>
            <w:r>
              <w:rPr>
                <w:rtl w:val="0"/>
              </w:rPr>
            </w:r>
          </w:p>
        </w:tc>
        <w:tc>
          <w:tcPr>
            <w:shd w:fill="1a237e" w:val="clear"/>
            <w:tcMar>
              <w:top w:w="100.0" w:type="dxa"/>
              <w:left w:w="120.0" w:type="dxa"/>
              <w:bottom w:w="100.0" w:type="dxa"/>
              <w:right w:w="120.0" w:type="dxa"/>
            </w:tcMar>
          </w:tcPr>
          <w:p w:rsidR="00000000" w:rsidDel="00000000" w:rsidP="00000000" w:rsidRDefault="00000000" w:rsidRPr="00000000" w14:paraId="00000066">
            <w:pPr>
              <w:jc w:val="center"/>
              <w:rPr/>
            </w:pPr>
            <w:r>
              <w:rPr>
                <w:b w:val="1"/>
                <w:bCs w:val="1"/>
                <w:color w:val="ffffff"/>
                <w:sz w:val="22"/>
                <w:szCs w:val="22"/>
                <w:rtl w:val="0"/>
              </w:rPr>
              <w:t xml:space="preserve">Stepped</w:t>
            </w:r>
            <w:r>
              <w:rPr>
                <w:rtl w:val="0"/>
              </w:rPr>
            </w:r>
          </w:p>
        </w:tc>
        <w:tc>
          <w:tcPr>
            <w:shd w:fill="1a237e" w:val="clear"/>
            <w:tcMar>
              <w:top w:w="100.0" w:type="dxa"/>
              <w:left w:w="120.0" w:type="dxa"/>
              <w:bottom w:w="100.0" w:type="dxa"/>
              <w:right w:w="120.0" w:type="dxa"/>
            </w:tcMar>
          </w:tcPr>
          <w:p w:rsidR="00000000" w:rsidDel="00000000" w:rsidP="00000000" w:rsidRDefault="00000000" w:rsidRPr="00000000" w14:paraId="00000067">
            <w:pPr>
              <w:jc w:val="center"/>
              <w:rPr/>
            </w:pPr>
            <w:r>
              <w:rPr>
                <w:b w:val="1"/>
                <w:bCs w:val="1"/>
                <w:color w:val="ffffff"/>
                <w:sz w:val="22"/>
                <w:szCs w:val="22"/>
                <w:rtl w:val="0"/>
              </w:rPr>
              <w:t xml:space="preserve">$135,000.00</w:t>
            </w:r>
            <w:r>
              <w:rPr>
                <w:rtl w:val="0"/>
              </w:rPr>
            </w:r>
          </w:p>
        </w:tc>
        <w:tc>
          <w:tcPr>
            <w:shd w:fill="1a237e" w:val="clear"/>
            <w:tcMar>
              <w:top w:w="100.0" w:type="dxa"/>
              <w:left w:w="120.0" w:type="dxa"/>
              <w:bottom w:w="100.0" w:type="dxa"/>
              <w:right w:w="120.0" w:type="dxa"/>
            </w:tcMar>
          </w:tcPr>
          <w:p w:rsidR="00000000" w:rsidDel="00000000" w:rsidP="00000000" w:rsidRDefault="00000000" w:rsidRPr="00000000" w14:paraId="00000068">
            <w:pPr>
              <w:jc w:val="center"/>
              <w:rPr/>
            </w:pPr>
            <w:r>
              <w:rPr>
                <w:b w:val="1"/>
                <w:bCs w:val="1"/>
                <w:color w:val="ffffff"/>
                <w:sz w:val="22"/>
                <w:szCs w:val="22"/>
                <w:rtl w:val="0"/>
              </w:rPr>
              <w:t xml:space="preserve">$0.00</w:t>
            </w:r>
            <w:r>
              <w:rPr>
                <w:rtl w:val="0"/>
              </w:rPr>
            </w:r>
          </w:p>
        </w:tc>
      </w:tr>
    </w:tbl>
    <w:p w:rsidR="00000000" w:rsidDel="00000000" w:rsidP="00000000" w:rsidRDefault="00000000" w:rsidRPr="00000000" w14:paraId="00000069">
      <w:pPr>
        <w:spacing w:after="120" w:before="120" w:lineRule="auto"/>
        <w:rPr/>
      </w:pPr>
      <w:r>
        <w:rPr>
          <w:rtl w:val="0"/>
        </w:rPr>
      </w:r>
    </w:p>
    <w:p w:rsidR="00000000" w:rsidDel="00000000" w:rsidP="00000000" w:rsidRDefault="00000000" w:rsidRPr="00000000" w14:paraId="0000006A">
      <w:pPr>
        <w:pBdr>
          <w:bottom w:color="cccccc" w:space="0" w:sz="4" w:val="single"/>
        </w:pBdr>
        <w:spacing w:after="200" w:before="200" w:lineRule="auto"/>
        <w:rPr/>
      </w:pPr>
      <w:r>
        <w:rPr>
          <w:rtl w:val="0"/>
        </w:rPr>
      </w:r>
    </w:p>
    <w:p w:rsidR="00000000" w:rsidDel="00000000" w:rsidP="00000000" w:rsidRDefault="00000000" w:rsidRPr="00000000" w14:paraId="0000006B">
      <w:pPr>
        <w:pBdr>
          <w:bottom w:color="1a237e" w:space="0" w:sz="6" w:val="single"/>
        </w:pBdr>
        <w:spacing w:after="120" w:before="300" w:lineRule="auto"/>
        <w:rPr/>
      </w:pPr>
      <w:r>
        <w:rPr>
          <w:b w:val="1"/>
          <w:bCs w:val="1"/>
          <w:color w:val="1a237e"/>
          <w:sz w:val="26"/>
          <w:szCs w:val="26"/>
          <w:rtl w:val="0"/>
        </w:rPr>
        <w:t xml:space="preserve">PROVISIONS ACCEPTED WITHOUT CHANGE</w:t>
      </w:r>
      <w:r>
        <w:rPr>
          <w:rtl w:val="0"/>
        </w:rPr>
      </w:r>
    </w:p>
    <w:p w:rsidR="00000000" w:rsidDel="00000000" w:rsidP="00000000" w:rsidRDefault="00000000" w:rsidRPr="00000000" w14:paraId="0000006C">
      <w:pPr>
        <w:spacing w:after="60" w:before="60" w:lineRule="auto"/>
        <w:jc w:val="left"/>
        <w:rPr/>
      </w:pPr>
      <w:r>
        <w:rPr>
          <w:i w:val="0"/>
          <w:iCs w:val="0"/>
          <w:color w:val="1c2833"/>
          <w:sz w:val="22"/>
          <w:szCs w:val="22"/>
          <w:rtl w:val="0"/>
        </w:rPr>
        <w:t xml:space="preserve">The following provisions are accepted by Tenant as written:</w:t>
      </w:r>
      <w:r>
        <w:rPr>
          <w:rtl w:val="0"/>
        </w:rPr>
      </w:r>
    </w:p>
    <w:p w:rsidR="00000000" w:rsidDel="00000000" w:rsidP="00000000" w:rsidRDefault="00000000" w:rsidRPr="00000000" w14:paraId="0000006D">
      <w:pPr>
        <w:spacing w:after="40" w:before="40" w:lineRule="auto"/>
        <w:ind w:left="360" w:firstLine="0"/>
        <w:rPr/>
      </w:pPr>
      <w:r>
        <w:rPr>
          <w:color w:val="1e8449"/>
          <w:sz w:val="22"/>
          <w:szCs w:val="22"/>
          <w:rtl w:val="0"/>
        </w:rPr>
        <w:t xml:space="preserve">[check] SS.2.1 - Lease Term: 3 years</w:t>
      </w:r>
      <w:r>
        <w:rPr>
          <w:rtl w:val="0"/>
        </w:rPr>
      </w:r>
    </w:p>
    <w:p w:rsidR="00000000" w:rsidDel="00000000" w:rsidP="00000000" w:rsidRDefault="00000000" w:rsidRPr="00000000" w14:paraId="0000006E">
      <w:pPr>
        <w:spacing w:after="40" w:before="40" w:lineRule="auto"/>
        <w:ind w:left="360" w:firstLine="0"/>
        <w:rPr/>
      </w:pPr>
      <w:r>
        <w:rPr>
          <w:color w:val="1e8449"/>
          <w:sz w:val="22"/>
          <w:szCs w:val="22"/>
          <w:rtl w:val="0"/>
        </w:rPr>
        <w:t xml:space="preserve">[check] SS.2.2 - Two 3-year renewal options, 180-day notice, 10% rent cap</w:t>
      </w:r>
      <w:r>
        <w:rPr>
          <w:rtl w:val="0"/>
        </w:rPr>
      </w:r>
    </w:p>
    <w:p w:rsidR="00000000" w:rsidDel="00000000" w:rsidP="00000000" w:rsidRDefault="00000000" w:rsidRPr="00000000" w14:paraId="0000006F">
      <w:pPr>
        <w:spacing w:after="40" w:before="40" w:lineRule="auto"/>
        <w:ind w:left="360" w:firstLine="0"/>
        <w:rPr/>
      </w:pPr>
      <w:r>
        <w:rPr>
          <w:color w:val="1e8449"/>
          <w:sz w:val="22"/>
          <w:szCs w:val="22"/>
          <w:rtl w:val="0"/>
        </w:rPr>
        <w:t xml:space="preserve">[check] SS.2.3 - 45-day Reservation Period for gaming approval (subject to new SS.2.3(b) extension provision above)</w:t>
      </w:r>
      <w:r>
        <w:rPr>
          <w:rtl w:val="0"/>
        </w:rPr>
      </w:r>
    </w:p>
    <w:p w:rsidR="00000000" w:rsidDel="00000000" w:rsidP="00000000" w:rsidRDefault="00000000" w:rsidRPr="00000000" w14:paraId="00000070">
      <w:pPr>
        <w:spacing w:after="40" w:before="40" w:lineRule="auto"/>
        <w:ind w:left="360" w:firstLine="0"/>
        <w:rPr/>
      </w:pPr>
      <w:r>
        <w:rPr>
          <w:color w:val="1e8449"/>
          <w:sz w:val="22"/>
          <w:szCs w:val="22"/>
          <w:rtl w:val="0"/>
        </w:rPr>
        <w:t xml:space="preserve">[check] SS.3.3 - Security Deposit: $7,000.00</w:t>
      </w:r>
      <w:r>
        <w:rPr>
          <w:rtl w:val="0"/>
        </w:rPr>
      </w:r>
    </w:p>
    <w:p w:rsidR="00000000" w:rsidDel="00000000" w:rsidP="00000000" w:rsidRDefault="00000000" w:rsidRPr="00000000" w14:paraId="00000071">
      <w:pPr>
        <w:spacing w:after="40" w:before="40" w:lineRule="auto"/>
        <w:ind w:left="360" w:firstLine="0"/>
        <w:rPr/>
      </w:pPr>
      <w:r>
        <w:rPr>
          <w:color w:val="1e8449"/>
          <w:sz w:val="22"/>
          <w:szCs w:val="22"/>
          <w:rtl w:val="0"/>
        </w:rPr>
        <w:t xml:space="preserve">[check] SS.3.4 - Reservation Fee: $3,500.00 (credited toward Security Deposit)</w:t>
      </w:r>
      <w:r>
        <w:rPr>
          <w:rtl w:val="0"/>
        </w:rPr>
      </w:r>
    </w:p>
    <w:p w:rsidR="00000000" w:rsidDel="00000000" w:rsidP="00000000" w:rsidRDefault="00000000" w:rsidRPr="00000000" w14:paraId="00000072">
      <w:pPr>
        <w:spacing w:after="40" w:before="40" w:lineRule="auto"/>
        <w:ind w:left="360" w:firstLine="0"/>
        <w:rPr/>
      </w:pPr>
      <w:r>
        <w:rPr>
          <w:color w:val="1e8449"/>
          <w:sz w:val="22"/>
          <w:szCs w:val="22"/>
          <w:rtl w:val="0"/>
        </w:rPr>
        <w:t xml:space="preserve">[check] SS.5.1 - Permitted Use: explicitly includes charitable gaming (ACCEPTED)</w:t>
      </w:r>
      <w:r>
        <w:rPr>
          <w:rtl w:val="0"/>
        </w:rPr>
      </w:r>
    </w:p>
    <w:p w:rsidR="00000000" w:rsidDel="00000000" w:rsidP="00000000" w:rsidRDefault="00000000" w:rsidRPr="00000000" w14:paraId="00000073">
      <w:pPr>
        <w:spacing w:after="40" w:before="40" w:lineRule="auto"/>
        <w:ind w:left="360" w:firstLine="0"/>
        <w:rPr/>
      </w:pPr>
      <w:r>
        <w:rPr>
          <w:color w:val="1e8449"/>
          <w:sz w:val="22"/>
          <w:szCs w:val="22"/>
          <w:rtl w:val="0"/>
        </w:rPr>
        <w:t xml:space="preserve">[check] SS.8 (HVAC) - Tenant routine maintenance; Landlord system replacement</w:t>
      </w:r>
      <w:r>
        <w:rPr>
          <w:rtl w:val="0"/>
        </w:rPr>
      </w:r>
    </w:p>
    <w:p w:rsidR="00000000" w:rsidDel="00000000" w:rsidP="00000000" w:rsidRDefault="00000000" w:rsidRPr="00000000" w14:paraId="00000074">
      <w:pPr>
        <w:spacing w:after="40" w:before="40" w:lineRule="auto"/>
        <w:ind w:left="360" w:firstLine="0"/>
        <w:rPr/>
      </w:pPr>
      <w:r>
        <w:rPr>
          <w:color w:val="1e8449"/>
          <w:sz w:val="22"/>
          <w:szCs w:val="22"/>
          <w:rtl w:val="0"/>
        </w:rPr>
        <w:t xml:space="preserve">[check] SS.10.2 - Charitable gaming explicitly permitted</w:t>
      </w:r>
      <w:r>
        <w:rPr>
          <w:rtl w:val="0"/>
        </w:rPr>
      </w:r>
    </w:p>
    <w:p w:rsidR="00000000" w:rsidDel="00000000" w:rsidP="00000000" w:rsidRDefault="00000000" w:rsidRPr="00000000" w14:paraId="00000075">
      <w:pPr>
        <w:spacing w:after="40" w:before="40" w:lineRule="auto"/>
        <w:ind w:left="360" w:firstLine="0"/>
        <w:rPr/>
      </w:pPr>
      <w:r>
        <w:rPr>
          <w:color w:val="1e8449"/>
          <w:sz w:val="22"/>
          <w:szCs w:val="22"/>
          <w:rtl w:val="0"/>
        </w:rPr>
        <w:t xml:space="preserve">[check] SS.11.4 - Tenant self-help remedy; offset against rent</w:t>
      </w:r>
      <w:r>
        <w:rPr>
          <w:rtl w:val="0"/>
        </w:rPr>
      </w:r>
    </w:p>
    <w:p w:rsidR="00000000" w:rsidDel="00000000" w:rsidP="00000000" w:rsidRDefault="00000000" w:rsidRPr="00000000" w14:paraId="00000076">
      <w:pPr>
        <w:spacing w:after="40" w:before="40" w:lineRule="auto"/>
        <w:ind w:left="360" w:firstLine="0"/>
        <w:rPr/>
      </w:pPr>
      <w:r>
        <w:rPr>
          <w:color w:val="1e8449"/>
          <w:sz w:val="22"/>
          <w:szCs w:val="22"/>
          <w:rtl w:val="0"/>
        </w:rPr>
        <w:t xml:space="preserve">[check] SS.14.1 - Gaming approval contingency</w:t>
      </w:r>
      <w:r>
        <w:rPr>
          <w:rtl w:val="0"/>
        </w:rPr>
      </w:r>
    </w:p>
    <w:p w:rsidR="00000000" w:rsidDel="00000000" w:rsidP="00000000" w:rsidRDefault="00000000" w:rsidRPr="00000000" w14:paraId="00000077">
      <w:pPr>
        <w:pBdr>
          <w:bottom w:color="cccccc" w:space="0" w:sz="4" w:val="single"/>
        </w:pBdr>
        <w:spacing w:after="200" w:before="200" w:lineRule="auto"/>
        <w:rPr/>
      </w:pPr>
      <w:r>
        <w:rPr>
          <w:rtl w:val="0"/>
        </w:rPr>
      </w:r>
    </w:p>
    <w:p w:rsidR="00000000" w:rsidDel="00000000" w:rsidP="00000000" w:rsidRDefault="00000000" w:rsidRPr="00000000" w14:paraId="00000078">
      <w:pPr>
        <w:spacing w:after="80" w:before="300" w:lineRule="auto"/>
        <w:jc w:val="left"/>
        <w:rPr/>
      </w:pPr>
      <w:r>
        <w:rPr>
          <w:b w:val="1"/>
          <w:bCs w:val="1"/>
          <w:color w:val="1a237e"/>
          <w:sz w:val="26"/>
          <w:szCs w:val="26"/>
          <w:rtl w:val="0"/>
        </w:rPr>
        <w:t xml:space="preserve">TENANT'S REQUESTED NEXT STEP</w:t>
      </w:r>
      <w:r>
        <w:rPr>
          <w:rtl w:val="0"/>
        </w:rPr>
      </w:r>
    </w:p>
    <w:p w:rsidR="00000000" w:rsidDel="00000000" w:rsidP="00000000" w:rsidRDefault="00000000" w:rsidRPr="00000000" w14:paraId="00000079">
      <w:pPr>
        <w:spacing w:after="120" w:before="60" w:lineRule="auto"/>
        <w:jc w:val="left"/>
        <w:rPr/>
      </w:pPr>
      <w:r>
        <w:rPr>
          <w:i w:val="0"/>
          <w:iCs w:val="0"/>
          <w:color w:val="1c2833"/>
          <w:sz w:val="22"/>
          <w:szCs w:val="22"/>
          <w:rtl w:val="0"/>
        </w:rPr>
        <w:t xml:space="preserve">Common Good Network requests that Landlord (Elite Properties, LLC) provide a revised lease draft incorporating the above redlines, converting the agreement to a Gross Lease with the agreed stepped rent schedule ($3,500 / $3,750 / $4,000), for review and execution at the earliest practicable date.</w:t>
      </w:r>
      <w:r>
        <w:rPr>
          <w:rtl w:val="0"/>
        </w:rPr>
      </w:r>
    </w:p>
    <w:p w:rsidR="00000000" w:rsidDel="00000000" w:rsidP="00000000" w:rsidRDefault="00000000" w:rsidRPr="00000000" w14:paraId="0000007A">
      <w:pPr>
        <w:spacing w:after="200" w:before="60" w:lineRule="auto"/>
        <w:jc w:val="left"/>
        <w:rPr/>
      </w:pPr>
      <w:r>
        <w:rPr>
          <w:i w:val="0"/>
          <w:iCs w:val="0"/>
          <w:color w:val="1c2833"/>
          <w:sz w:val="22"/>
          <w:szCs w:val="22"/>
          <w:rtl w:val="0"/>
        </w:rPr>
        <w:t xml:space="preserve">We remain committed to this location and to a long-term tenancy. The gross lease structure does not alter Landlord's total revenue under the agreed schedule — it simply provides the operational predictability required for Common Good Network's revenue-share partnership with Arrow.</w:t>
      </w:r>
      <w:r>
        <w:rPr>
          <w:rtl w:val="0"/>
        </w:rPr>
      </w:r>
    </w:p>
    <w:tbl>
      <w:tblPr>
        <w:tblStyle w:val="Table10"/>
        <w:tblW w:w="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tblGridChange w:id="0">
          <w:tblGrid>
            <w:gridCol w:w="100"/>
          </w:tblGrid>
        </w:tblGridChange>
      </w:tblGrid>
      <w:tr>
        <w:trPr>
          <w:cantSplit w:val="0"/>
          <w:tblHeader w:val="0"/>
        </w:trPr>
        <w:tc>
          <w:tcPr>
            <w:tcBorders>
              <w:top w:color="c0392b" w:space="0" w:sz="6" w:val="single"/>
              <w:left w:color="c0392b" w:space="0" w:sz="6" w:val="single"/>
              <w:bottom w:color="c0392b" w:space="0" w:sz="6" w:val="single"/>
              <w:right w:color="c0392b" w:space="0" w:sz="6" w:val="single"/>
            </w:tcBorders>
            <w:shd w:fill="fadbd8" w:val="clear"/>
            <w:tcMar>
              <w:top w:w="120.0" w:type="dxa"/>
              <w:left w:w="180.0" w:type="dxa"/>
              <w:bottom w:w="120.0" w:type="dxa"/>
              <w:right w:w="180.0" w:type="dxa"/>
            </w:tcMar>
          </w:tcPr>
          <w:p w:rsidR="00000000" w:rsidDel="00000000" w:rsidP="00000000" w:rsidRDefault="00000000" w:rsidRPr="00000000" w14:paraId="0000007B">
            <w:pPr>
              <w:spacing w:after="60" w:before="0" w:lineRule="auto"/>
              <w:rPr/>
            </w:pPr>
            <w:r>
              <w:rPr>
                <w:b w:val="1"/>
                <w:bCs w:val="1"/>
                <w:color w:val="c0392b"/>
                <w:sz w:val="22"/>
                <w:szCs w:val="22"/>
                <w:rtl w:val="0"/>
              </w:rPr>
              <w:t xml:space="preserve">DISCLAIMER</w:t>
            </w:r>
            <w:r>
              <w:rPr>
                <w:rtl w:val="0"/>
              </w:rPr>
            </w:r>
          </w:p>
          <w:p w:rsidR="00000000" w:rsidDel="00000000" w:rsidP="00000000" w:rsidRDefault="00000000" w:rsidRPr="00000000" w14:paraId="0000007C">
            <w:pPr>
              <w:rPr/>
            </w:pPr>
            <w:r>
              <w:rPr>
                <w:color w:val="7b241c"/>
                <w:sz w:val="20"/>
                <w:szCs w:val="20"/>
                <w:rtl w:val="0"/>
              </w:rPr>
              <w:t xml:space="preserve">This counter-proposal is prepared for negotiation purposes only and does not constitute legal advice. Common Good Network, Inc. should review this document and any resulting lease with a qualified Kentucky commercial real estate attorney before signing.</w:t>
            </w:r>
            <w:r>
              <w:rPr>
                <w:rtl w:val="0"/>
              </w:rPr>
            </w:r>
          </w:p>
        </w:tc>
      </w:tr>
    </w:tbl>
    <w:p w:rsidR="00000000" w:rsidDel="00000000" w:rsidP="00000000" w:rsidRDefault="00000000" w:rsidRPr="00000000" w14:paraId="0000007D">
      <w:pPr>
        <w:rPr/>
      </w:pPr>
      <w:r>
        <w:br w:type="page"/>
      </w:r>
      <w:r>
        <w:rPr>
          <w:rtl w:val="0"/>
        </w:rPr>
      </w:r>
    </w:p>
    <w:p w:rsidR="00000000" w:rsidDel="00000000" w:rsidP="00000000" w:rsidRDefault="00000000" w:rsidRPr="00000000" w14:paraId="0000007E">
      <w:pPr>
        <w:spacing w:after="80" w:before="120" w:lineRule="auto"/>
        <w:jc w:val="left"/>
        <w:rPr/>
      </w:pPr>
      <w:r>
        <w:rPr>
          <w:b w:val="1"/>
          <w:bCs w:val="1"/>
          <w:color w:val="1a237e"/>
          <w:sz w:val="28"/>
          <w:szCs w:val="28"/>
          <w:rtl w:val="0"/>
        </w:rPr>
        <w:t xml:space="preserve">ACKNOWLEDGMENT OF COUNTER-PROPOSAL</w:t>
      </w:r>
      <w:r>
        <w:rPr>
          <w:rtl w:val="0"/>
        </w:rPr>
      </w:r>
    </w:p>
    <w:p w:rsidR="00000000" w:rsidDel="00000000" w:rsidP="00000000" w:rsidRDefault="00000000" w:rsidRPr="00000000" w14:paraId="0000007F">
      <w:pPr>
        <w:spacing w:after="400" w:before="80" w:lineRule="auto"/>
        <w:jc w:val="left"/>
        <w:rPr/>
      </w:pPr>
      <w:r>
        <w:rPr>
          <w:i w:val="0"/>
          <w:iCs w:val="0"/>
          <w:color w:val="1c2833"/>
          <w:sz w:val="22"/>
          <w:szCs w:val="22"/>
          <w:rtl w:val="0"/>
        </w:rPr>
        <w:t xml:space="preserve">By signing below, both parties acknowledge receipt of this counter-proposal and agree to negotiate in good faith.</w:t>
      </w:r>
      <w:r>
        <w:rPr>
          <w:rtl w:val="0"/>
        </w:rPr>
      </w:r>
    </w:p>
    <w:tbl>
      <w:tblPr>
        <w:tblStyle w:val="Table11"/>
        <w:tblW w:w="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gridCol w:w="100"/>
        <w:tblGridChange w:id="0">
          <w:tblGrid>
            <w:gridCol w:w="100"/>
            <w:gridCol w:w="1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240.0" w:type="dxa"/>
            </w:tcMar>
          </w:tcPr>
          <w:p w:rsidR="00000000" w:rsidDel="00000000" w:rsidP="00000000" w:rsidRDefault="00000000" w:rsidRPr="00000000" w14:paraId="00000080">
            <w:pPr>
              <w:spacing w:after="240" w:before="0" w:lineRule="auto"/>
              <w:rPr/>
            </w:pPr>
            <w:r>
              <w:rPr>
                <w:b w:val="1"/>
                <w:bCs w:val="1"/>
                <w:sz w:val="22"/>
                <w:szCs w:val="22"/>
                <w:rtl w:val="0"/>
              </w:rPr>
              <w:t xml:space="preserve">TENANT:</w:t>
            </w:r>
            <w:r>
              <w:rPr>
                <w:rtl w:val="0"/>
              </w:rPr>
            </w:r>
          </w:p>
          <w:p w:rsidR="00000000" w:rsidDel="00000000" w:rsidP="00000000" w:rsidRDefault="00000000" w:rsidRPr="00000000" w14:paraId="00000081">
            <w:pPr>
              <w:spacing w:after="80" w:before="0" w:lineRule="auto"/>
              <w:rPr/>
            </w:pPr>
            <w:r>
              <w:rPr>
                <w:sz w:val="22"/>
                <w:szCs w:val="22"/>
                <w:rtl w:val="0"/>
              </w:rPr>
              <w:t xml:space="preserve">Common Good Network, Inc.</w:t>
            </w:r>
            <w:r>
              <w:rPr>
                <w:rtl w:val="0"/>
              </w:rPr>
            </w:r>
          </w:p>
          <w:p w:rsidR="00000000" w:rsidDel="00000000" w:rsidP="00000000" w:rsidRDefault="00000000" w:rsidRPr="00000000" w14:paraId="00000082">
            <w:pPr>
              <w:pBdr>
                <w:bottom w:color="000000" w:space="0" w:sz="4" w:val="single"/>
              </w:pBdr>
              <w:spacing w:after="80" w:before="240" w:lineRule="auto"/>
              <w:rPr/>
            </w:pPr>
            <w:r>
              <w:rPr>
                <w:sz w:val="22"/>
                <w:szCs w:val="22"/>
                <w:rtl w:val="0"/>
              </w:rPr>
              <w:t xml:space="preserve">                                              </w:t>
            </w:r>
            <w:r>
              <w:rPr>
                <w:rtl w:val="0"/>
              </w:rPr>
            </w:r>
          </w:p>
          <w:p w:rsidR="00000000" w:rsidDel="00000000" w:rsidP="00000000" w:rsidRDefault="00000000" w:rsidRPr="00000000" w14:paraId="00000083">
            <w:pPr>
              <w:spacing w:after="200" w:before="0" w:lineRule="auto"/>
              <w:rPr/>
            </w:pPr>
            <w:r>
              <w:rPr>
                <w:i w:val="1"/>
                <w:iCs w:val="1"/>
                <w:color w:val="888888"/>
                <w:sz w:val="20"/>
                <w:szCs w:val="20"/>
                <w:rtl w:val="0"/>
              </w:rPr>
              <w:t xml:space="preserve">Authorized Signature</w:t>
            </w:r>
            <w:r>
              <w:rPr>
                <w:rtl w:val="0"/>
              </w:rPr>
            </w:r>
          </w:p>
          <w:p w:rsidR="00000000" w:rsidDel="00000000" w:rsidP="00000000" w:rsidRDefault="00000000" w:rsidRPr="00000000" w14:paraId="00000084">
            <w:pPr>
              <w:pBdr>
                <w:bottom w:color="000000" w:space="0" w:sz="4" w:val="single"/>
              </w:pBdr>
              <w:spacing w:after="80" w:before="200" w:lineRule="auto"/>
              <w:rPr/>
            </w:pPr>
            <w:r>
              <w:rPr>
                <w:sz w:val="22"/>
                <w:szCs w:val="22"/>
                <w:rtl w:val="0"/>
              </w:rPr>
              <w:t xml:space="preserve">                                              </w:t>
            </w:r>
            <w:r>
              <w:rPr>
                <w:rtl w:val="0"/>
              </w:rPr>
            </w:r>
          </w:p>
          <w:p w:rsidR="00000000" w:rsidDel="00000000" w:rsidP="00000000" w:rsidRDefault="00000000" w:rsidRPr="00000000" w14:paraId="00000085">
            <w:pPr>
              <w:spacing w:before="0" w:lineRule="auto"/>
              <w:rPr/>
            </w:pPr>
            <w:r>
              <w:rPr>
                <w:i w:val="1"/>
                <w:iCs w:val="1"/>
                <w:color w:val="888888"/>
                <w:sz w:val="20"/>
                <w:szCs w:val="20"/>
                <w:rtl w:val="0"/>
              </w:rPr>
              <w:t xml:space="preserve">Date</w:t>
            </w:r>
            <w:r>
              <w:rPr>
                <w:rtl w:val="0"/>
              </w:rPr>
            </w:r>
          </w:p>
        </w:tc>
        <w:tc>
          <w:tcPr>
            <w:tcBorders>
              <w:top w:color="000000" w:space="0" w:sz="0" w:val="nil"/>
              <w:left w:color="000000" w:space="0" w:sz="0" w:val="nil"/>
              <w:bottom w:color="000000" w:space="0" w:sz="0" w:val="nil"/>
              <w:right w:color="000000" w:space="0" w:sz="0" w:val="nil"/>
            </w:tcBorders>
            <w:tcMar>
              <w:top w:w="80.0" w:type="dxa"/>
              <w:left w:w="240.0" w:type="dxa"/>
              <w:bottom w:w="80.0" w:type="dxa"/>
              <w:right w:w="120.0" w:type="dxa"/>
            </w:tcMar>
          </w:tcPr>
          <w:p w:rsidR="00000000" w:rsidDel="00000000" w:rsidP="00000000" w:rsidRDefault="00000000" w:rsidRPr="00000000" w14:paraId="00000086">
            <w:pPr>
              <w:spacing w:after="240" w:before="0" w:lineRule="auto"/>
              <w:rPr/>
            </w:pPr>
            <w:r>
              <w:rPr>
                <w:b w:val="1"/>
                <w:bCs w:val="1"/>
                <w:sz w:val="22"/>
                <w:szCs w:val="22"/>
                <w:rtl w:val="0"/>
              </w:rPr>
              <w:t xml:space="preserve">LANDLORD:</w:t>
            </w:r>
            <w:r>
              <w:rPr>
                <w:rtl w:val="0"/>
              </w:rPr>
            </w:r>
          </w:p>
          <w:p w:rsidR="00000000" w:rsidDel="00000000" w:rsidP="00000000" w:rsidRDefault="00000000" w:rsidRPr="00000000" w14:paraId="00000087">
            <w:pPr>
              <w:spacing w:after="80" w:before="0" w:lineRule="auto"/>
              <w:rPr/>
            </w:pPr>
            <w:r>
              <w:rPr>
                <w:sz w:val="22"/>
                <w:szCs w:val="22"/>
                <w:rtl w:val="0"/>
              </w:rPr>
              <w:t xml:space="preserve">Elite Properties, LLC</w:t>
            </w:r>
            <w:r>
              <w:rPr>
                <w:rtl w:val="0"/>
              </w:rPr>
            </w:r>
          </w:p>
          <w:p w:rsidR="00000000" w:rsidDel="00000000" w:rsidP="00000000" w:rsidRDefault="00000000" w:rsidRPr="00000000" w14:paraId="00000088">
            <w:pPr>
              <w:pBdr>
                <w:bottom w:color="000000" w:space="0" w:sz="4" w:val="single"/>
              </w:pBdr>
              <w:spacing w:after="80" w:before="240" w:lineRule="auto"/>
              <w:rPr/>
            </w:pPr>
            <w:r>
              <w:rPr>
                <w:sz w:val="22"/>
                <w:szCs w:val="22"/>
                <w:rtl w:val="0"/>
              </w:rPr>
              <w:t xml:space="preserve">                                              </w:t>
            </w:r>
            <w:r>
              <w:rPr>
                <w:rtl w:val="0"/>
              </w:rPr>
            </w:r>
          </w:p>
          <w:p w:rsidR="00000000" w:rsidDel="00000000" w:rsidP="00000000" w:rsidRDefault="00000000" w:rsidRPr="00000000" w14:paraId="00000089">
            <w:pPr>
              <w:spacing w:after="200" w:before="0" w:lineRule="auto"/>
              <w:rPr/>
            </w:pPr>
            <w:r>
              <w:rPr>
                <w:i w:val="1"/>
                <w:iCs w:val="1"/>
                <w:color w:val="888888"/>
                <w:sz w:val="20"/>
                <w:szCs w:val="20"/>
                <w:rtl w:val="0"/>
              </w:rPr>
              <w:t xml:space="preserve">Authorized Signature</w:t>
            </w:r>
            <w:r>
              <w:rPr>
                <w:rtl w:val="0"/>
              </w:rPr>
            </w:r>
          </w:p>
          <w:p w:rsidR="00000000" w:rsidDel="00000000" w:rsidP="00000000" w:rsidRDefault="00000000" w:rsidRPr="00000000" w14:paraId="0000008A">
            <w:pPr>
              <w:pBdr>
                <w:bottom w:color="000000" w:space="0" w:sz="4" w:val="single"/>
              </w:pBdr>
              <w:spacing w:after="80" w:before="200" w:lineRule="auto"/>
              <w:rPr/>
            </w:pPr>
            <w:r>
              <w:rPr>
                <w:sz w:val="22"/>
                <w:szCs w:val="22"/>
                <w:rtl w:val="0"/>
              </w:rPr>
              <w:t xml:space="preserve">                                              </w:t>
            </w:r>
            <w:r>
              <w:rPr>
                <w:rtl w:val="0"/>
              </w:rPr>
            </w:r>
          </w:p>
          <w:p w:rsidR="00000000" w:rsidDel="00000000" w:rsidP="00000000" w:rsidRDefault="00000000" w:rsidRPr="00000000" w14:paraId="0000008B">
            <w:pPr>
              <w:spacing w:before="0" w:lineRule="auto"/>
              <w:rPr/>
            </w:pPr>
            <w:r>
              <w:rPr>
                <w:i w:val="1"/>
                <w:iCs w:val="1"/>
                <w:color w:val="888888"/>
                <w:sz w:val="20"/>
                <w:szCs w:val="20"/>
                <w:rtl w:val="0"/>
              </w:rPr>
              <w:t xml:space="preserve">Date</w:t>
            </w:r>
            <w:r>
              <w:rPr>
                <w:rtl w:val="0"/>
              </w:rPr>
            </w:r>
          </w:p>
        </w:tc>
      </w:tr>
    </w:tbl>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