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Kentucky’s Off-Ramp from Opioids: Medical Cannabis for Pain Recovery and Resilience</w:t>
      </w:r>
    </w:p>
    <w:p>
      <w:pPr>
        <w:pStyle w:val="Heading2"/>
      </w:pPr>
      <w:r>
        <w:t>1. ORGANIZATION OVERVIEW</w:t>
      </w:r>
    </w:p>
    <w:p>
      <w:r>
        <w:t>Kentucky NORML, in partnership with The Common Good Network (501c3), is a statewide advocacy and education organization dedicated to improving public health and safety through equitable cannabis reform, patient access, and harm reduction. Established in 2019, Kentucky NORML serves residents across all 120 counties with active representation in Louisville, Covington, Bowling Green, and Owensboro. Our mission is to educate, advocate, and build coalitions that support safe medical cannabis access and reduce reliance on opioids. Current services include statewide patient education, legislative advocacy, harm-reduction events, and support for public health coalitions focused on addiction recovery and justice reform.</w:t>
      </w:r>
    </w:p>
    <w:p>
      <w:pPr>
        <w:pStyle w:val="Heading2"/>
      </w:pPr>
      <w:r>
        <w:t>2. FOCUS POPULATION &amp; COMMUNITY NEED</w:t>
      </w:r>
    </w:p>
    <w:p>
      <w:r>
        <w:t>Kentucky faces one of the highest opioid overdose rates in the nation. Kentucky NORML and The Common Good Network conducted a 2024–2025 Community Health Needs Assessment (n=224) to evaluate barriers to care and gauge public readiness for medical cannabis integration. Survey findings revealed that 96.4% of respondents have personally experienced or know someone impacted by chronic pain, mental health conditions, or opioid dependency. 95.5% said they would attend a medical cannabis registration event. Cost (43%), lack of knowledge (56%), stigma (32%), and transportation (18%) were cited as the top barriers.</w:t>
      </w:r>
    </w:p>
    <w:p>
      <w:r>
        <w:t>Respondents included veterans (15%), low-income individuals (17%), and disabled Kentuckians (19%). 84% of participants agreed that misinformation prevents access to medical cannabis. 78% would attend an educational workshop, requesting topics such as legal rights (87%), mental health benefits (71%), safe use practices (48%), and alternatives to opioids (65%). 86% would attend a combined event offering expungement, health education, and medical cannabis registration services.</w:t>
      </w:r>
    </w:p>
    <w:p>
      <w:r>
        <w:t>The Common Good Network and Kentucky NORML have active relationships with regional dispensaries, recovery coalitions, and public health agencies across Kentucky. Formal partnership agreements and MOUs will be executed during the first quarter of the grant period to ensure compliance and statewide service delivery.</w:t>
      </w:r>
    </w:p>
    <w:p>
      <w:pPr>
        <w:pStyle w:val="Heading2"/>
      </w:pPr>
      <w:r>
        <w:t>3. PROJECT NARRATIVE</w:t>
      </w:r>
    </w:p>
    <w:p>
      <w:r>
        <w:t>The Off-Ramp from Opioids initiative establishes a statewide outreach and education program connecting Kentuckians to legal, therapeutic cannabis use as an alternative to opioids for pain management. Activities include public workshops, mobile registration clinics, and educational partnerships with local recovery organizations and dispensaries. This aligns with Governor Beshear’s priorities on patient access and opioid reduction.</w:t>
      </w:r>
    </w:p>
    <w:p>
      <w:r>
        <w:t>Key Components:</w:t>
        <w:br/>
        <w:t>• Educational workshops on safe use, opioid alternatives, and patient rights.</w:t>
        <w:br/>
        <w:t>• Public events integrating expungement support and registration assistance.</w:t>
        <w:br/>
        <w:t>• Collaboration with medical professionals and dispensaries.</w:t>
        <w:br/>
        <w:t>• Distribution of harm-reduction materials (without committing to quantities).</w:t>
      </w:r>
    </w:p>
    <w:p>
      <w:pPr>
        <w:pStyle w:val="Heading2"/>
      </w:pPr>
      <w:r>
        <w:t>4. EVALUATION PLAN &amp; COMMUNITY IMPACT</w:t>
      </w:r>
    </w:p>
    <w:p>
      <w:r>
        <w:t>Progress will be measured through attendance, registration metrics, stigma reduction, and regional reach. Quarterly evaluations will guide strategy. Annual outcomes will be reported to the Foundation and the Office of Medical Cannabis to ensure accountability.</w:t>
      </w:r>
    </w:p>
    <w:p>
      <w:pPr>
        <w:pStyle w:val="Heading2"/>
      </w:pPr>
      <w:r>
        <w:t>5. PROJECT TIMELINE</w:t>
      </w:r>
    </w:p>
    <w:p>
      <w:r>
        <w:t>Month/Year | Activities | Benchmarks</w:t>
        <w:br/>
        <w:t>------------|-------------|------------</w:t>
        <w:br/>
        <w:t>January 2026 | Finalize statewide MOUs with dispensaries, healthcare providers, and public health agencies | All partnership agreements executed</w:t>
        <w:br/>
        <w:t>February 2026 | Develop educational materials and statewide outreach toolkit | Training packets and event marketing materials finalized</w:t>
        <w:br/>
        <w:t>March 2026 | Launch Louisville Medical Cannabis Conference | 500+ attendees; 100+ patient consultations</w:t>
        <w:br/>
        <w:t>April 2026 | Conduct first round of regional community education workshops | 4 workshops completed statewide</w:t>
        <w:br/>
        <w:t>May 2026 | Implement patient registration pilot in Western Kentucky | 100 new patient registrations</w:t>
        <w:br/>
        <w:t>June 2026 | Publish mid-year report | Mid-year evaluation completed</w:t>
        <w:br/>
        <w:t>July 2026 | Expand outreach to rural counties | 3 new counties added</w:t>
        <w:br/>
        <w:t>August 2026 | Train recovery and coalition partners | 25 professionals trained</w:t>
        <w:br/>
        <w:t>September 2026 | Host Bluegrass Elevated Festival (Edmonton, KY) | 2,000+ attendees; 300+ registration inquiries</w:t>
        <w:br/>
        <w:t>October 2026 | Conduct post-festival outreach | 500+ survey responses</w:t>
        <w:br/>
        <w:t>November 2026 | Prepare annual evaluation | Draft completed</w:t>
        <w:br/>
        <w:t>December 2026 | Present statewide impact report | Outcomes report submitted</w:t>
      </w:r>
    </w:p>
    <w:p>
      <w:pPr>
        <w:pStyle w:val="Heading2"/>
      </w:pPr>
      <w:r>
        <w:t>6. INTENT &amp; OBJECTIVES</w:t>
      </w:r>
    </w:p>
    <w:p>
      <w:r>
        <w:t>By December 31, 2026, the Off-Ramp from Opioids Initiative will achieve the following measurable objectives:</w:t>
        <w:br/>
        <w:t>1. Educate 2,000 Kentuckians statewide on medical cannabis as a harm-reduction tool.</w:t>
        <w:br/>
        <w:t>2. Facilitate 500+ patient registrations through clinics.</w:t>
        <w:br/>
        <w:t>3. Train 50 community leaders and healthcare professionals.</w:t>
        <w:br/>
        <w:t>4. Decrease stigma and misinformation by 25% among participants.</w:t>
        <w:br/>
        <w:t>5. Establish formal partnerships with at least 15 regional entities (dispensaries, recovery coalitions, and healthcare providers).</w:t>
      </w:r>
    </w:p>
    <w:p>
      <w:pPr>
        <w:pStyle w:val="Heading2"/>
      </w:pPr>
      <w:r>
        <w:t>7. PROGRAM BUDGET</w:t>
      </w:r>
    </w:p>
    <w:p>
      <w:r>
        <w:t>Estimated Total Request: **$95,000**</w:t>
        <w:br/>
        <w:br/>
        <w:t>Category | Details | Amount</w:t>
        <w:br/>
        <w:t>---------|----------|--------</w:t>
        <w:br/>
        <w:t>Personnel | Coordinator (0.5 FTE), Event Support Staff, Educators | $45,000</w:t>
        <w:br/>
        <w:t>Travel | Mileage, lodging, travel for statewide events | $8,000</w:t>
        <w:br/>
        <w:t>Program Supplies | Educational materials, registration software, naloxone/test strips | $12,000</w:t>
        <w:br/>
        <w:t>Volunteer Incentives | Meals, shirts, stipends | $3,000</w:t>
        <w:br/>
        <w:t>Training &amp; Consultants | Subject experts, data analyst | $10,000</w:t>
        <w:br/>
        <w:t>Facilities | Venue rentals and logistics | $12,000</w:t>
        <w:br/>
        <w:t>Indirect (10%) | Admin, reporting | $5,000</w:t>
        <w:br/>
        <w:t>**TOTAL** | | **$95,000**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