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F6616" w14:textId="77777777" w:rsidR="000956A7" w:rsidRDefault="000956A7">
      <w:pPr>
        <w:rPr>
          <w:rFonts w:ascii="Calibri" w:eastAsia="Times New Roman" w:hAnsi="Calibri" w:cs="Times New Roman"/>
          <w:color w:val="000000"/>
        </w:rPr>
      </w:pPr>
      <w:r>
        <w:t>Summer 2017</w:t>
      </w:r>
      <w:r w:rsidR="002425E9">
        <w:t xml:space="preserve">: </w:t>
      </w:r>
      <w:r w:rsidR="002425E9" w:rsidRPr="002425E9">
        <w:rPr>
          <w:rFonts w:ascii="Calibri" w:eastAsia="Times New Roman" w:hAnsi="Calibri" w:cs="Times New Roman"/>
          <w:color w:val="000000"/>
        </w:rPr>
        <w:t>15.16666667</w:t>
      </w:r>
    </w:p>
    <w:p w14:paraId="47CC5C4B" w14:textId="77777777" w:rsidR="002425E9" w:rsidRDefault="00DB6A98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Summer </w:t>
      </w:r>
      <w:r w:rsidR="002425E9">
        <w:rPr>
          <w:rFonts w:ascii="Calibri" w:eastAsia="Times New Roman" w:hAnsi="Calibri" w:cs="Times New Roman"/>
          <w:color w:val="000000"/>
        </w:rPr>
        <w:t>2018: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DB6A98">
        <w:rPr>
          <w:rFonts w:ascii="Calibri" w:eastAsia="Times New Roman" w:hAnsi="Calibri" w:cs="Times New Roman"/>
          <w:color w:val="000000"/>
        </w:rPr>
        <w:t>13.69230769</w:t>
      </w:r>
    </w:p>
    <w:p w14:paraId="05FD7E4B" w14:textId="77777777" w:rsidR="00DB6A98" w:rsidRDefault="00DB6A98" w:rsidP="00DB6A98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Summer </w:t>
      </w:r>
      <w:r w:rsidR="002425E9">
        <w:rPr>
          <w:rFonts w:ascii="Calibri" w:eastAsia="Times New Roman" w:hAnsi="Calibri" w:cs="Times New Roman"/>
          <w:color w:val="000000"/>
        </w:rPr>
        <w:t>2019:</w:t>
      </w:r>
      <w:r w:rsidRPr="00DB6A98">
        <w:rPr>
          <w:rFonts w:ascii="Calibri" w:eastAsia="Times New Roman" w:hAnsi="Calibri"/>
          <w:color w:val="000000"/>
        </w:rPr>
        <w:t xml:space="preserve"> </w:t>
      </w:r>
      <w:r w:rsidRPr="00DB6A98">
        <w:rPr>
          <w:rFonts w:ascii="Calibri" w:eastAsia="Times New Roman" w:hAnsi="Calibri" w:cs="Times New Roman"/>
          <w:color w:val="000000"/>
        </w:rPr>
        <w:t>14.76923077</w:t>
      </w:r>
    </w:p>
    <w:p w14:paraId="6197B571" w14:textId="77777777" w:rsidR="00783EEE" w:rsidRDefault="00783EEE" w:rsidP="00DB6A98">
      <w:pPr>
        <w:rPr>
          <w:rFonts w:ascii="Calibri" w:eastAsia="Times New Roman" w:hAnsi="Calibri" w:cs="Times New Roman"/>
          <w:color w:val="000000"/>
        </w:rPr>
      </w:pPr>
    </w:p>
    <w:p w14:paraId="0C1A6A73" w14:textId="6C727E4A" w:rsidR="00783EEE" w:rsidRPr="00783EEE" w:rsidRDefault="00783EEE" w:rsidP="00783EE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Spring Semester 2017: </w:t>
      </w:r>
      <w:r w:rsidRPr="00783EEE">
        <w:rPr>
          <w:rFonts w:ascii="Calibri" w:eastAsia="Times New Roman" w:hAnsi="Calibri" w:cs="Times New Roman"/>
          <w:color w:val="000000"/>
        </w:rPr>
        <w:t>63.23076923</w:t>
      </w:r>
    </w:p>
    <w:p w14:paraId="09F02161" w14:textId="68CA054C" w:rsidR="00783EEE" w:rsidRDefault="00783EEE" w:rsidP="00DB6A98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Spring Semester 2018:</w:t>
      </w:r>
      <w:r w:rsidRPr="00783EEE">
        <w:rPr>
          <w:rFonts w:ascii="Calibri" w:eastAsia="Times New Roman" w:hAnsi="Calibri"/>
          <w:color w:val="000000"/>
        </w:rPr>
        <w:t xml:space="preserve"> </w:t>
      </w:r>
      <w:r w:rsidRPr="00783EEE">
        <w:rPr>
          <w:rFonts w:ascii="Calibri" w:eastAsia="Times New Roman" w:hAnsi="Calibri" w:cs="Times New Roman"/>
          <w:color w:val="000000"/>
        </w:rPr>
        <w:t>67.375</w:t>
      </w:r>
    </w:p>
    <w:p w14:paraId="6444D4FA" w14:textId="3FAB6B10" w:rsidR="00783EEE" w:rsidRDefault="00783EEE" w:rsidP="00783EE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Spring Semester 2019: </w:t>
      </w:r>
      <w:r w:rsidRPr="00783EEE">
        <w:rPr>
          <w:rFonts w:ascii="Calibri" w:eastAsia="Times New Roman" w:hAnsi="Calibri" w:cs="Times New Roman"/>
          <w:color w:val="000000"/>
        </w:rPr>
        <w:t>73</w:t>
      </w:r>
    </w:p>
    <w:p w14:paraId="2E372266" w14:textId="77777777" w:rsidR="00783EEE" w:rsidRDefault="00783EEE" w:rsidP="00783EEE">
      <w:pPr>
        <w:rPr>
          <w:rFonts w:ascii="Calibri" w:eastAsia="Times New Roman" w:hAnsi="Calibri" w:cs="Times New Roman"/>
          <w:color w:val="000000"/>
        </w:rPr>
      </w:pPr>
    </w:p>
    <w:p w14:paraId="721DFE76" w14:textId="03B7DBF9" w:rsidR="004E7830" w:rsidRPr="004E7830" w:rsidRDefault="00783EEE" w:rsidP="004E7830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Fall Semester 2017: </w:t>
      </w:r>
      <w:r w:rsidR="004E7830" w:rsidRPr="004E7830">
        <w:rPr>
          <w:rFonts w:ascii="Calibri" w:eastAsia="Times New Roman" w:hAnsi="Calibri" w:cs="Times New Roman"/>
          <w:color w:val="000000"/>
        </w:rPr>
        <w:t>55.28571429</w:t>
      </w:r>
    </w:p>
    <w:p w14:paraId="142F77E0" w14:textId="12F42B19" w:rsidR="00783EEE" w:rsidRDefault="004E7830" w:rsidP="00783EE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Fall Semester 2018:</w:t>
      </w:r>
      <w:r w:rsidRPr="004E7830">
        <w:rPr>
          <w:rFonts w:ascii="Calibri" w:eastAsia="Times New Roman" w:hAnsi="Calibri"/>
          <w:color w:val="000000"/>
        </w:rPr>
        <w:t xml:space="preserve"> </w:t>
      </w:r>
      <w:r w:rsidRPr="004E7830">
        <w:rPr>
          <w:rFonts w:ascii="Calibri" w:eastAsia="Times New Roman" w:hAnsi="Calibri" w:cs="Times New Roman"/>
          <w:color w:val="000000"/>
        </w:rPr>
        <w:t>51.07142857</w:t>
      </w:r>
    </w:p>
    <w:p w14:paraId="7F63C5C7" w14:textId="6545FB64" w:rsidR="00783EEE" w:rsidRDefault="004E7830" w:rsidP="00DB6A98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Fall Semester 2019: </w:t>
      </w:r>
      <w:r w:rsidRPr="004E7830">
        <w:rPr>
          <w:rFonts w:ascii="Calibri" w:eastAsia="Times New Roman" w:hAnsi="Calibri" w:cs="Times New Roman"/>
          <w:color w:val="000000"/>
        </w:rPr>
        <w:t>54.71428571</w:t>
      </w:r>
    </w:p>
    <w:p w14:paraId="30552049" w14:textId="77777777" w:rsidR="0029763F" w:rsidRDefault="0029763F" w:rsidP="00DB6A98">
      <w:pPr>
        <w:rPr>
          <w:rFonts w:ascii="Calibri" w:eastAsia="Times New Roman" w:hAnsi="Calibri" w:cs="Times New Roman"/>
          <w:color w:val="000000"/>
        </w:rPr>
      </w:pPr>
    </w:p>
    <w:p w14:paraId="73EDDC54" w14:textId="0A54C9B3" w:rsidR="00DB4A15" w:rsidRDefault="0029763F" w:rsidP="00DB6A98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DB4A15">
        <w:rPr>
          <w:rFonts w:ascii="Calibri" w:eastAsia="Times New Roman" w:hAnsi="Calibri" w:cs="Times New Roman"/>
          <w:color w:val="000000"/>
        </w:rPr>
        <w:t xml:space="preserve">The </w:t>
      </w:r>
      <w:r w:rsidR="002B522B">
        <w:rPr>
          <w:rFonts w:ascii="Calibri" w:eastAsia="Times New Roman" w:hAnsi="Calibri" w:cs="Times New Roman"/>
          <w:color w:val="000000"/>
        </w:rPr>
        <w:t>spring</w:t>
      </w:r>
      <w:r w:rsidRPr="00DB4A15">
        <w:rPr>
          <w:rFonts w:ascii="Calibri" w:eastAsia="Times New Roman" w:hAnsi="Calibri" w:cs="Times New Roman"/>
          <w:color w:val="000000"/>
        </w:rPr>
        <w:t xml:space="preserve"> semester is when the most food is ordered</w:t>
      </w:r>
      <w:r w:rsidR="0022242B" w:rsidRPr="00DB4A15">
        <w:rPr>
          <w:rFonts w:ascii="Calibri" w:eastAsia="Times New Roman" w:hAnsi="Calibri" w:cs="Times New Roman"/>
          <w:color w:val="000000"/>
        </w:rPr>
        <w:t xml:space="preserve"> </w:t>
      </w:r>
    </w:p>
    <w:p w14:paraId="7AED15B9" w14:textId="3E23805B" w:rsidR="00DB4A15" w:rsidRDefault="0022242B" w:rsidP="00DB6A98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DB4A15">
        <w:rPr>
          <w:rFonts w:ascii="Calibri" w:eastAsia="Times New Roman" w:hAnsi="Calibri" w:cs="Times New Roman"/>
          <w:color w:val="000000"/>
        </w:rPr>
        <w:t xml:space="preserve">Summers are less because </w:t>
      </w:r>
      <w:r w:rsidR="002F3B3B">
        <w:rPr>
          <w:rFonts w:ascii="Calibri" w:eastAsia="Times New Roman" w:hAnsi="Calibri" w:cs="Times New Roman"/>
          <w:color w:val="000000"/>
        </w:rPr>
        <w:t>we see l</w:t>
      </w:r>
      <w:r w:rsidRPr="00DB4A15">
        <w:rPr>
          <w:rFonts w:ascii="Calibri" w:eastAsia="Times New Roman" w:hAnsi="Calibri" w:cs="Times New Roman"/>
          <w:color w:val="000000"/>
        </w:rPr>
        <w:t xml:space="preserve">ess students on campus </w:t>
      </w:r>
    </w:p>
    <w:p w14:paraId="0617B0ED" w14:textId="1CB1DCB9" w:rsidR="00DB4A15" w:rsidRDefault="0022242B" w:rsidP="00DB6A98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DB4A15">
        <w:rPr>
          <w:rFonts w:ascii="Calibri" w:eastAsia="Times New Roman" w:hAnsi="Calibri" w:cs="Times New Roman"/>
          <w:color w:val="000000"/>
        </w:rPr>
        <w:t xml:space="preserve">Finals week there is a spike </w:t>
      </w:r>
      <w:r w:rsidR="005329AC">
        <w:rPr>
          <w:rFonts w:ascii="Calibri" w:eastAsia="Times New Roman" w:hAnsi="Calibri" w:cs="Times New Roman"/>
          <w:color w:val="000000"/>
        </w:rPr>
        <w:t>4/20</w:t>
      </w:r>
    </w:p>
    <w:p w14:paraId="7837B2A8" w14:textId="77777777" w:rsidR="00DB4A15" w:rsidRDefault="00807DA3" w:rsidP="00DB6A98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DB4A15">
        <w:rPr>
          <w:rFonts w:ascii="Calibri" w:eastAsia="Times New Roman" w:hAnsi="Calibri" w:cs="Times New Roman"/>
          <w:color w:val="000000"/>
        </w:rPr>
        <w:t xml:space="preserve">Cereal is the highest at 143 on 2/23 </w:t>
      </w:r>
    </w:p>
    <w:p w14:paraId="54FCDE76" w14:textId="6612A35B" w:rsidR="00DB4A15" w:rsidRDefault="00FA0962" w:rsidP="00DB6A98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DB4A15">
        <w:rPr>
          <w:rFonts w:ascii="Calibri" w:eastAsia="Times New Roman" w:hAnsi="Calibri" w:cs="Times New Roman"/>
          <w:color w:val="000000"/>
        </w:rPr>
        <w:t>Top 10 count ordered in December, January, February</w:t>
      </w:r>
      <w:r w:rsidR="00C870C9" w:rsidRPr="00DB4A15">
        <w:rPr>
          <w:rFonts w:ascii="Calibri" w:eastAsia="Times New Roman" w:hAnsi="Calibri" w:cs="Times New Roman"/>
          <w:color w:val="000000"/>
        </w:rPr>
        <w:t xml:space="preserve"> and at the end of the month. Highest numbers appear at the end, </w:t>
      </w:r>
      <w:r w:rsidR="002F3B3B">
        <w:rPr>
          <w:rFonts w:ascii="Calibri" w:eastAsia="Times New Roman" w:hAnsi="Calibri" w:cs="Times New Roman"/>
          <w:color w:val="000000"/>
        </w:rPr>
        <w:t xml:space="preserve">people </w:t>
      </w:r>
      <w:r w:rsidR="00C870C9" w:rsidRPr="00DB4A15">
        <w:rPr>
          <w:rFonts w:ascii="Calibri" w:eastAsia="Times New Roman" w:hAnsi="Calibri" w:cs="Times New Roman"/>
          <w:color w:val="000000"/>
        </w:rPr>
        <w:t>run out of money, need to get food</w:t>
      </w:r>
      <w:r w:rsidR="002F3B3B">
        <w:rPr>
          <w:rFonts w:ascii="Calibri" w:eastAsia="Times New Roman" w:hAnsi="Calibri" w:cs="Times New Roman"/>
          <w:color w:val="000000"/>
        </w:rPr>
        <w:t xml:space="preserve"> from pantry</w:t>
      </w:r>
      <w:bookmarkStart w:id="0" w:name="_GoBack"/>
      <w:bookmarkEnd w:id="0"/>
    </w:p>
    <w:p w14:paraId="4CB66F47" w14:textId="17EB0A71" w:rsidR="00F85BBC" w:rsidRDefault="00042BED" w:rsidP="00F85BBC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DB4A15">
        <w:rPr>
          <w:rFonts w:ascii="Calibri" w:eastAsia="Times New Roman" w:hAnsi="Calibri" w:cs="Times New Roman"/>
          <w:color w:val="000000"/>
        </w:rPr>
        <w:t>In the summer the averages are lower and that is where we see minimum food needed</w:t>
      </w:r>
      <w:r w:rsidR="009A1112">
        <w:rPr>
          <w:rFonts w:ascii="Calibri" w:eastAsia="Times New Roman" w:hAnsi="Calibri" w:cs="Times New Roman"/>
          <w:color w:val="000000"/>
        </w:rPr>
        <w:t xml:space="preserve"> (tuna, granola, cereal)</w:t>
      </w:r>
    </w:p>
    <w:p w14:paraId="2EFC3D69" w14:textId="77777777" w:rsidR="00F85BBC" w:rsidRDefault="00F85BBC" w:rsidP="00F85BBC">
      <w:pPr>
        <w:rPr>
          <w:rFonts w:ascii="Calibri" w:eastAsia="Times New Roman" w:hAnsi="Calibri" w:cs="Times New Roman"/>
          <w:color w:val="000000"/>
        </w:rPr>
      </w:pPr>
    </w:p>
    <w:p w14:paraId="3B931AC2" w14:textId="796BF6D4" w:rsidR="00F85BBC" w:rsidRDefault="00F85BBC" w:rsidP="00F85BB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2017 Count Graph:</w:t>
      </w:r>
    </w:p>
    <w:p w14:paraId="157660CB" w14:textId="77777777" w:rsidR="00F85BBC" w:rsidRDefault="00F85BBC" w:rsidP="00F85BBC">
      <w:pPr>
        <w:rPr>
          <w:rFonts w:ascii="Calibri" w:eastAsia="Times New Roman" w:hAnsi="Calibri" w:cs="Times New Roman"/>
          <w:color w:val="000000"/>
        </w:rPr>
      </w:pPr>
    </w:p>
    <w:p w14:paraId="3DE90DDD" w14:textId="59A4565F" w:rsidR="00F85BBC" w:rsidRDefault="00F85BBC" w:rsidP="00F85BBC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10926FDA" wp14:editId="11D2B54F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4DD13B" w14:textId="77777777" w:rsidR="00F85BBC" w:rsidRDefault="00F85BBC" w:rsidP="00F85BBC">
      <w:pPr>
        <w:rPr>
          <w:rFonts w:ascii="Calibri" w:eastAsia="Times New Roman" w:hAnsi="Calibri" w:cs="Times New Roman"/>
          <w:color w:val="000000"/>
        </w:rPr>
      </w:pPr>
    </w:p>
    <w:p w14:paraId="0FCB7959" w14:textId="77777777" w:rsidR="00F85BBC" w:rsidRDefault="00F85BBC" w:rsidP="00F85BBC">
      <w:pPr>
        <w:rPr>
          <w:rFonts w:ascii="Calibri" w:eastAsia="Times New Roman" w:hAnsi="Calibri" w:cs="Times New Roman"/>
          <w:color w:val="000000"/>
        </w:rPr>
      </w:pPr>
    </w:p>
    <w:p w14:paraId="0BFB028F" w14:textId="77777777" w:rsidR="00F85BBC" w:rsidRDefault="00F85BBC" w:rsidP="00F85BBC">
      <w:pPr>
        <w:rPr>
          <w:rFonts w:ascii="Calibri" w:eastAsia="Times New Roman" w:hAnsi="Calibri" w:cs="Times New Roman"/>
          <w:color w:val="000000"/>
        </w:rPr>
      </w:pPr>
    </w:p>
    <w:p w14:paraId="379DD668" w14:textId="77777777" w:rsidR="00F85BBC" w:rsidRDefault="00F85BBC" w:rsidP="00F85BBC">
      <w:pPr>
        <w:rPr>
          <w:rFonts w:ascii="Calibri" w:eastAsia="Times New Roman" w:hAnsi="Calibri" w:cs="Times New Roman"/>
          <w:color w:val="000000"/>
        </w:rPr>
      </w:pPr>
    </w:p>
    <w:p w14:paraId="3D371EEF" w14:textId="77777777" w:rsidR="00F85BBC" w:rsidRDefault="00F85BBC" w:rsidP="00F85BBC">
      <w:pPr>
        <w:rPr>
          <w:rFonts w:ascii="Calibri" w:eastAsia="Times New Roman" w:hAnsi="Calibri" w:cs="Times New Roman"/>
          <w:color w:val="000000"/>
        </w:rPr>
      </w:pPr>
    </w:p>
    <w:p w14:paraId="06AA97C9" w14:textId="77777777" w:rsidR="00F85BBC" w:rsidRDefault="00F85BBC" w:rsidP="00F85BBC">
      <w:pPr>
        <w:rPr>
          <w:rFonts w:ascii="Calibri" w:eastAsia="Times New Roman" w:hAnsi="Calibri" w:cs="Times New Roman"/>
          <w:color w:val="000000"/>
        </w:rPr>
      </w:pPr>
    </w:p>
    <w:p w14:paraId="2028B9C8" w14:textId="291E2AB4" w:rsidR="00F85BBC" w:rsidRDefault="00F85BBC" w:rsidP="00F85BB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2018 Count Graph:</w:t>
      </w:r>
    </w:p>
    <w:p w14:paraId="556BF18A" w14:textId="77777777" w:rsidR="00F85BBC" w:rsidRDefault="00F85BBC" w:rsidP="00F85BBC">
      <w:pPr>
        <w:rPr>
          <w:rFonts w:ascii="Calibri" w:eastAsia="Times New Roman" w:hAnsi="Calibri" w:cs="Times New Roman"/>
          <w:color w:val="000000"/>
        </w:rPr>
      </w:pPr>
    </w:p>
    <w:p w14:paraId="055900A1" w14:textId="4FB30C20" w:rsidR="00F85BBC" w:rsidRPr="00F85BBC" w:rsidRDefault="00F85BBC" w:rsidP="00F85BBC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22E513C0" wp14:editId="5B8263FA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02F930A" w14:textId="77777777" w:rsidR="00A71F06" w:rsidRDefault="00A71F06" w:rsidP="00DB6A98">
      <w:pPr>
        <w:rPr>
          <w:rFonts w:ascii="Calibri" w:eastAsia="Times New Roman" w:hAnsi="Calibri" w:cs="Times New Roman"/>
          <w:color w:val="000000"/>
        </w:rPr>
      </w:pPr>
    </w:p>
    <w:p w14:paraId="598DAF24" w14:textId="25F6A22F" w:rsidR="00F85BBC" w:rsidRDefault="00F85BBC" w:rsidP="00DB6A98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2019 Count Graph:</w:t>
      </w:r>
    </w:p>
    <w:p w14:paraId="2B84EFF7" w14:textId="77777777" w:rsidR="00F85BBC" w:rsidRDefault="00F85BBC" w:rsidP="00DB6A98">
      <w:pPr>
        <w:rPr>
          <w:rFonts w:ascii="Calibri" w:eastAsia="Times New Roman" w:hAnsi="Calibri" w:cs="Times New Roman"/>
          <w:color w:val="000000"/>
        </w:rPr>
      </w:pPr>
    </w:p>
    <w:p w14:paraId="01B8BB8C" w14:textId="05FF9800" w:rsidR="00F85BBC" w:rsidRDefault="0075122A" w:rsidP="00DB6A98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3976FCB6" wp14:editId="34424437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2DA96E" w14:textId="77777777" w:rsidR="0075122A" w:rsidRDefault="0075122A" w:rsidP="00DB6A98">
      <w:pPr>
        <w:rPr>
          <w:rFonts w:ascii="Calibri" w:eastAsia="Times New Roman" w:hAnsi="Calibri" w:cs="Times New Roman"/>
          <w:color w:val="000000"/>
        </w:rPr>
      </w:pPr>
    </w:p>
    <w:p w14:paraId="73DF4076" w14:textId="77777777" w:rsidR="0075122A" w:rsidRDefault="0075122A" w:rsidP="00DB6A98">
      <w:pPr>
        <w:rPr>
          <w:rFonts w:ascii="Calibri" w:eastAsia="Times New Roman" w:hAnsi="Calibri" w:cs="Times New Roman"/>
          <w:color w:val="000000"/>
        </w:rPr>
      </w:pPr>
    </w:p>
    <w:p w14:paraId="56B8DAB0" w14:textId="77777777" w:rsidR="0075122A" w:rsidRDefault="0075122A" w:rsidP="00DB6A98">
      <w:pPr>
        <w:rPr>
          <w:rFonts w:ascii="Calibri" w:eastAsia="Times New Roman" w:hAnsi="Calibri" w:cs="Times New Roman"/>
          <w:color w:val="000000"/>
        </w:rPr>
      </w:pPr>
    </w:p>
    <w:p w14:paraId="0CAA7A77" w14:textId="77777777" w:rsidR="0075122A" w:rsidRDefault="0075122A" w:rsidP="00DB6A98">
      <w:pPr>
        <w:rPr>
          <w:rFonts w:ascii="Calibri" w:eastAsia="Times New Roman" w:hAnsi="Calibri" w:cs="Times New Roman"/>
          <w:color w:val="000000"/>
        </w:rPr>
      </w:pPr>
    </w:p>
    <w:p w14:paraId="0328E99F" w14:textId="77777777" w:rsidR="0075122A" w:rsidRDefault="0075122A" w:rsidP="00DB6A98">
      <w:pPr>
        <w:rPr>
          <w:rFonts w:ascii="Calibri" w:eastAsia="Times New Roman" w:hAnsi="Calibri" w:cs="Times New Roman"/>
          <w:color w:val="000000"/>
        </w:rPr>
      </w:pPr>
    </w:p>
    <w:p w14:paraId="539729B0" w14:textId="77777777" w:rsidR="0075122A" w:rsidRDefault="0075122A" w:rsidP="00DB6A98">
      <w:pPr>
        <w:rPr>
          <w:rFonts w:ascii="Calibri" w:eastAsia="Times New Roman" w:hAnsi="Calibri" w:cs="Times New Roman"/>
          <w:color w:val="000000"/>
        </w:rPr>
      </w:pPr>
    </w:p>
    <w:p w14:paraId="6927363B" w14:textId="77777777" w:rsidR="0075122A" w:rsidRDefault="0075122A" w:rsidP="00DB6A98">
      <w:pPr>
        <w:rPr>
          <w:rFonts w:ascii="Calibri" w:eastAsia="Times New Roman" w:hAnsi="Calibri" w:cs="Times New Roman"/>
          <w:color w:val="000000"/>
        </w:rPr>
      </w:pPr>
    </w:p>
    <w:p w14:paraId="2058587E" w14:textId="77777777" w:rsidR="0075122A" w:rsidRDefault="0075122A" w:rsidP="00DB6A98">
      <w:pPr>
        <w:rPr>
          <w:rFonts w:ascii="Calibri" w:eastAsia="Times New Roman" w:hAnsi="Calibri" w:cs="Times New Roman"/>
          <w:color w:val="000000"/>
        </w:rPr>
      </w:pPr>
    </w:p>
    <w:p w14:paraId="78479231" w14:textId="77777777" w:rsidR="0075122A" w:rsidRDefault="0075122A" w:rsidP="00DB6A98">
      <w:pPr>
        <w:rPr>
          <w:rFonts w:ascii="Calibri" w:eastAsia="Times New Roman" w:hAnsi="Calibri" w:cs="Times New Roman"/>
          <w:color w:val="000000"/>
        </w:rPr>
      </w:pPr>
    </w:p>
    <w:p w14:paraId="0AC9CAB0" w14:textId="6F672185" w:rsidR="0075122A" w:rsidRDefault="0075122A" w:rsidP="00DB6A98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Count of all years combined:</w:t>
      </w:r>
    </w:p>
    <w:p w14:paraId="7A7180CD" w14:textId="77777777" w:rsidR="0075122A" w:rsidRDefault="0075122A" w:rsidP="00DB6A98">
      <w:pPr>
        <w:rPr>
          <w:rFonts w:ascii="Calibri" w:eastAsia="Times New Roman" w:hAnsi="Calibri" w:cs="Times New Roman"/>
          <w:color w:val="000000"/>
        </w:rPr>
      </w:pPr>
    </w:p>
    <w:p w14:paraId="627DDEA1" w14:textId="00A665FF" w:rsidR="0075122A" w:rsidRDefault="0075122A" w:rsidP="00DB6A98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0AA38C5B" wp14:editId="69414EAF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B9E20B" w14:textId="41C274BD" w:rsidR="00A71F06" w:rsidRDefault="00A71F06">
      <w:pPr>
        <w:rPr>
          <w:rFonts w:ascii="Calibri" w:eastAsia="Times New Roman" w:hAnsi="Calibri" w:cs="Times New Roman"/>
          <w:color w:val="000000"/>
        </w:rPr>
      </w:pPr>
    </w:p>
    <w:p w14:paraId="28219976" w14:textId="77777777" w:rsidR="00A71F06" w:rsidRDefault="00A71F06">
      <w:pPr>
        <w:rPr>
          <w:rFonts w:ascii="Calibri" w:eastAsia="Times New Roman" w:hAnsi="Calibri" w:cs="Times New Roman"/>
          <w:color w:val="000000"/>
        </w:rPr>
      </w:pPr>
    </w:p>
    <w:p w14:paraId="365D5CC9" w14:textId="01CE1C71" w:rsidR="00024281" w:rsidRPr="002425E9" w:rsidRDefault="00024281">
      <w:pPr>
        <w:rPr>
          <w:rFonts w:ascii="Calibri" w:eastAsia="Times New Roman" w:hAnsi="Calibri" w:cs="Times New Roman"/>
          <w:color w:val="000000"/>
        </w:rPr>
      </w:pPr>
    </w:p>
    <w:sectPr w:rsidR="00024281" w:rsidRPr="002425E9" w:rsidSect="00A6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EBACA" w14:textId="77777777" w:rsidR="001E23E7" w:rsidRDefault="001E23E7" w:rsidP="00A71F06">
      <w:r>
        <w:separator/>
      </w:r>
    </w:p>
  </w:endnote>
  <w:endnote w:type="continuationSeparator" w:id="0">
    <w:p w14:paraId="447BDB0B" w14:textId="77777777" w:rsidR="001E23E7" w:rsidRDefault="001E23E7" w:rsidP="00A71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12A08" w14:textId="77777777" w:rsidR="001E23E7" w:rsidRDefault="001E23E7" w:rsidP="00A71F06">
      <w:r>
        <w:separator/>
      </w:r>
    </w:p>
  </w:footnote>
  <w:footnote w:type="continuationSeparator" w:id="0">
    <w:p w14:paraId="5852C5E9" w14:textId="77777777" w:rsidR="001E23E7" w:rsidRDefault="001E23E7" w:rsidP="00A71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575AC"/>
    <w:multiLevelType w:val="hybridMultilevel"/>
    <w:tmpl w:val="A82415F8"/>
    <w:lvl w:ilvl="0" w:tplc="6EB6A67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A7"/>
    <w:rsid w:val="00024281"/>
    <w:rsid w:val="00042BED"/>
    <w:rsid w:val="000956A7"/>
    <w:rsid w:val="001E23E7"/>
    <w:rsid w:val="0022242B"/>
    <w:rsid w:val="002425E9"/>
    <w:rsid w:val="0029763F"/>
    <w:rsid w:val="002B522B"/>
    <w:rsid w:val="002F3B3B"/>
    <w:rsid w:val="003F66F5"/>
    <w:rsid w:val="00484A6C"/>
    <w:rsid w:val="004E7830"/>
    <w:rsid w:val="005329AC"/>
    <w:rsid w:val="005C3F19"/>
    <w:rsid w:val="00605E4E"/>
    <w:rsid w:val="00735AAC"/>
    <w:rsid w:val="0075122A"/>
    <w:rsid w:val="00783EEE"/>
    <w:rsid w:val="00807DA3"/>
    <w:rsid w:val="009A1112"/>
    <w:rsid w:val="00A63822"/>
    <w:rsid w:val="00A71F06"/>
    <w:rsid w:val="00C870C9"/>
    <w:rsid w:val="00DB4A15"/>
    <w:rsid w:val="00DB6A98"/>
    <w:rsid w:val="00F85BBC"/>
    <w:rsid w:val="00FA0962"/>
    <w:rsid w:val="00FB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BE6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F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F06"/>
  </w:style>
  <w:style w:type="paragraph" w:styleId="Footer">
    <w:name w:val="footer"/>
    <w:basedOn w:val="Normal"/>
    <w:link w:val="FooterChar"/>
    <w:uiPriority w:val="99"/>
    <w:unhideWhenUsed/>
    <w:rsid w:val="00A71F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F06"/>
  </w:style>
  <w:style w:type="paragraph" w:styleId="ListParagraph">
    <w:name w:val="List Paragraph"/>
    <w:basedOn w:val="Normal"/>
    <w:uiPriority w:val="34"/>
    <w:qFormat/>
    <w:rsid w:val="00DB4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celinadipietro/Downloads/data-1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celinadipietro/Downloads/data-1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celinadipietro/Downloads/data-1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celinadipietro/Downloads/data-1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2017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'data-1'!$C$1</c:f>
              <c:strCache>
                <c:ptCount val="1"/>
                <c:pt idx="0">
                  <c:v>Count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'data-1'!$C$2:$C$155</c:f>
              <c:numCache>
                <c:formatCode>General</c:formatCode>
                <c:ptCount val="154"/>
                <c:pt idx="0">
                  <c:v>72.0</c:v>
                </c:pt>
                <c:pt idx="1">
                  <c:v>81.0</c:v>
                </c:pt>
                <c:pt idx="2">
                  <c:v>143.0</c:v>
                </c:pt>
                <c:pt idx="3">
                  <c:v>49.0</c:v>
                </c:pt>
                <c:pt idx="4">
                  <c:v>45.0</c:v>
                </c:pt>
                <c:pt idx="5">
                  <c:v>50.0</c:v>
                </c:pt>
                <c:pt idx="6">
                  <c:v>60.0</c:v>
                </c:pt>
                <c:pt idx="7">
                  <c:v>77.0</c:v>
                </c:pt>
                <c:pt idx="8">
                  <c:v>36.0</c:v>
                </c:pt>
                <c:pt idx="9">
                  <c:v>70.0</c:v>
                </c:pt>
                <c:pt idx="10">
                  <c:v>40.0</c:v>
                </c:pt>
                <c:pt idx="11">
                  <c:v>85.0</c:v>
                </c:pt>
                <c:pt idx="12">
                  <c:v>14.0</c:v>
                </c:pt>
                <c:pt idx="13">
                  <c:v>14.0</c:v>
                </c:pt>
                <c:pt idx="14">
                  <c:v>15.0</c:v>
                </c:pt>
                <c:pt idx="15">
                  <c:v>20.0</c:v>
                </c:pt>
                <c:pt idx="16">
                  <c:v>13.0</c:v>
                </c:pt>
                <c:pt idx="17">
                  <c:v>17.0</c:v>
                </c:pt>
                <c:pt idx="18">
                  <c:v>11.0</c:v>
                </c:pt>
                <c:pt idx="19">
                  <c:v>10.0</c:v>
                </c:pt>
                <c:pt idx="20">
                  <c:v>25.0</c:v>
                </c:pt>
                <c:pt idx="21">
                  <c:v>14.0</c:v>
                </c:pt>
                <c:pt idx="22">
                  <c:v>13.0</c:v>
                </c:pt>
                <c:pt idx="23">
                  <c:v>11.0</c:v>
                </c:pt>
                <c:pt idx="24">
                  <c:v>19.0</c:v>
                </c:pt>
                <c:pt idx="25">
                  <c:v>16.0</c:v>
                </c:pt>
                <c:pt idx="26">
                  <c:v>14.0</c:v>
                </c:pt>
                <c:pt idx="27">
                  <c:v>9.0</c:v>
                </c:pt>
                <c:pt idx="28">
                  <c:v>18.0</c:v>
                </c:pt>
                <c:pt idx="29">
                  <c:v>22.0</c:v>
                </c:pt>
                <c:pt idx="30">
                  <c:v>44.0</c:v>
                </c:pt>
                <c:pt idx="31">
                  <c:v>61.0</c:v>
                </c:pt>
                <c:pt idx="32">
                  <c:v>46.0</c:v>
                </c:pt>
                <c:pt idx="33">
                  <c:v>78.0</c:v>
                </c:pt>
                <c:pt idx="34">
                  <c:v>49.0</c:v>
                </c:pt>
                <c:pt idx="35">
                  <c:v>46.0</c:v>
                </c:pt>
                <c:pt idx="36">
                  <c:v>57.0</c:v>
                </c:pt>
                <c:pt idx="37">
                  <c:v>62.0</c:v>
                </c:pt>
                <c:pt idx="38">
                  <c:v>51.0</c:v>
                </c:pt>
                <c:pt idx="39">
                  <c:v>42.0</c:v>
                </c:pt>
                <c:pt idx="40">
                  <c:v>62.0</c:v>
                </c:pt>
                <c:pt idx="41">
                  <c:v>76.0</c:v>
                </c:pt>
                <c:pt idx="42">
                  <c:v>78.0</c:v>
                </c:pt>
                <c:pt idx="43">
                  <c:v>74.0</c:v>
                </c:pt>
                <c:pt idx="44">
                  <c:v>76.0</c:v>
                </c:pt>
                <c:pt idx="45">
                  <c:v>63.0</c:v>
                </c:pt>
                <c:pt idx="46">
                  <c:v>118.0</c:v>
                </c:pt>
                <c:pt idx="47">
                  <c:v>58.0</c:v>
                </c:pt>
                <c:pt idx="48">
                  <c:v>74.0</c:v>
                </c:pt>
                <c:pt idx="49">
                  <c:v>74.0</c:v>
                </c:pt>
                <c:pt idx="50">
                  <c:v>115.0</c:v>
                </c:pt>
                <c:pt idx="51">
                  <c:v>76.0</c:v>
                </c:pt>
                <c:pt idx="52">
                  <c:v>85.0</c:v>
                </c:pt>
                <c:pt idx="53">
                  <c:v>63.0</c:v>
                </c:pt>
                <c:pt idx="54">
                  <c:v>86.0</c:v>
                </c:pt>
                <c:pt idx="55">
                  <c:v>53.0</c:v>
                </c:pt>
                <c:pt idx="56">
                  <c:v>52.0</c:v>
                </c:pt>
                <c:pt idx="57">
                  <c:v>52.0</c:v>
                </c:pt>
                <c:pt idx="58">
                  <c:v>47.0</c:v>
                </c:pt>
                <c:pt idx="59">
                  <c:v>72.0</c:v>
                </c:pt>
                <c:pt idx="60">
                  <c:v>61.0</c:v>
                </c:pt>
                <c:pt idx="61">
                  <c:v>48.0</c:v>
                </c:pt>
                <c:pt idx="62">
                  <c:v>53.0</c:v>
                </c:pt>
                <c:pt idx="63">
                  <c:v>67.0</c:v>
                </c:pt>
                <c:pt idx="64">
                  <c:v>10.0</c:v>
                </c:pt>
                <c:pt idx="65">
                  <c:v>13.0</c:v>
                </c:pt>
                <c:pt idx="66">
                  <c:v>11.0</c:v>
                </c:pt>
                <c:pt idx="67">
                  <c:v>18.0</c:v>
                </c:pt>
                <c:pt idx="68">
                  <c:v>20.0</c:v>
                </c:pt>
                <c:pt idx="69">
                  <c:v>12.0</c:v>
                </c:pt>
                <c:pt idx="70">
                  <c:v>16.0</c:v>
                </c:pt>
                <c:pt idx="71">
                  <c:v>16.0</c:v>
                </c:pt>
                <c:pt idx="72">
                  <c:v>17.0</c:v>
                </c:pt>
                <c:pt idx="73">
                  <c:v>7.0</c:v>
                </c:pt>
                <c:pt idx="74">
                  <c:v>10.0</c:v>
                </c:pt>
                <c:pt idx="75">
                  <c:v>12.0</c:v>
                </c:pt>
                <c:pt idx="76">
                  <c:v>16.0</c:v>
                </c:pt>
                <c:pt idx="77">
                  <c:v>10.0</c:v>
                </c:pt>
                <c:pt idx="78">
                  <c:v>18.0</c:v>
                </c:pt>
                <c:pt idx="79">
                  <c:v>10.0</c:v>
                </c:pt>
                <c:pt idx="80">
                  <c:v>13.0</c:v>
                </c:pt>
                <c:pt idx="81">
                  <c:v>20.0</c:v>
                </c:pt>
                <c:pt idx="82">
                  <c:v>48.0</c:v>
                </c:pt>
                <c:pt idx="83">
                  <c:v>57.0</c:v>
                </c:pt>
                <c:pt idx="84">
                  <c:v>45.0</c:v>
                </c:pt>
                <c:pt idx="85">
                  <c:v>69.0</c:v>
                </c:pt>
                <c:pt idx="86">
                  <c:v>67.0</c:v>
                </c:pt>
                <c:pt idx="87">
                  <c:v>52.0</c:v>
                </c:pt>
                <c:pt idx="88">
                  <c:v>47.0</c:v>
                </c:pt>
                <c:pt idx="89">
                  <c:v>64.0</c:v>
                </c:pt>
                <c:pt idx="90">
                  <c:v>47.0</c:v>
                </c:pt>
                <c:pt idx="91">
                  <c:v>38.0</c:v>
                </c:pt>
                <c:pt idx="92">
                  <c:v>51.0</c:v>
                </c:pt>
                <c:pt idx="93">
                  <c:v>41.0</c:v>
                </c:pt>
                <c:pt idx="94">
                  <c:v>69.0</c:v>
                </c:pt>
                <c:pt idx="95">
                  <c:v>79.0</c:v>
                </c:pt>
                <c:pt idx="96">
                  <c:v>80.0</c:v>
                </c:pt>
                <c:pt idx="97">
                  <c:v>78.0</c:v>
                </c:pt>
                <c:pt idx="98">
                  <c:v>113.0</c:v>
                </c:pt>
                <c:pt idx="99">
                  <c:v>67.0</c:v>
                </c:pt>
                <c:pt idx="100">
                  <c:v>71.0</c:v>
                </c:pt>
                <c:pt idx="101">
                  <c:v>84.0</c:v>
                </c:pt>
                <c:pt idx="102">
                  <c:v>104.0</c:v>
                </c:pt>
                <c:pt idx="103">
                  <c:v>114.0</c:v>
                </c:pt>
                <c:pt idx="104">
                  <c:v>84.0</c:v>
                </c:pt>
                <c:pt idx="105">
                  <c:v>60.0</c:v>
                </c:pt>
                <c:pt idx="106">
                  <c:v>81.0</c:v>
                </c:pt>
                <c:pt idx="107">
                  <c:v>116.0</c:v>
                </c:pt>
                <c:pt idx="108">
                  <c:v>56.0</c:v>
                </c:pt>
                <c:pt idx="109">
                  <c:v>49.0</c:v>
                </c:pt>
                <c:pt idx="110">
                  <c:v>43.0</c:v>
                </c:pt>
                <c:pt idx="111">
                  <c:v>66.0</c:v>
                </c:pt>
                <c:pt idx="112">
                  <c:v>56.0</c:v>
                </c:pt>
                <c:pt idx="113">
                  <c:v>47.0</c:v>
                </c:pt>
                <c:pt idx="114">
                  <c:v>58.0</c:v>
                </c:pt>
                <c:pt idx="115">
                  <c:v>79.0</c:v>
                </c:pt>
                <c:pt idx="116">
                  <c:v>11.0</c:v>
                </c:pt>
                <c:pt idx="117">
                  <c:v>13.0</c:v>
                </c:pt>
                <c:pt idx="118">
                  <c:v>6.0</c:v>
                </c:pt>
                <c:pt idx="119">
                  <c:v>23.0</c:v>
                </c:pt>
                <c:pt idx="120">
                  <c:v>19.0</c:v>
                </c:pt>
                <c:pt idx="121">
                  <c:v>14.0</c:v>
                </c:pt>
                <c:pt idx="122">
                  <c:v>20.0</c:v>
                </c:pt>
                <c:pt idx="123">
                  <c:v>8.0</c:v>
                </c:pt>
                <c:pt idx="124">
                  <c:v>24.0</c:v>
                </c:pt>
                <c:pt idx="125">
                  <c:v>18.0</c:v>
                </c:pt>
                <c:pt idx="126">
                  <c:v>12.0</c:v>
                </c:pt>
                <c:pt idx="127">
                  <c:v>12.0</c:v>
                </c:pt>
                <c:pt idx="128">
                  <c:v>18.0</c:v>
                </c:pt>
                <c:pt idx="129">
                  <c:v>5.0</c:v>
                </c:pt>
                <c:pt idx="130">
                  <c:v>8.0</c:v>
                </c:pt>
                <c:pt idx="131">
                  <c:v>11.0</c:v>
                </c:pt>
                <c:pt idx="132">
                  <c:v>7.0</c:v>
                </c:pt>
                <c:pt idx="133">
                  <c:v>17.0</c:v>
                </c:pt>
                <c:pt idx="134">
                  <c:v>45.0</c:v>
                </c:pt>
                <c:pt idx="135">
                  <c:v>46.0</c:v>
                </c:pt>
                <c:pt idx="136">
                  <c:v>51.0</c:v>
                </c:pt>
                <c:pt idx="137">
                  <c:v>83.0</c:v>
                </c:pt>
                <c:pt idx="138">
                  <c:v>52.0</c:v>
                </c:pt>
                <c:pt idx="139">
                  <c:v>62.0</c:v>
                </c:pt>
                <c:pt idx="140">
                  <c:v>50.0</c:v>
                </c:pt>
                <c:pt idx="141">
                  <c:v>76.0</c:v>
                </c:pt>
                <c:pt idx="142">
                  <c:v>69.0</c:v>
                </c:pt>
                <c:pt idx="143">
                  <c:v>42.0</c:v>
                </c:pt>
                <c:pt idx="144">
                  <c:v>54.0</c:v>
                </c:pt>
                <c:pt idx="145">
                  <c:v>45.0</c:v>
                </c:pt>
                <c:pt idx="146">
                  <c:v>74.0</c:v>
                </c:pt>
                <c:pt idx="147">
                  <c:v>85.0</c:v>
                </c:pt>
                <c:pt idx="148">
                  <c:v>63.0</c:v>
                </c:pt>
                <c:pt idx="149">
                  <c:v>78.0</c:v>
                </c:pt>
                <c:pt idx="150">
                  <c:v>117.0</c:v>
                </c:pt>
                <c:pt idx="151">
                  <c:v>67.33333333333331</c:v>
                </c:pt>
                <c:pt idx="152">
                  <c:v>63.23076923076923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07929408"/>
        <c:axId val="-707962192"/>
      </c:lineChart>
      <c:catAx>
        <c:axId val="-707929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7962192"/>
        <c:crosses val="autoZero"/>
        <c:auto val="1"/>
        <c:lblAlgn val="ctr"/>
        <c:lblOffset val="100"/>
        <c:noMultiLvlLbl val="0"/>
      </c:catAx>
      <c:valAx>
        <c:axId val="-70796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7929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'data-1'!$C$1</c:f>
              <c:strCache>
                <c:ptCount val="1"/>
                <c:pt idx="0">
                  <c:v>Count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'data-1'!$C$2:$C$155</c:f>
              <c:numCache>
                <c:formatCode>General</c:formatCode>
                <c:ptCount val="154"/>
                <c:pt idx="0">
                  <c:v>72.0</c:v>
                </c:pt>
                <c:pt idx="1">
                  <c:v>81.0</c:v>
                </c:pt>
                <c:pt idx="2">
                  <c:v>143.0</c:v>
                </c:pt>
                <c:pt idx="3">
                  <c:v>49.0</c:v>
                </c:pt>
                <c:pt idx="4">
                  <c:v>45.0</c:v>
                </c:pt>
                <c:pt idx="5">
                  <c:v>50.0</c:v>
                </c:pt>
                <c:pt idx="6">
                  <c:v>60.0</c:v>
                </c:pt>
                <c:pt idx="7">
                  <c:v>77.0</c:v>
                </c:pt>
                <c:pt idx="8">
                  <c:v>36.0</c:v>
                </c:pt>
                <c:pt idx="9">
                  <c:v>70.0</c:v>
                </c:pt>
                <c:pt idx="10">
                  <c:v>40.0</c:v>
                </c:pt>
                <c:pt idx="11">
                  <c:v>85.0</c:v>
                </c:pt>
                <c:pt idx="12">
                  <c:v>14.0</c:v>
                </c:pt>
                <c:pt idx="13">
                  <c:v>14.0</c:v>
                </c:pt>
                <c:pt idx="14">
                  <c:v>15.0</c:v>
                </c:pt>
                <c:pt idx="15">
                  <c:v>20.0</c:v>
                </c:pt>
                <c:pt idx="16">
                  <c:v>13.0</c:v>
                </c:pt>
                <c:pt idx="17">
                  <c:v>17.0</c:v>
                </c:pt>
                <c:pt idx="18">
                  <c:v>11.0</c:v>
                </c:pt>
                <c:pt idx="19">
                  <c:v>10.0</c:v>
                </c:pt>
                <c:pt idx="20">
                  <c:v>25.0</c:v>
                </c:pt>
                <c:pt idx="21">
                  <c:v>14.0</c:v>
                </c:pt>
                <c:pt idx="22">
                  <c:v>13.0</c:v>
                </c:pt>
                <c:pt idx="23">
                  <c:v>11.0</c:v>
                </c:pt>
                <c:pt idx="24">
                  <c:v>19.0</c:v>
                </c:pt>
                <c:pt idx="25">
                  <c:v>16.0</c:v>
                </c:pt>
                <c:pt idx="26">
                  <c:v>14.0</c:v>
                </c:pt>
                <c:pt idx="27">
                  <c:v>9.0</c:v>
                </c:pt>
                <c:pt idx="28">
                  <c:v>18.0</c:v>
                </c:pt>
                <c:pt idx="29">
                  <c:v>22.0</c:v>
                </c:pt>
                <c:pt idx="30">
                  <c:v>44.0</c:v>
                </c:pt>
                <c:pt idx="31">
                  <c:v>61.0</c:v>
                </c:pt>
                <c:pt idx="32">
                  <c:v>46.0</c:v>
                </c:pt>
                <c:pt idx="33">
                  <c:v>78.0</c:v>
                </c:pt>
                <c:pt idx="34">
                  <c:v>49.0</c:v>
                </c:pt>
                <c:pt idx="35">
                  <c:v>46.0</c:v>
                </c:pt>
                <c:pt idx="36">
                  <c:v>57.0</c:v>
                </c:pt>
                <c:pt idx="37">
                  <c:v>62.0</c:v>
                </c:pt>
                <c:pt idx="38">
                  <c:v>51.0</c:v>
                </c:pt>
                <c:pt idx="39">
                  <c:v>42.0</c:v>
                </c:pt>
                <c:pt idx="40">
                  <c:v>62.0</c:v>
                </c:pt>
                <c:pt idx="41">
                  <c:v>76.0</c:v>
                </c:pt>
                <c:pt idx="42">
                  <c:v>78.0</c:v>
                </c:pt>
                <c:pt idx="43">
                  <c:v>74.0</c:v>
                </c:pt>
                <c:pt idx="44">
                  <c:v>76.0</c:v>
                </c:pt>
                <c:pt idx="45">
                  <c:v>63.0</c:v>
                </c:pt>
                <c:pt idx="46">
                  <c:v>118.0</c:v>
                </c:pt>
                <c:pt idx="47">
                  <c:v>58.0</c:v>
                </c:pt>
                <c:pt idx="48">
                  <c:v>74.0</c:v>
                </c:pt>
                <c:pt idx="49">
                  <c:v>74.0</c:v>
                </c:pt>
                <c:pt idx="50">
                  <c:v>115.0</c:v>
                </c:pt>
                <c:pt idx="51">
                  <c:v>76.0</c:v>
                </c:pt>
                <c:pt idx="52">
                  <c:v>85.0</c:v>
                </c:pt>
                <c:pt idx="53">
                  <c:v>63.0</c:v>
                </c:pt>
                <c:pt idx="54">
                  <c:v>86.0</c:v>
                </c:pt>
                <c:pt idx="55">
                  <c:v>53.0</c:v>
                </c:pt>
                <c:pt idx="56">
                  <c:v>52.0</c:v>
                </c:pt>
                <c:pt idx="57">
                  <c:v>52.0</c:v>
                </c:pt>
                <c:pt idx="58">
                  <c:v>47.0</c:v>
                </c:pt>
                <c:pt idx="59">
                  <c:v>72.0</c:v>
                </c:pt>
                <c:pt idx="60">
                  <c:v>61.0</c:v>
                </c:pt>
                <c:pt idx="61">
                  <c:v>48.0</c:v>
                </c:pt>
                <c:pt idx="62">
                  <c:v>53.0</c:v>
                </c:pt>
                <c:pt idx="63">
                  <c:v>67.0</c:v>
                </c:pt>
                <c:pt idx="64">
                  <c:v>10.0</c:v>
                </c:pt>
                <c:pt idx="65">
                  <c:v>13.0</c:v>
                </c:pt>
                <c:pt idx="66">
                  <c:v>11.0</c:v>
                </c:pt>
                <c:pt idx="67">
                  <c:v>18.0</c:v>
                </c:pt>
                <c:pt idx="68">
                  <c:v>20.0</c:v>
                </c:pt>
                <c:pt idx="69">
                  <c:v>12.0</c:v>
                </c:pt>
                <c:pt idx="70">
                  <c:v>16.0</c:v>
                </c:pt>
                <c:pt idx="71">
                  <c:v>16.0</c:v>
                </c:pt>
                <c:pt idx="72">
                  <c:v>17.0</c:v>
                </c:pt>
                <c:pt idx="73">
                  <c:v>7.0</c:v>
                </c:pt>
                <c:pt idx="74">
                  <c:v>10.0</c:v>
                </c:pt>
                <c:pt idx="75">
                  <c:v>12.0</c:v>
                </c:pt>
                <c:pt idx="76">
                  <c:v>16.0</c:v>
                </c:pt>
                <c:pt idx="77">
                  <c:v>10.0</c:v>
                </c:pt>
                <c:pt idx="78">
                  <c:v>18.0</c:v>
                </c:pt>
                <c:pt idx="79">
                  <c:v>10.0</c:v>
                </c:pt>
                <c:pt idx="80">
                  <c:v>13.0</c:v>
                </c:pt>
                <c:pt idx="81">
                  <c:v>20.0</c:v>
                </c:pt>
                <c:pt idx="82">
                  <c:v>48.0</c:v>
                </c:pt>
                <c:pt idx="83">
                  <c:v>57.0</c:v>
                </c:pt>
                <c:pt idx="84">
                  <c:v>45.0</c:v>
                </c:pt>
                <c:pt idx="85">
                  <c:v>69.0</c:v>
                </c:pt>
                <c:pt idx="86">
                  <c:v>67.0</c:v>
                </c:pt>
                <c:pt idx="87">
                  <c:v>52.0</c:v>
                </c:pt>
                <c:pt idx="88">
                  <c:v>47.0</c:v>
                </c:pt>
                <c:pt idx="89">
                  <c:v>64.0</c:v>
                </c:pt>
                <c:pt idx="90">
                  <c:v>47.0</c:v>
                </c:pt>
                <c:pt idx="91">
                  <c:v>38.0</c:v>
                </c:pt>
                <c:pt idx="92">
                  <c:v>51.0</c:v>
                </c:pt>
                <c:pt idx="93">
                  <c:v>41.0</c:v>
                </c:pt>
                <c:pt idx="94">
                  <c:v>69.0</c:v>
                </c:pt>
                <c:pt idx="95">
                  <c:v>79.0</c:v>
                </c:pt>
                <c:pt idx="96">
                  <c:v>80.0</c:v>
                </c:pt>
                <c:pt idx="97">
                  <c:v>78.0</c:v>
                </c:pt>
                <c:pt idx="98">
                  <c:v>113.0</c:v>
                </c:pt>
                <c:pt idx="99">
                  <c:v>67.0</c:v>
                </c:pt>
                <c:pt idx="100">
                  <c:v>71.0</c:v>
                </c:pt>
                <c:pt idx="101">
                  <c:v>84.0</c:v>
                </c:pt>
                <c:pt idx="102">
                  <c:v>104.0</c:v>
                </c:pt>
                <c:pt idx="103">
                  <c:v>114.0</c:v>
                </c:pt>
                <c:pt idx="104">
                  <c:v>84.0</c:v>
                </c:pt>
                <c:pt idx="105">
                  <c:v>60.0</c:v>
                </c:pt>
                <c:pt idx="106">
                  <c:v>81.0</c:v>
                </c:pt>
                <c:pt idx="107">
                  <c:v>116.0</c:v>
                </c:pt>
                <c:pt idx="108">
                  <c:v>56.0</c:v>
                </c:pt>
                <c:pt idx="109">
                  <c:v>49.0</c:v>
                </c:pt>
                <c:pt idx="110">
                  <c:v>43.0</c:v>
                </c:pt>
                <c:pt idx="111">
                  <c:v>66.0</c:v>
                </c:pt>
                <c:pt idx="112">
                  <c:v>56.0</c:v>
                </c:pt>
                <c:pt idx="113">
                  <c:v>47.0</c:v>
                </c:pt>
                <c:pt idx="114">
                  <c:v>58.0</c:v>
                </c:pt>
                <c:pt idx="115">
                  <c:v>79.0</c:v>
                </c:pt>
                <c:pt idx="116">
                  <c:v>11.0</c:v>
                </c:pt>
                <c:pt idx="117">
                  <c:v>13.0</c:v>
                </c:pt>
                <c:pt idx="118">
                  <c:v>6.0</c:v>
                </c:pt>
                <c:pt idx="119">
                  <c:v>23.0</c:v>
                </c:pt>
                <c:pt idx="120">
                  <c:v>19.0</c:v>
                </c:pt>
                <c:pt idx="121">
                  <c:v>14.0</c:v>
                </c:pt>
                <c:pt idx="122">
                  <c:v>20.0</c:v>
                </c:pt>
                <c:pt idx="123">
                  <c:v>8.0</c:v>
                </c:pt>
                <c:pt idx="124">
                  <c:v>24.0</c:v>
                </c:pt>
                <c:pt idx="125">
                  <c:v>18.0</c:v>
                </c:pt>
                <c:pt idx="126">
                  <c:v>12.0</c:v>
                </c:pt>
                <c:pt idx="127">
                  <c:v>12.0</c:v>
                </c:pt>
                <c:pt idx="128">
                  <c:v>18.0</c:v>
                </c:pt>
                <c:pt idx="129">
                  <c:v>5.0</c:v>
                </c:pt>
                <c:pt idx="130">
                  <c:v>8.0</c:v>
                </c:pt>
                <c:pt idx="131">
                  <c:v>11.0</c:v>
                </c:pt>
                <c:pt idx="132">
                  <c:v>7.0</c:v>
                </c:pt>
                <c:pt idx="133">
                  <c:v>17.0</c:v>
                </c:pt>
                <c:pt idx="134">
                  <c:v>45.0</c:v>
                </c:pt>
                <c:pt idx="135">
                  <c:v>46.0</c:v>
                </c:pt>
                <c:pt idx="136">
                  <c:v>51.0</c:v>
                </c:pt>
                <c:pt idx="137">
                  <c:v>83.0</c:v>
                </c:pt>
                <c:pt idx="138">
                  <c:v>52.0</c:v>
                </c:pt>
                <c:pt idx="139">
                  <c:v>62.0</c:v>
                </c:pt>
                <c:pt idx="140">
                  <c:v>50.0</c:v>
                </c:pt>
                <c:pt idx="141">
                  <c:v>76.0</c:v>
                </c:pt>
                <c:pt idx="142">
                  <c:v>69.0</c:v>
                </c:pt>
                <c:pt idx="143">
                  <c:v>42.0</c:v>
                </c:pt>
                <c:pt idx="144">
                  <c:v>54.0</c:v>
                </c:pt>
                <c:pt idx="145">
                  <c:v>45.0</c:v>
                </c:pt>
                <c:pt idx="146">
                  <c:v>74.0</c:v>
                </c:pt>
                <c:pt idx="147">
                  <c:v>85.0</c:v>
                </c:pt>
                <c:pt idx="148">
                  <c:v>63.0</c:v>
                </c:pt>
                <c:pt idx="149">
                  <c:v>78.0</c:v>
                </c:pt>
                <c:pt idx="150">
                  <c:v>117.0</c:v>
                </c:pt>
                <c:pt idx="151">
                  <c:v>67.33333333333331</c:v>
                </c:pt>
                <c:pt idx="152">
                  <c:v>63.23076923076923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06648784"/>
        <c:axId val="-706546192"/>
      </c:lineChart>
      <c:catAx>
        <c:axId val="-706648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6546192"/>
        <c:crosses val="autoZero"/>
        <c:auto val="1"/>
        <c:lblAlgn val="ctr"/>
        <c:lblOffset val="100"/>
        <c:noMultiLvlLbl val="0"/>
      </c:catAx>
      <c:valAx>
        <c:axId val="-706546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6648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'data-1'!$C$1</c:f>
              <c:strCache>
                <c:ptCount val="1"/>
                <c:pt idx="0">
                  <c:v>Count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'data-1'!$C$2:$C$155</c:f>
              <c:numCache>
                <c:formatCode>General</c:formatCode>
                <c:ptCount val="154"/>
                <c:pt idx="0">
                  <c:v>72.0</c:v>
                </c:pt>
                <c:pt idx="1">
                  <c:v>81.0</c:v>
                </c:pt>
                <c:pt idx="2">
                  <c:v>143.0</c:v>
                </c:pt>
                <c:pt idx="3">
                  <c:v>49.0</c:v>
                </c:pt>
                <c:pt idx="4">
                  <c:v>45.0</c:v>
                </c:pt>
                <c:pt idx="5">
                  <c:v>50.0</c:v>
                </c:pt>
                <c:pt idx="6">
                  <c:v>60.0</c:v>
                </c:pt>
                <c:pt idx="7">
                  <c:v>77.0</c:v>
                </c:pt>
                <c:pt idx="8">
                  <c:v>36.0</c:v>
                </c:pt>
                <c:pt idx="9">
                  <c:v>70.0</c:v>
                </c:pt>
                <c:pt idx="10">
                  <c:v>40.0</c:v>
                </c:pt>
                <c:pt idx="11">
                  <c:v>85.0</c:v>
                </c:pt>
                <c:pt idx="12">
                  <c:v>14.0</c:v>
                </c:pt>
                <c:pt idx="13">
                  <c:v>14.0</c:v>
                </c:pt>
                <c:pt idx="14">
                  <c:v>15.0</c:v>
                </c:pt>
                <c:pt idx="15">
                  <c:v>20.0</c:v>
                </c:pt>
                <c:pt idx="16">
                  <c:v>13.0</c:v>
                </c:pt>
                <c:pt idx="17">
                  <c:v>17.0</c:v>
                </c:pt>
                <c:pt idx="18">
                  <c:v>11.0</c:v>
                </c:pt>
                <c:pt idx="19">
                  <c:v>10.0</c:v>
                </c:pt>
                <c:pt idx="20">
                  <c:v>25.0</c:v>
                </c:pt>
                <c:pt idx="21">
                  <c:v>14.0</c:v>
                </c:pt>
                <c:pt idx="22">
                  <c:v>13.0</c:v>
                </c:pt>
                <c:pt idx="23">
                  <c:v>11.0</c:v>
                </c:pt>
                <c:pt idx="24">
                  <c:v>19.0</c:v>
                </c:pt>
                <c:pt idx="25">
                  <c:v>16.0</c:v>
                </c:pt>
                <c:pt idx="26">
                  <c:v>14.0</c:v>
                </c:pt>
                <c:pt idx="27">
                  <c:v>9.0</c:v>
                </c:pt>
                <c:pt idx="28">
                  <c:v>18.0</c:v>
                </c:pt>
                <c:pt idx="29">
                  <c:v>22.0</c:v>
                </c:pt>
                <c:pt idx="30">
                  <c:v>44.0</c:v>
                </c:pt>
                <c:pt idx="31">
                  <c:v>61.0</c:v>
                </c:pt>
                <c:pt idx="32">
                  <c:v>46.0</c:v>
                </c:pt>
                <c:pt idx="33">
                  <c:v>78.0</c:v>
                </c:pt>
                <c:pt idx="34">
                  <c:v>49.0</c:v>
                </c:pt>
                <c:pt idx="35">
                  <c:v>46.0</c:v>
                </c:pt>
                <c:pt idx="36">
                  <c:v>57.0</c:v>
                </c:pt>
                <c:pt idx="37">
                  <c:v>62.0</c:v>
                </c:pt>
                <c:pt idx="38">
                  <c:v>51.0</c:v>
                </c:pt>
                <c:pt idx="39">
                  <c:v>42.0</c:v>
                </c:pt>
                <c:pt idx="40">
                  <c:v>62.0</c:v>
                </c:pt>
                <c:pt idx="41">
                  <c:v>76.0</c:v>
                </c:pt>
                <c:pt idx="42">
                  <c:v>78.0</c:v>
                </c:pt>
                <c:pt idx="43">
                  <c:v>74.0</c:v>
                </c:pt>
                <c:pt idx="44">
                  <c:v>76.0</c:v>
                </c:pt>
                <c:pt idx="45">
                  <c:v>63.0</c:v>
                </c:pt>
                <c:pt idx="46">
                  <c:v>118.0</c:v>
                </c:pt>
                <c:pt idx="47">
                  <c:v>58.0</c:v>
                </c:pt>
                <c:pt idx="48">
                  <c:v>74.0</c:v>
                </c:pt>
                <c:pt idx="49">
                  <c:v>74.0</c:v>
                </c:pt>
                <c:pt idx="50">
                  <c:v>115.0</c:v>
                </c:pt>
                <c:pt idx="51">
                  <c:v>76.0</c:v>
                </c:pt>
                <c:pt idx="52">
                  <c:v>85.0</c:v>
                </c:pt>
                <c:pt idx="53">
                  <c:v>63.0</c:v>
                </c:pt>
                <c:pt idx="54">
                  <c:v>86.0</c:v>
                </c:pt>
                <c:pt idx="55">
                  <c:v>53.0</c:v>
                </c:pt>
                <c:pt idx="56">
                  <c:v>52.0</c:v>
                </c:pt>
                <c:pt idx="57">
                  <c:v>52.0</c:v>
                </c:pt>
                <c:pt idx="58">
                  <c:v>47.0</c:v>
                </c:pt>
                <c:pt idx="59">
                  <c:v>72.0</c:v>
                </c:pt>
                <c:pt idx="60">
                  <c:v>61.0</c:v>
                </c:pt>
                <c:pt idx="61">
                  <c:v>48.0</c:v>
                </c:pt>
                <c:pt idx="62">
                  <c:v>53.0</c:v>
                </c:pt>
                <c:pt idx="63">
                  <c:v>67.0</c:v>
                </c:pt>
                <c:pt idx="64">
                  <c:v>10.0</c:v>
                </c:pt>
                <c:pt idx="65">
                  <c:v>13.0</c:v>
                </c:pt>
                <c:pt idx="66">
                  <c:v>11.0</c:v>
                </c:pt>
                <c:pt idx="67">
                  <c:v>18.0</c:v>
                </c:pt>
                <c:pt idx="68">
                  <c:v>20.0</c:v>
                </c:pt>
                <c:pt idx="69">
                  <c:v>12.0</c:v>
                </c:pt>
                <c:pt idx="70">
                  <c:v>16.0</c:v>
                </c:pt>
                <c:pt idx="71">
                  <c:v>16.0</c:v>
                </c:pt>
                <c:pt idx="72">
                  <c:v>17.0</c:v>
                </c:pt>
                <c:pt idx="73">
                  <c:v>7.0</c:v>
                </c:pt>
                <c:pt idx="74">
                  <c:v>10.0</c:v>
                </c:pt>
                <c:pt idx="75">
                  <c:v>12.0</c:v>
                </c:pt>
                <c:pt idx="76">
                  <c:v>16.0</c:v>
                </c:pt>
                <c:pt idx="77">
                  <c:v>10.0</c:v>
                </c:pt>
                <c:pt idx="78">
                  <c:v>18.0</c:v>
                </c:pt>
                <c:pt idx="79">
                  <c:v>10.0</c:v>
                </c:pt>
                <c:pt idx="80">
                  <c:v>13.0</c:v>
                </c:pt>
                <c:pt idx="81">
                  <c:v>20.0</c:v>
                </c:pt>
                <c:pt idx="82">
                  <c:v>48.0</c:v>
                </c:pt>
                <c:pt idx="83">
                  <c:v>57.0</c:v>
                </c:pt>
                <c:pt idx="84">
                  <c:v>45.0</c:v>
                </c:pt>
                <c:pt idx="85">
                  <c:v>69.0</c:v>
                </c:pt>
                <c:pt idx="86">
                  <c:v>67.0</c:v>
                </c:pt>
                <c:pt idx="87">
                  <c:v>52.0</c:v>
                </c:pt>
                <c:pt idx="88">
                  <c:v>47.0</c:v>
                </c:pt>
                <c:pt idx="89">
                  <c:v>64.0</c:v>
                </c:pt>
                <c:pt idx="90">
                  <c:v>47.0</c:v>
                </c:pt>
                <c:pt idx="91">
                  <c:v>38.0</c:v>
                </c:pt>
                <c:pt idx="92">
                  <c:v>51.0</c:v>
                </c:pt>
                <c:pt idx="93">
                  <c:v>41.0</c:v>
                </c:pt>
                <c:pt idx="94">
                  <c:v>69.0</c:v>
                </c:pt>
                <c:pt idx="95">
                  <c:v>79.0</c:v>
                </c:pt>
                <c:pt idx="96">
                  <c:v>80.0</c:v>
                </c:pt>
                <c:pt idx="97">
                  <c:v>78.0</c:v>
                </c:pt>
                <c:pt idx="98">
                  <c:v>113.0</c:v>
                </c:pt>
                <c:pt idx="99">
                  <c:v>67.0</c:v>
                </c:pt>
                <c:pt idx="100">
                  <c:v>71.0</c:v>
                </c:pt>
                <c:pt idx="101">
                  <c:v>84.0</c:v>
                </c:pt>
                <c:pt idx="102">
                  <c:v>104.0</c:v>
                </c:pt>
                <c:pt idx="103">
                  <c:v>114.0</c:v>
                </c:pt>
                <c:pt idx="104">
                  <c:v>84.0</c:v>
                </c:pt>
                <c:pt idx="105">
                  <c:v>60.0</c:v>
                </c:pt>
                <c:pt idx="106">
                  <c:v>81.0</c:v>
                </c:pt>
                <c:pt idx="107">
                  <c:v>116.0</c:v>
                </c:pt>
                <c:pt idx="108">
                  <c:v>56.0</c:v>
                </c:pt>
                <c:pt idx="109">
                  <c:v>49.0</c:v>
                </c:pt>
                <c:pt idx="110">
                  <c:v>43.0</c:v>
                </c:pt>
                <c:pt idx="111">
                  <c:v>66.0</c:v>
                </c:pt>
                <c:pt idx="112">
                  <c:v>56.0</c:v>
                </c:pt>
                <c:pt idx="113">
                  <c:v>47.0</c:v>
                </c:pt>
                <c:pt idx="114">
                  <c:v>58.0</c:v>
                </c:pt>
                <c:pt idx="115">
                  <c:v>79.0</c:v>
                </c:pt>
                <c:pt idx="116">
                  <c:v>11.0</c:v>
                </c:pt>
                <c:pt idx="117">
                  <c:v>13.0</c:v>
                </c:pt>
                <c:pt idx="118">
                  <c:v>6.0</c:v>
                </c:pt>
                <c:pt idx="119">
                  <c:v>23.0</c:v>
                </c:pt>
                <c:pt idx="120">
                  <c:v>19.0</c:v>
                </c:pt>
                <c:pt idx="121">
                  <c:v>14.0</c:v>
                </c:pt>
                <c:pt idx="122">
                  <c:v>20.0</c:v>
                </c:pt>
                <c:pt idx="123">
                  <c:v>8.0</c:v>
                </c:pt>
                <c:pt idx="124">
                  <c:v>24.0</c:v>
                </c:pt>
                <c:pt idx="125">
                  <c:v>18.0</c:v>
                </c:pt>
                <c:pt idx="126">
                  <c:v>12.0</c:v>
                </c:pt>
                <c:pt idx="127">
                  <c:v>12.0</c:v>
                </c:pt>
                <c:pt idx="128">
                  <c:v>18.0</c:v>
                </c:pt>
                <c:pt idx="129">
                  <c:v>5.0</c:v>
                </c:pt>
                <c:pt idx="130">
                  <c:v>8.0</c:v>
                </c:pt>
                <c:pt idx="131">
                  <c:v>11.0</c:v>
                </c:pt>
                <c:pt idx="132">
                  <c:v>7.0</c:v>
                </c:pt>
                <c:pt idx="133">
                  <c:v>17.0</c:v>
                </c:pt>
                <c:pt idx="134">
                  <c:v>45.0</c:v>
                </c:pt>
                <c:pt idx="135">
                  <c:v>46.0</c:v>
                </c:pt>
                <c:pt idx="136">
                  <c:v>51.0</c:v>
                </c:pt>
                <c:pt idx="137">
                  <c:v>83.0</c:v>
                </c:pt>
                <c:pt idx="138">
                  <c:v>52.0</c:v>
                </c:pt>
                <c:pt idx="139">
                  <c:v>62.0</c:v>
                </c:pt>
                <c:pt idx="140">
                  <c:v>50.0</c:v>
                </c:pt>
                <c:pt idx="141">
                  <c:v>76.0</c:v>
                </c:pt>
                <c:pt idx="142">
                  <c:v>69.0</c:v>
                </c:pt>
                <c:pt idx="143">
                  <c:v>42.0</c:v>
                </c:pt>
                <c:pt idx="144">
                  <c:v>54.0</c:v>
                </c:pt>
                <c:pt idx="145">
                  <c:v>45.0</c:v>
                </c:pt>
                <c:pt idx="146">
                  <c:v>74.0</c:v>
                </c:pt>
                <c:pt idx="147">
                  <c:v>85.0</c:v>
                </c:pt>
                <c:pt idx="148">
                  <c:v>63.0</c:v>
                </c:pt>
                <c:pt idx="149">
                  <c:v>78.0</c:v>
                </c:pt>
                <c:pt idx="150">
                  <c:v>117.0</c:v>
                </c:pt>
                <c:pt idx="151">
                  <c:v>67.33333333333331</c:v>
                </c:pt>
                <c:pt idx="152">
                  <c:v>63.23076923076923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06083312"/>
        <c:axId val="-706020496"/>
      </c:lineChart>
      <c:catAx>
        <c:axId val="-706083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6020496"/>
        <c:crosses val="autoZero"/>
        <c:auto val="1"/>
        <c:lblAlgn val="ctr"/>
        <c:lblOffset val="100"/>
        <c:noMultiLvlLbl val="0"/>
      </c:catAx>
      <c:valAx>
        <c:axId val="-70602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6083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'data-1'!$C$1</c:f>
              <c:strCache>
                <c:ptCount val="1"/>
                <c:pt idx="0">
                  <c:v>Count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'data-1'!$C$2:$C$155</c:f>
              <c:numCache>
                <c:formatCode>General</c:formatCode>
                <c:ptCount val="154"/>
                <c:pt idx="0">
                  <c:v>72.0</c:v>
                </c:pt>
                <c:pt idx="1">
                  <c:v>81.0</c:v>
                </c:pt>
                <c:pt idx="2">
                  <c:v>143.0</c:v>
                </c:pt>
                <c:pt idx="3">
                  <c:v>49.0</c:v>
                </c:pt>
                <c:pt idx="4">
                  <c:v>45.0</c:v>
                </c:pt>
                <c:pt idx="5">
                  <c:v>50.0</c:v>
                </c:pt>
                <c:pt idx="6">
                  <c:v>60.0</c:v>
                </c:pt>
                <c:pt idx="7">
                  <c:v>77.0</c:v>
                </c:pt>
                <c:pt idx="8">
                  <c:v>36.0</c:v>
                </c:pt>
                <c:pt idx="9">
                  <c:v>70.0</c:v>
                </c:pt>
                <c:pt idx="10">
                  <c:v>40.0</c:v>
                </c:pt>
                <c:pt idx="11">
                  <c:v>85.0</c:v>
                </c:pt>
                <c:pt idx="12">
                  <c:v>14.0</c:v>
                </c:pt>
                <c:pt idx="13">
                  <c:v>14.0</c:v>
                </c:pt>
                <c:pt idx="14">
                  <c:v>15.0</c:v>
                </c:pt>
                <c:pt idx="15">
                  <c:v>20.0</c:v>
                </c:pt>
                <c:pt idx="16">
                  <c:v>13.0</c:v>
                </c:pt>
                <c:pt idx="17">
                  <c:v>17.0</c:v>
                </c:pt>
                <c:pt idx="18">
                  <c:v>11.0</c:v>
                </c:pt>
                <c:pt idx="19">
                  <c:v>10.0</c:v>
                </c:pt>
                <c:pt idx="20">
                  <c:v>25.0</c:v>
                </c:pt>
                <c:pt idx="21">
                  <c:v>14.0</c:v>
                </c:pt>
                <c:pt idx="22">
                  <c:v>13.0</c:v>
                </c:pt>
                <c:pt idx="23">
                  <c:v>11.0</c:v>
                </c:pt>
                <c:pt idx="24">
                  <c:v>19.0</c:v>
                </c:pt>
                <c:pt idx="25">
                  <c:v>16.0</c:v>
                </c:pt>
                <c:pt idx="26">
                  <c:v>14.0</c:v>
                </c:pt>
                <c:pt idx="27">
                  <c:v>9.0</c:v>
                </c:pt>
                <c:pt idx="28">
                  <c:v>18.0</c:v>
                </c:pt>
                <c:pt idx="29">
                  <c:v>22.0</c:v>
                </c:pt>
                <c:pt idx="30">
                  <c:v>44.0</c:v>
                </c:pt>
                <c:pt idx="31">
                  <c:v>61.0</c:v>
                </c:pt>
                <c:pt idx="32">
                  <c:v>46.0</c:v>
                </c:pt>
                <c:pt idx="33">
                  <c:v>78.0</c:v>
                </c:pt>
                <c:pt idx="34">
                  <c:v>49.0</c:v>
                </c:pt>
                <c:pt idx="35">
                  <c:v>46.0</c:v>
                </c:pt>
                <c:pt idx="36">
                  <c:v>57.0</c:v>
                </c:pt>
                <c:pt idx="37">
                  <c:v>62.0</c:v>
                </c:pt>
                <c:pt idx="38">
                  <c:v>51.0</c:v>
                </c:pt>
                <c:pt idx="39">
                  <c:v>42.0</c:v>
                </c:pt>
                <c:pt idx="40">
                  <c:v>62.0</c:v>
                </c:pt>
                <c:pt idx="41">
                  <c:v>76.0</c:v>
                </c:pt>
                <c:pt idx="42">
                  <c:v>78.0</c:v>
                </c:pt>
                <c:pt idx="43">
                  <c:v>74.0</c:v>
                </c:pt>
                <c:pt idx="44">
                  <c:v>76.0</c:v>
                </c:pt>
                <c:pt idx="45">
                  <c:v>63.0</c:v>
                </c:pt>
                <c:pt idx="46">
                  <c:v>118.0</c:v>
                </c:pt>
                <c:pt idx="47">
                  <c:v>58.0</c:v>
                </c:pt>
                <c:pt idx="48">
                  <c:v>74.0</c:v>
                </c:pt>
                <c:pt idx="49">
                  <c:v>74.0</c:v>
                </c:pt>
                <c:pt idx="50">
                  <c:v>115.0</c:v>
                </c:pt>
                <c:pt idx="51">
                  <c:v>76.0</c:v>
                </c:pt>
                <c:pt idx="52">
                  <c:v>85.0</c:v>
                </c:pt>
                <c:pt idx="53">
                  <c:v>63.0</c:v>
                </c:pt>
                <c:pt idx="54">
                  <c:v>86.0</c:v>
                </c:pt>
                <c:pt idx="55">
                  <c:v>53.0</c:v>
                </c:pt>
                <c:pt idx="56">
                  <c:v>52.0</c:v>
                </c:pt>
                <c:pt idx="57">
                  <c:v>52.0</c:v>
                </c:pt>
                <c:pt idx="58">
                  <c:v>47.0</c:v>
                </c:pt>
                <c:pt idx="59">
                  <c:v>72.0</c:v>
                </c:pt>
                <c:pt idx="60">
                  <c:v>61.0</c:v>
                </c:pt>
                <c:pt idx="61">
                  <c:v>48.0</c:v>
                </c:pt>
                <c:pt idx="62">
                  <c:v>53.0</c:v>
                </c:pt>
                <c:pt idx="63">
                  <c:v>67.0</c:v>
                </c:pt>
                <c:pt idx="64">
                  <c:v>10.0</c:v>
                </c:pt>
                <c:pt idx="65">
                  <c:v>13.0</c:v>
                </c:pt>
                <c:pt idx="66">
                  <c:v>11.0</c:v>
                </c:pt>
                <c:pt idx="67">
                  <c:v>18.0</c:v>
                </c:pt>
                <c:pt idx="68">
                  <c:v>20.0</c:v>
                </c:pt>
                <c:pt idx="69">
                  <c:v>12.0</c:v>
                </c:pt>
                <c:pt idx="70">
                  <c:v>16.0</c:v>
                </c:pt>
                <c:pt idx="71">
                  <c:v>16.0</c:v>
                </c:pt>
                <c:pt idx="72">
                  <c:v>17.0</c:v>
                </c:pt>
                <c:pt idx="73">
                  <c:v>7.0</c:v>
                </c:pt>
                <c:pt idx="74">
                  <c:v>10.0</c:v>
                </c:pt>
                <c:pt idx="75">
                  <c:v>12.0</c:v>
                </c:pt>
                <c:pt idx="76">
                  <c:v>16.0</c:v>
                </c:pt>
                <c:pt idx="77">
                  <c:v>10.0</c:v>
                </c:pt>
                <c:pt idx="78">
                  <c:v>18.0</c:v>
                </c:pt>
                <c:pt idx="79">
                  <c:v>10.0</c:v>
                </c:pt>
                <c:pt idx="80">
                  <c:v>13.0</c:v>
                </c:pt>
                <c:pt idx="81">
                  <c:v>20.0</c:v>
                </c:pt>
                <c:pt idx="82">
                  <c:v>48.0</c:v>
                </c:pt>
                <c:pt idx="83">
                  <c:v>57.0</c:v>
                </c:pt>
                <c:pt idx="84">
                  <c:v>45.0</c:v>
                </c:pt>
                <c:pt idx="85">
                  <c:v>69.0</c:v>
                </c:pt>
                <c:pt idx="86">
                  <c:v>67.0</c:v>
                </c:pt>
                <c:pt idx="87">
                  <c:v>52.0</c:v>
                </c:pt>
                <c:pt idx="88">
                  <c:v>47.0</c:v>
                </c:pt>
                <c:pt idx="89">
                  <c:v>64.0</c:v>
                </c:pt>
                <c:pt idx="90">
                  <c:v>47.0</c:v>
                </c:pt>
                <c:pt idx="91">
                  <c:v>38.0</c:v>
                </c:pt>
                <c:pt idx="92">
                  <c:v>51.0</c:v>
                </c:pt>
                <c:pt idx="93">
                  <c:v>41.0</c:v>
                </c:pt>
                <c:pt idx="94">
                  <c:v>69.0</c:v>
                </c:pt>
                <c:pt idx="95">
                  <c:v>79.0</c:v>
                </c:pt>
                <c:pt idx="96">
                  <c:v>80.0</c:v>
                </c:pt>
                <c:pt idx="97">
                  <c:v>78.0</c:v>
                </c:pt>
                <c:pt idx="98">
                  <c:v>113.0</c:v>
                </c:pt>
                <c:pt idx="99">
                  <c:v>67.0</c:v>
                </c:pt>
                <c:pt idx="100">
                  <c:v>71.0</c:v>
                </c:pt>
                <c:pt idx="101">
                  <c:v>84.0</c:v>
                </c:pt>
                <c:pt idx="102">
                  <c:v>104.0</c:v>
                </c:pt>
                <c:pt idx="103">
                  <c:v>114.0</c:v>
                </c:pt>
                <c:pt idx="104">
                  <c:v>84.0</c:v>
                </c:pt>
                <c:pt idx="105">
                  <c:v>60.0</c:v>
                </c:pt>
                <c:pt idx="106">
                  <c:v>81.0</c:v>
                </c:pt>
                <c:pt idx="107">
                  <c:v>116.0</c:v>
                </c:pt>
                <c:pt idx="108">
                  <c:v>56.0</c:v>
                </c:pt>
                <c:pt idx="109">
                  <c:v>49.0</c:v>
                </c:pt>
                <c:pt idx="110">
                  <c:v>43.0</c:v>
                </c:pt>
                <c:pt idx="111">
                  <c:v>66.0</c:v>
                </c:pt>
                <c:pt idx="112">
                  <c:v>56.0</c:v>
                </c:pt>
                <c:pt idx="113">
                  <c:v>47.0</c:v>
                </c:pt>
                <c:pt idx="114">
                  <c:v>58.0</c:v>
                </c:pt>
                <c:pt idx="115">
                  <c:v>79.0</c:v>
                </c:pt>
                <c:pt idx="116">
                  <c:v>11.0</c:v>
                </c:pt>
                <c:pt idx="117">
                  <c:v>13.0</c:v>
                </c:pt>
                <c:pt idx="118">
                  <c:v>6.0</c:v>
                </c:pt>
                <c:pt idx="119">
                  <c:v>23.0</c:v>
                </c:pt>
                <c:pt idx="120">
                  <c:v>19.0</c:v>
                </c:pt>
                <c:pt idx="121">
                  <c:v>14.0</c:v>
                </c:pt>
                <c:pt idx="122">
                  <c:v>20.0</c:v>
                </c:pt>
                <c:pt idx="123">
                  <c:v>8.0</c:v>
                </c:pt>
                <c:pt idx="124">
                  <c:v>24.0</c:v>
                </c:pt>
                <c:pt idx="125">
                  <c:v>18.0</c:v>
                </c:pt>
                <c:pt idx="126">
                  <c:v>12.0</c:v>
                </c:pt>
                <c:pt idx="127">
                  <c:v>12.0</c:v>
                </c:pt>
                <c:pt idx="128">
                  <c:v>18.0</c:v>
                </c:pt>
                <c:pt idx="129">
                  <c:v>5.0</c:v>
                </c:pt>
                <c:pt idx="130">
                  <c:v>8.0</c:v>
                </c:pt>
                <c:pt idx="131">
                  <c:v>11.0</c:v>
                </c:pt>
                <c:pt idx="132">
                  <c:v>7.0</c:v>
                </c:pt>
                <c:pt idx="133">
                  <c:v>17.0</c:v>
                </c:pt>
                <c:pt idx="134">
                  <c:v>45.0</c:v>
                </c:pt>
                <c:pt idx="135">
                  <c:v>46.0</c:v>
                </c:pt>
                <c:pt idx="136">
                  <c:v>51.0</c:v>
                </c:pt>
                <c:pt idx="137">
                  <c:v>83.0</c:v>
                </c:pt>
                <c:pt idx="138">
                  <c:v>52.0</c:v>
                </c:pt>
                <c:pt idx="139">
                  <c:v>62.0</c:v>
                </c:pt>
                <c:pt idx="140">
                  <c:v>50.0</c:v>
                </c:pt>
                <c:pt idx="141">
                  <c:v>76.0</c:v>
                </c:pt>
                <c:pt idx="142">
                  <c:v>69.0</c:v>
                </c:pt>
                <c:pt idx="143">
                  <c:v>42.0</c:v>
                </c:pt>
                <c:pt idx="144">
                  <c:v>54.0</c:v>
                </c:pt>
                <c:pt idx="145">
                  <c:v>45.0</c:v>
                </c:pt>
                <c:pt idx="146">
                  <c:v>74.0</c:v>
                </c:pt>
                <c:pt idx="147">
                  <c:v>85.0</c:v>
                </c:pt>
                <c:pt idx="148">
                  <c:v>63.0</c:v>
                </c:pt>
                <c:pt idx="149">
                  <c:v>78.0</c:v>
                </c:pt>
                <c:pt idx="150">
                  <c:v>117.0</c:v>
                </c:pt>
                <c:pt idx="151">
                  <c:v>67.33333333333331</c:v>
                </c:pt>
                <c:pt idx="152">
                  <c:v>63.23076923076923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10544560"/>
        <c:axId val="-712636128"/>
      </c:lineChart>
      <c:catAx>
        <c:axId val="-710544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12636128"/>
        <c:crosses val="autoZero"/>
        <c:auto val="1"/>
        <c:lblAlgn val="ctr"/>
        <c:lblOffset val="100"/>
        <c:noMultiLvlLbl val="0"/>
      </c:catAx>
      <c:valAx>
        <c:axId val="-71263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10544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DiPietro, Celina M</dc:creator>
  <cp:keywords/>
  <dc:description/>
  <cp:lastModifiedBy>DiPietro, Celina M</cp:lastModifiedBy>
  <cp:revision>6</cp:revision>
  <dcterms:created xsi:type="dcterms:W3CDTF">2017-02-10T16:13:00Z</dcterms:created>
  <dcterms:modified xsi:type="dcterms:W3CDTF">2017-02-10T17:25:00Z</dcterms:modified>
</cp:coreProperties>
</file>