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5C8CBF05"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1F59B0">
              <w:rPr>
                <w:rFonts w:hint="eastAsia"/>
                <w:b/>
                <w:spacing w:val="529"/>
                <w:kern w:val="0"/>
                <w:sz w:val="52"/>
                <w:szCs w:val="52"/>
                <w:fitText w:val="6840" w:id="-1555780859"/>
              </w:rPr>
              <w:t>買賣合約</w:t>
            </w:r>
            <w:r w:rsidRPr="001F59B0">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70CC6580"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7475CE" w:rsidRPr="00C0254F">
        <w:rPr>
          <w:rFonts w:ascii="Microsoft JhengHei UI" w:eastAsia="Microsoft JhengHei UI" w:hAnsi="Microsoft JhengHei UI"/>
          <w:bCs/>
          <w:sz w:val="20"/>
          <w:szCs w:val="20"/>
          <w:u w:val="single"/>
          <w:lang w:eastAsia="zh-TW"/>
        </w:rPr>
        <w:t>{{活動名稱}}</w:t>
      </w:r>
      <w:r w:rsidR="000E6B8E" w:rsidRPr="00C0254F">
        <w:rPr>
          <w:rFonts w:ascii="Microsoft JhengHei UI" w:eastAsia="Microsoft JhengHei UI" w:hAnsi="Microsoft JhengHei UI" w:hint="eastAsia"/>
          <w:bCs/>
          <w:sz w:val="20"/>
          <w:szCs w:val="20"/>
          <w:u w:val="single"/>
          <w:lang w:eastAsia="zh-TW"/>
        </w:rPr>
        <w:t>商品</w:t>
      </w:r>
      <w:r w:rsidR="00C0254F" w:rsidRPr="00C0254F">
        <w:rPr>
          <w:rFonts w:ascii="Microsoft JhengHei UI" w:eastAsia="Microsoft JhengHei UI" w:hAnsi="Microsoft JhengHei UI"/>
          <w:bCs/>
          <w:sz w:val="20"/>
          <w:szCs w:val="20"/>
          <w:u w:val="single"/>
          <w:lang w:eastAsia="zh-TW"/>
        </w:rPr>
        <w:t>{{品項款數}}</w:t>
      </w:r>
      <w:r w:rsidR="000E6B8E" w:rsidRPr="00C0254F">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5573AB31"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0254F" w:rsidRPr="00C0254F">
        <w:rPr>
          <w:rFonts w:ascii="Microsoft JhengHei UI" w:eastAsia="Microsoft JhengHei UI" w:hAnsi="Microsoft JhengHei UI"/>
          <w:bCs/>
          <w:color w:val="000000" w:themeColor="text1"/>
          <w:sz w:val="20"/>
          <w:szCs w:val="20"/>
          <w:u w:val="single"/>
          <w:lang w:eastAsia="zh-TW"/>
        </w:rPr>
        <w:t>{{活動年}}</w:t>
      </w:r>
      <w:r w:rsidR="00E4266F" w:rsidRPr="00C0254F">
        <w:rPr>
          <w:rFonts w:ascii="Microsoft JhengHei UI" w:eastAsia="Microsoft JhengHei UI" w:hAnsi="Microsoft JhengHei UI" w:hint="eastAsia"/>
          <w:bCs/>
          <w:color w:val="000000" w:themeColor="text1"/>
          <w:sz w:val="20"/>
          <w:szCs w:val="20"/>
          <w:u w:val="single"/>
          <w:lang w:eastAsia="zh-TW"/>
        </w:rPr>
        <w:t>年</w:t>
      </w:r>
      <w:r w:rsidR="00DB711D" w:rsidRPr="00DB711D">
        <w:rPr>
          <w:rFonts w:ascii="Microsoft JhengHei UI" w:eastAsia="Microsoft JhengHei UI" w:hAnsi="Microsoft JhengHei UI"/>
          <w:bCs/>
          <w:color w:val="000000" w:themeColor="text1"/>
          <w:sz w:val="20"/>
          <w:szCs w:val="20"/>
          <w:u w:val="single"/>
          <w:lang w:eastAsia="zh-TW"/>
        </w:rPr>
        <w:t>{{活動月}}</w:t>
      </w:r>
      <w:r w:rsidR="00E4266F" w:rsidRPr="00C0254F">
        <w:rPr>
          <w:rFonts w:ascii="Microsoft JhengHei UI" w:eastAsia="Microsoft JhengHei UI" w:hAnsi="Microsoft JhengHei UI" w:hint="eastAsia"/>
          <w:bCs/>
          <w:color w:val="000000" w:themeColor="text1"/>
          <w:sz w:val="20"/>
          <w:szCs w:val="20"/>
          <w:u w:val="single"/>
          <w:lang w:eastAsia="zh-TW"/>
        </w:rPr>
        <w:t>月</w:t>
      </w:r>
      <w:r w:rsidR="00DB711D" w:rsidRPr="00DB711D">
        <w:rPr>
          <w:rFonts w:ascii="Microsoft JhengHei UI" w:eastAsia="Microsoft JhengHei UI" w:hAnsi="Microsoft JhengHei UI"/>
          <w:bCs/>
          <w:color w:val="000000" w:themeColor="text1"/>
          <w:sz w:val="20"/>
          <w:szCs w:val="20"/>
          <w:u w:val="single"/>
          <w:lang w:eastAsia="zh-TW"/>
        </w:rPr>
        <w:t>{{活動日}}</w:t>
      </w:r>
      <w:r w:rsidR="00E4266F" w:rsidRPr="00C0254F">
        <w:rPr>
          <w:rFonts w:ascii="Microsoft JhengHei UI" w:eastAsia="Microsoft JhengHei UI" w:hAnsi="Microsoft JhengHei UI" w:hint="eastAsia"/>
          <w:bCs/>
          <w:color w:val="000000" w:themeColor="text1"/>
          <w:sz w:val="20"/>
          <w:szCs w:val="20"/>
          <w:u w:val="single"/>
          <w:lang w:eastAsia="zh-TW"/>
        </w:rPr>
        <w:t>日</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時</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分起</w:t>
      </w:r>
      <w:r w:rsidR="008F33A2" w:rsidRPr="00C0254F">
        <w:rPr>
          <w:rFonts w:ascii="Microsoft JhengHei UI" w:eastAsia="Microsoft JhengHei UI" w:hAnsi="Microsoft JhengHei UI" w:hint="eastAsia"/>
          <w:bCs/>
          <w:color w:val="000000" w:themeColor="text1"/>
          <w:sz w:val="20"/>
          <w:szCs w:val="20"/>
          <w:lang w:eastAsia="zh-TW"/>
        </w:rPr>
        <w:t>三個月</w:t>
      </w:r>
      <w:r w:rsidRPr="00C0254F">
        <w:rPr>
          <w:rFonts w:ascii="Microsoft JhengHei UI" w:eastAsia="Microsoft JhengHei UI" w:hAnsi="Microsoft JhengHei UI" w:hint="eastAsia"/>
          <w:bCs/>
          <w:color w:val="000000" w:themeColor="text1"/>
          <w:sz w:val="20"/>
          <w:szCs w:val="20"/>
          <w:lang w:eastAsia="zh-TW"/>
        </w:rPr>
        <w:t>，</w:t>
      </w:r>
      <w:r w:rsidR="009E702A" w:rsidRPr="00C0254F">
        <w:rPr>
          <w:rFonts w:ascii="Microsoft JhengHei UI" w:eastAsia="Microsoft JhengHei UI" w:hAnsi="Microsoft JhengHei UI" w:hint="eastAsia"/>
          <w:bCs/>
          <w:color w:val="000000" w:themeColor="text1"/>
          <w:sz w:val="20"/>
          <w:szCs w:val="20"/>
          <w:lang w:eastAsia="zh-TW"/>
        </w:rPr>
        <w:t>實際活動檔期</w:t>
      </w:r>
      <w:r w:rsidR="008F33A2" w:rsidRPr="00C0254F">
        <w:rPr>
          <w:rFonts w:ascii="Microsoft JhengHei UI" w:eastAsia="Microsoft JhengHei UI" w:hAnsi="Microsoft JhengHei UI" w:hint="eastAsia"/>
          <w:bCs/>
          <w:color w:val="000000" w:themeColor="text1"/>
          <w:sz w:val="20"/>
          <w:szCs w:val="20"/>
          <w:lang w:eastAsia="zh-TW"/>
        </w:rPr>
        <w:t>以甲方最終執行之時間</w:t>
      </w:r>
      <w:r w:rsidR="009E702A" w:rsidRPr="00C0254F">
        <w:rPr>
          <w:rFonts w:ascii="Microsoft JhengHei UI" w:eastAsia="Microsoft JhengHei UI" w:hAnsi="Microsoft JhengHei UI" w:hint="eastAsia"/>
          <w:bCs/>
          <w:color w:val="000000" w:themeColor="text1"/>
          <w:sz w:val="20"/>
          <w:szCs w:val="20"/>
          <w:lang w:eastAsia="zh-TW"/>
        </w:rPr>
        <w:t>為準</w:t>
      </w:r>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除另有規定外，涉及期間計算者，均</w:t>
      </w:r>
      <w:r w:rsidR="00EF0740" w:rsidRPr="000E6B8E">
        <w:rPr>
          <w:rFonts w:ascii="Microsoft JhengHei UI" w:eastAsia="Microsoft JhengHei UI" w:hAnsi="Microsoft JhengHei UI" w:hint="eastAsia"/>
          <w:bCs/>
          <w:color w:val="000000" w:themeColor="text1"/>
          <w:sz w:val="20"/>
          <w:szCs w:val="20"/>
          <w:lang w:eastAsia="zh-TW"/>
        </w:rPr>
        <w:t>以</w:t>
      </w:r>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5C87FFE8"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DB711D" w:rsidRPr="00DB711D">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以上價格包括產品設計、開模費、包裝盒印刷、運送至大智通倉儲（地址為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甲方應於收到每批產品時，就包裝外觀及數量進行確認，於商品入倉且收到乙方開立發票後，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內將貨款電匯至乙方指定銀行戶頭。惟最後一批產品（出貨編號視情況而定）收受後，甲方得保留該筆貨款之百分之10，直到本活動結束後扣除乙方應付費用後，將餘額給付乙方。</w:t>
      </w:r>
    </w:p>
    <w:p w14:paraId="5FC50BE8" w14:textId="6AF0464E" w:rsidR="00A01DE8" w:rsidRPr="000E6B8E" w:rsidRDefault="00D04F62" w:rsidP="005D2603">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本合約簽訂後，乙方業依甲方需求備貨完成，甲方不得以任何理由取消全部或部分訂貨，若有違反，仍應依本約所議定價額付款</w:t>
      </w:r>
      <w:r w:rsidRPr="000E6B8E">
        <w:rPr>
          <w:rFonts w:ascii="Microsoft JhengHei UI" w:eastAsia="Microsoft JhengHei UI" w:hAnsi="Microsoft JhengHei UI" w:hint="eastAsia"/>
          <w:bCs/>
          <w:sz w:val="20"/>
          <w:szCs w:val="20"/>
          <w:lang w:eastAsia="zh-TW"/>
        </w:rPr>
        <w:t>。</w:t>
      </w:r>
    </w:p>
    <w:p w14:paraId="3A4A7C0E" w14:textId="77777777" w:rsidR="00420F2E" w:rsidRPr="000E6B8E"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101"/>
        <w:gridCol w:w="1276"/>
        <w:gridCol w:w="1417"/>
        <w:gridCol w:w="1843"/>
      </w:tblGrid>
      <w:tr w:rsidR="00DB711D" w:rsidRPr="000E6B8E" w14:paraId="7927DDB3" w14:textId="77777777" w:rsidTr="0008155F">
        <w:trPr>
          <w:trHeight w:val="666"/>
        </w:trPr>
        <w:tc>
          <w:tcPr>
            <w:tcW w:w="4101" w:type="dxa"/>
            <w:vAlign w:val="center"/>
            <w:hideMark/>
          </w:tcPr>
          <w:p w14:paraId="24B4E3F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276" w:type="dxa"/>
            <w:vAlign w:val="center"/>
            <w:hideMark/>
          </w:tcPr>
          <w:p w14:paraId="4A99527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1D41BFED"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E6CB6E5" w:rsidR="00DB711D" w:rsidRPr="000E6B8E" w:rsidRDefault="00DB711D"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08155F">
        <w:trPr>
          <w:trHeight w:val="463"/>
        </w:trPr>
        <w:tc>
          <w:tcPr>
            <w:tcW w:w="4101" w:type="dxa"/>
            <w:vAlign w:val="center"/>
          </w:tcPr>
          <w:p w14:paraId="1AF1007A" w14:textId="2A54FFA2" w:rsidR="006D0136" w:rsidRPr="000E6B8E" w:rsidRDefault="005A4C7E" w:rsidP="005A4C7E">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{{#items}} {{品項}}</w:t>
            </w:r>
          </w:p>
        </w:tc>
        <w:tc>
          <w:tcPr>
            <w:tcW w:w="1276" w:type="dxa"/>
            <w:shd w:val="clear" w:color="000000" w:fill="FFFFFF"/>
            <w:noWrap/>
            <w:vAlign w:val="center"/>
          </w:tcPr>
          <w:p w14:paraId="2AAC0E88" w14:textId="014E2567" w:rsidR="006D0136" w:rsidRPr="000E6B8E" w:rsidRDefault="005A4C7E" w:rsidP="00EB237D">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{{數量}}</w:t>
            </w:r>
          </w:p>
        </w:tc>
        <w:tc>
          <w:tcPr>
            <w:tcW w:w="1417" w:type="dxa"/>
            <w:noWrap/>
            <w:vAlign w:val="center"/>
          </w:tcPr>
          <w:p w14:paraId="25B63274" w14:textId="5DC56CAB" w:rsidR="006D0136" w:rsidRPr="000E6B8E" w:rsidRDefault="005A4C7E" w:rsidP="005A4C7E">
            <w:pPr>
              <w:widowControl/>
              <w:spacing w:line="300" w:lineRule="exact"/>
              <w:jc w:val="center"/>
              <w:rPr>
                <w:rFonts w:ascii="Microsoft JhengHei UI" w:eastAsia="Microsoft JhengHei UI" w:hAnsi="Microsoft JhengHei UI"/>
                <w:color w:val="000000"/>
                <w:kern w:val="0"/>
                <w:sz w:val="20"/>
                <w:szCs w:val="20"/>
                <w:lang w:eastAsia="zh-TW"/>
              </w:rPr>
            </w:pPr>
            <w:r w:rsidRPr="005A4C7E">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4FE4244F" w:rsidR="006D0136" w:rsidRPr="000E6B8E" w:rsidRDefault="0008155F"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{{總計}} {{/items}}</w:t>
            </w:r>
          </w:p>
        </w:tc>
      </w:tr>
      <w:tr w:rsidR="006D0136" w:rsidRPr="000E6B8E" w14:paraId="38959564" w14:textId="77777777" w:rsidTr="0008155F">
        <w:trPr>
          <w:trHeight w:val="413"/>
        </w:trPr>
        <w:tc>
          <w:tcPr>
            <w:tcW w:w="4101" w:type="dxa"/>
            <w:shd w:val="clear" w:color="000000" w:fill="FFFFFF"/>
            <w:vAlign w:val="center"/>
          </w:tcPr>
          <w:p w14:paraId="09278F5E" w14:textId="77CE7F63"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數量總計</w:t>
            </w:r>
          </w:p>
        </w:tc>
        <w:tc>
          <w:tcPr>
            <w:tcW w:w="1276" w:type="dxa"/>
            <w:vAlign w:val="center"/>
          </w:tcPr>
          <w:p w14:paraId="4DB3C52A" w14:textId="40A5D2EC" w:rsidR="006D0136" w:rsidRPr="000E6B8E" w:rsidRDefault="0008155F"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408E982F" w:rsidR="006D0136" w:rsidRPr="000E6B8E" w:rsidRDefault="0008155F"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{{金額總計}}</w:t>
            </w:r>
          </w:p>
        </w:tc>
      </w:tr>
      <w:tr w:rsidR="0055122B" w:rsidRPr="000E6B8E" w14:paraId="5CC183B5" w14:textId="77777777" w:rsidTr="00345FD4">
        <w:trPr>
          <w:trHeight w:val="312"/>
        </w:trPr>
        <w:tc>
          <w:tcPr>
            <w:tcW w:w="5377" w:type="dxa"/>
            <w:gridSpan w:val="2"/>
            <w:vMerge w:val="restart"/>
            <w:vAlign w:val="center"/>
            <w:hideMark/>
          </w:tcPr>
          <w:p w14:paraId="09C59471" w14:textId="01263710" w:rsidR="0055122B" w:rsidRPr="0055122B" w:rsidRDefault="0055122B" w:rsidP="0055122B">
            <w:pPr>
              <w:widowControl/>
              <w:spacing w:line="300" w:lineRule="exact"/>
              <w:jc w:val="center"/>
              <w:rPr>
                <w:rFonts w:ascii="Microsoft JhengHei UI" w:eastAsia="Microsoft JhengHei UI" w:hAnsi="Microsoft JhengHei UI" w:cs="新細明體"/>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p w14:paraId="5296FBDF" w14:textId="0A1236D7" w:rsidR="0055122B" w:rsidRPr="0008155F" w:rsidRDefault="0055122B" w:rsidP="0008155F">
            <w:pPr>
              <w:rPr>
                <w:rFonts w:ascii="Microsoft JhengHei UI" w:eastAsia="Microsoft JhengHei UI" w:hAnsi="Microsoft JhengHei UI" w:cs="新細明體"/>
                <w:sz w:val="22"/>
                <w:szCs w:val="22"/>
                <w:lang w:eastAsia="zh-TW"/>
              </w:rPr>
            </w:pPr>
          </w:p>
        </w:tc>
        <w:tc>
          <w:tcPr>
            <w:tcW w:w="1417" w:type="dxa"/>
            <w:vAlign w:val="center"/>
            <w:hideMark/>
          </w:tcPr>
          <w:p w14:paraId="0549816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0784B216"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{{營業稅}}</w:t>
            </w:r>
          </w:p>
        </w:tc>
      </w:tr>
      <w:tr w:rsidR="0055122B" w:rsidRPr="000E6B8E" w14:paraId="2D990536" w14:textId="77777777" w:rsidTr="00345FD4">
        <w:trPr>
          <w:trHeight w:val="312"/>
        </w:trPr>
        <w:tc>
          <w:tcPr>
            <w:tcW w:w="5377" w:type="dxa"/>
            <w:gridSpan w:val="2"/>
            <w:vMerge/>
            <w:noWrap/>
            <w:vAlign w:val="center"/>
            <w:hideMark/>
          </w:tcPr>
          <w:p w14:paraId="52A6F4E5" w14:textId="5DA675CF" w:rsidR="0055122B" w:rsidRPr="000E6B8E" w:rsidRDefault="0055122B"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414F94EE"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方式將產品送至甲方指定之大智通倉儲（地址為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乙方保證所有產品之品質符合第7條之規定，任何消費者不滿意或抱怨均由各店以換貨方式處理。甲方應於每月底以及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iCs/>
          <w:sz w:val="20"/>
          <w:szCs w:val="20"/>
          <w:lang w:eastAsia="zh-TW"/>
        </w:rPr>
        <w:t>客訴品與</w:t>
      </w:r>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1B17D3">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1B17D3">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1B17D3">
        <w:trPr>
          <w:trHeight w:val="285"/>
          <w:jc w:val="center"/>
        </w:trPr>
        <w:tc>
          <w:tcPr>
            <w:tcW w:w="5676" w:type="dxa"/>
            <w:noWrap/>
            <w:vAlign w:val="center"/>
          </w:tcPr>
          <w:p w14:paraId="3B27F27C" w14:textId="23BA6330" w:rsidR="00E90506" w:rsidRPr="000E6B8E" w:rsidRDefault="001B17D3" w:rsidP="001B17D3">
            <w:pPr>
              <w:widowControl/>
              <w:jc w:val="center"/>
              <w:rPr>
                <w:rFonts w:ascii="Microsoft JhengHei UI" w:eastAsia="Microsoft JhengHei UI" w:hAnsi="Microsoft JhengHei UI"/>
                <w:kern w:val="0"/>
                <w:sz w:val="20"/>
                <w:szCs w:val="20"/>
                <w:lang w:eastAsia="zh-TW"/>
              </w:rPr>
            </w:pPr>
            <w:r w:rsidRPr="001B17D3">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253E8E73" w:rsidR="00E90506" w:rsidRPr="000E6B8E" w:rsidRDefault="001B17D3" w:rsidP="003B3930">
            <w:pPr>
              <w:widowControl/>
              <w:jc w:val="center"/>
              <w:rPr>
                <w:rFonts w:ascii="Microsoft JhengHei UI" w:eastAsia="Microsoft JhengHei UI" w:hAnsi="Microsoft JhengHei UI"/>
                <w:color w:val="000000"/>
                <w:kern w:val="0"/>
                <w:sz w:val="20"/>
                <w:szCs w:val="20"/>
                <w:lang w:eastAsia="zh-TW"/>
              </w:rPr>
            </w:pPr>
            <w:r w:rsidRPr="001B17D3">
              <w:rPr>
                <w:rFonts w:ascii="Microsoft JhengHei UI" w:eastAsia="Microsoft JhengHei UI" w:hAnsi="Microsoft JhengHei UI"/>
                <w:color w:val="000000"/>
                <w:kern w:val="0"/>
                <w:sz w:val="20"/>
                <w:szCs w:val="20"/>
                <w:lang w:eastAsia="zh-TW"/>
              </w:rPr>
              <w:t>{{數量}} {{/pr_items}}</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已交貨產品如有品質不良、瑕疵、敗壞、變質、受潮、發霉、生蟲、銹蝕、膨包、夾雜異物、包裝不良、條碼不符，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乙方保證其所交付之產品均為完好之新品，並與原規格或樣品相符，其品質應與一般市面流通者相同，且須符合相關法令及檢驗標準之規定，及甲方所規範之品質規格標準。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外箱皆須印有商品條碼，且外箱條碼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lastRenderedPageBreak/>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活動期間內使用，產品及已授權之宣傳物之設計及版權若有他人主張權利者，將由乙方負責處理相關事宜，並保證甲方免於第三人有關於此之任何主張。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r w:rsidRPr="000E6B8E">
        <w:rPr>
          <w:rFonts w:ascii="Microsoft JhengHei UI" w:eastAsia="Microsoft JhengHei UI" w:hAnsi="Microsoft JhengHei UI" w:hint="eastAsia"/>
          <w:bCs/>
          <w:sz w:val="20"/>
          <w:szCs w:val="20"/>
        </w:rPr>
        <w:t>完售條款</w:t>
      </w:r>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CE46BC">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總量／個</w:t>
            </w:r>
          </w:p>
        </w:tc>
        <w:tc>
          <w:tcPr>
            <w:tcW w:w="2551" w:type="dxa"/>
            <w:vMerge w:val="restart"/>
            <w:tcBorders>
              <w:bottom w:val="nil"/>
            </w:tcBorders>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CE46BC">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tcBorders>
              <w:top w:val="single" w:sz="4" w:space="0" w:color="auto"/>
              <w:bottom w:val="nil"/>
            </w:tcBorders>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CE46BC">
        <w:trPr>
          <w:trHeight w:val="501"/>
        </w:trPr>
        <w:tc>
          <w:tcPr>
            <w:tcW w:w="5524" w:type="dxa"/>
            <w:noWrap/>
            <w:vAlign w:val="center"/>
          </w:tcPr>
          <w:p w14:paraId="34C26D47" w14:textId="696C35C6" w:rsidR="00E90506" w:rsidRPr="000E6B8E" w:rsidRDefault="00E314A1" w:rsidP="00E314A1">
            <w:pPr>
              <w:widowControl/>
              <w:jc w:val="center"/>
              <w:rPr>
                <w:rFonts w:ascii="Microsoft JhengHei UI" w:eastAsia="Microsoft JhengHei UI" w:hAnsi="Microsoft JhengHei UI" w:cs="新細明體"/>
                <w:kern w:val="0"/>
                <w:sz w:val="20"/>
                <w:szCs w:val="20"/>
                <w:highlight w:val="yellow"/>
                <w:lang w:eastAsia="zh-TW"/>
              </w:rPr>
            </w:pPr>
            <w:r w:rsidRPr="00E314A1">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0E5B0813"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{{數量}}</w:t>
            </w:r>
          </w:p>
        </w:tc>
        <w:tc>
          <w:tcPr>
            <w:tcW w:w="2551" w:type="dxa"/>
            <w:tcBorders>
              <w:top w:val="nil"/>
              <w:bottom w:val="single" w:sz="4" w:space="0" w:color="auto"/>
            </w:tcBorders>
            <w:shd w:val="clear" w:color="000000" w:fill="FFFFFF"/>
            <w:noWrap/>
            <w:vAlign w:val="center"/>
            <w:hideMark/>
          </w:tcPr>
          <w:p w14:paraId="362BBB41" w14:textId="2E768A7D"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乙方應依照第一項規定之期限交貨，如有異動乙方應於7個工作天前通知甲方，並取得甲方認可，否則甲方可視為遲延之。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逾第一項交貨期限或發生缺貨之情事時，除經乙方證明交貨遲延係不可歸責於乙方或因颱風地震等天災地變之不可抗力之情事外，每逾一日，甲方得以該次交貨數量價金總金額(未稅)之0.5%作為懲罰性違約金，最高以該次交貨數量價金總金額</w:t>
      </w:r>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_%為限。若乙方逾期30日仍未交貨時，則甲方有權以書面通知終止本合約，並請求甲方所受之一切損害賠償。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因產品外觀有明顯瑕疵或數量不符訂單數量者，經甲方通知乙方補正或另交無瑕疵之產品逾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期間屆滿或本活動結束後，若甲方就本合約之商品仍有剩餘庫存時，乙方無條件同意甲方仍可為其他利用，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r w:rsidRPr="000E6B8E">
        <w:rPr>
          <w:rFonts w:ascii="Microsoft JhengHei UI" w:eastAsia="Microsoft JhengHei UI" w:hAnsi="Microsoft JhengHei UI" w:cs="Arial" w:hint="eastAsia"/>
          <w:color w:val="000000" w:themeColor="text1"/>
          <w:sz w:val="20"/>
          <w:szCs w:val="20"/>
        </w:rPr>
        <w:t>週以書面告知甲方，並經雙方討論同意後方可執行。上述類似專案包含：免費加價兌換活動與買一送一等活動。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產品不合本合約約定或有瑕疵或交付數量不符約定者，經甲方限期補正而乙方怠於另行交付無瑕疵</w:t>
      </w:r>
      <w:r w:rsidRPr="000E6B8E">
        <w:rPr>
          <w:rFonts w:ascii="Microsoft JhengHei UI" w:eastAsia="Microsoft JhengHei UI" w:hAnsi="Microsoft JhengHei UI" w:hint="eastAsia"/>
          <w:bCs/>
          <w:sz w:val="20"/>
          <w:szCs w:val="20"/>
        </w:rPr>
        <w:lastRenderedPageBreak/>
        <w:t>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以本合約規定以外之違約方式冒充矇混交貨者。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因依法進行重整或清算程序，或依破產法申請和解或宣告破產，或受強制執行、假扣押、假處分或其他任何司法上或行政處分致乙方無法按期交貨之情事，或停止營業或乙方負責人隱匿、逃逸者。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除上述規定之外，違反合約任一規定，經甲方催告限期改善而未改善完畢。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0DDF8439" w14:textId="77777777" w:rsidR="00CF45C5" w:rsidRPr="00481923" w:rsidRDefault="00CF45C5" w:rsidP="00CF45C5">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52E042E4"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007309E9"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584FE465" w14:textId="77777777" w:rsidR="00CF45C5" w:rsidRPr="00481923" w:rsidRDefault="00CF45C5" w:rsidP="00CF45C5">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0BF9CBB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r w:rsidRPr="00481923">
        <w:rPr>
          <w:rFonts w:ascii="微軟正黑體" w:eastAsia="微軟正黑體" w:hAnsi="微軟正黑體" w:hint="eastAsia"/>
          <w:sz w:val="20"/>
          <w:szCs w:val="20"/>
        </w:rPr>
        <w:t>甲方該產品之所</w:t>
      </w:r>
    </w:p>
    <w:p w14:paraId="0909D6D3"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598302D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倘為乙方為履行本合約而使用非自行開發之工具性軟體，其著作權與智慧財產權則屬原廠商所有，甲方於本合約期間內具無償之使用權。</w:t>
      </w:r>
    </w:p>
    <w:p w14:paraId="1211CA8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（四）有關標的物之文件、手冊或其它的資料，其著作權及其他智慧財產權屬甲方所有。</w:t>
      </w:r>
    </w:p>
    <w:p w14:paraId="4F945D23"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09C5E05C"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073CD855"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4443DD1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(2)如因可歸責甲方而未依照乙方之方式使用產品侵害到他人之權利時。</w:t>
      </w:r>
    </w:p>
    <w:p w14:paraId="7A869020"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(3)如因可歸責甲方而與非乙方提供之物品搭配使用致侵害他人之權利時。</w:t>
      </w:r>
    </w:p>
    <w:p w14:paraId="17541FBA"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皆歸甲方(超商)所有。前項產品若該商品除了乙方外，有其他參與本商品研製過程之人，乙方應與其簽署相關文件，將其智慧財產權全部讓與甲方(超商)，由甲方(超商)擁有本商品相關所有智慧財產權。乙方應提供前述證明文件予甲方(超商)存查。</w:t>
      </w:r>
    </w:p>
    <w:p w14:paraId="0D08F470" w14:textId="77777777" w:rsidR="00C44428" w:rsidRPr="00CF45C5"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所必須之範圍內，應依個資法第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條規定採行個資法施行細則第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條所規定之安全管理措施，以防止個人資料被竊取、竄改、毀損、滅失或洩漏。乙方應以不低於法令及業界一般個資保護之標準，建立或制定適當之個人資料檔案安全維護計畫，以確實妥善保存及管理乙方因本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複委託第三人，應事先通知甲方並得甲方書面同意後始得為之，乙方亦應依法令要求向個人資料當事人履行法定告知義務。乙方對該受複委託第三人依個資法等相關規定進行適當之監督。受複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事證經合理判斷有前述情況之虞，於發現後應立即通知甲方，乙方應即採取因應措施，以避免或降低損害範圍；乙方於查明後應將其違反情形、涉及個資範圍、採行及預定採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業務而違反本條文、個資法等規定，致個人資料遭不法蒐集、處理、利用或其他侵害情事，應負損害賠償責任，甲方如因而遭受損害時，得向乙方請求損害賠償（包括但不限於甲方商譽損失），並終止或解除本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約之部分或全部。若甲方因此遭第三人請求損害賠償時，應由乙方負責處理並承擔一切法律責任與賠償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如係甲方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還予甲方，或依甲方指示予以自費銷毀或刪除，不得留存。其備份亦應全數銷毀刪除，不得以任何形式自行留存、保留存取權限或提供予第三人利用；甲方如有查核刪除、銷毀或返還個資紀錄之需要，乙方應提供相關紀錄或證明；如有複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條規定行使當事人權利時，乙方應於甲方指定期限內，配合提供必要資料或說明；當事人若逕向乙方及其受託人行使個資法第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條所定權利者，乙方及其受託人應依相關規定予以答覆，於有疑義時應通知甲方協助處理，並留存所有紀錄以供甲方查核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（一）本合約所稱「機密資料」係指甲方以書面、言詞或電磁紀錄方式所揭露予乙方之一切商業文件、資料與</w:t>
      </w:r>
      <w:r w:rsidRPr="000E6B8E">
        <w:rPr>
          <w:rFonts w:ascii="Microsoft JhengHei UI" w:eastAsia="Microsoft JhengHei UI" w:hAnsi="Microsoft JhengHei UI" w:hint="eastAsia"/>
          <w:bCs/>
          <w:sz w:val="20"/>
          <w:szCs w:val="20"/>
        </w:rPr>
        <w:lastRenderedPageBreak/>
        <w:t>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乙方之經理人、董事、受僱人、代理人、合夥人、代表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乙方所委任之律師、會計師、顧問與財務顧問(以下合稱「受僱人」)</w:t>
      </w:r>
      <w:r w:rsidRPr="000E6B8E">
        <w:rPr>
          <w:rFonts w:ascii="Microsoft JhengHei UI" w:eastAsia="Microsoft JhengHei UI" w:hAnsi="Microsoft JhengHei UI"/>
          <w:bCs/>
          <w:sz w:val="20"/>
          <w:szCs w:val="20"/>
        </w:rPr>
        <w:t>，依前述約定揭露予</w:t>
      </w:r>
      <w:r w:rsidRPr="000E6B8E">
        <w:rPr>
          <w:rFonts w:ascii="Microsoft JhengHei UI" w:eastAsia="Microsoft JhengHei UI" w:hAnsi="Microsoft JhengHei UI" w:hint="eastAsia"/>
          <w:bCs/>
          <w:sz w:val="20"/>
          <w:szCs w:val="20"/>
        </w:rPr>
        <w:t>甲方之資訊，亦為本合約所稱之「機密資料」。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r w:rsidRPr="000E6B8E">
        <w:rPr>
          <w:rFonts w:ascii="Microsoft JhengHei UI" w:eastAsia="Microsoft JhengHei UI" w:hAnsi="Microsoft JhengHei UI" w:hint="eastAsia"/>
          <w:bCs/>
          <w:sz w:val="20"/>
          <w:szCs w:val="20"/>
        </w:rPr>
        <w:t>乙方返還所提供該等文件及資料之全部或一部份。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方或其受僱人、業務承攬人在本合約執行過程中所取得或知悉之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方應交予</w:t>
      </w:r>
      <w:r w:rsidRPr="000E6B8E">
        <w:rPr>
          <w:rFonts w:ascii="Microsoft JhengHei UI" w:eastAsia="Microsoft JhengHei UI" w:hAnsi="Microsoft JhengHei UI" w:hint="eastAsia"/>
          <w:bCs/>
          <w:color w:val="000000" w:themeColor="text1"/>
          <w:sz w:val="20"/>
          <w:szCs w:val="20"/>
        </w:rPr>
        <w:t>甲方之必要相關資料)。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乙方之合作公司、受僱人、業務承攬人離職或調職時亦同。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方同意本合約不得被解釋成</w:t>
      </w:r>
      <w:r w:rsidRPr="000E6B8E">
        <w:rPr>
          <w:rFonts w:ascii="Microsoft JhengHei UI" w:eastAsia="Microsoft JhengHei UI" w:hAnsi="Microsoft JhengHei UI" w:hint="eastAsia"/>
          <w:bCs/>
          <w:color w:val="000000" w:themeColor="text1"/>
          <w:sz w:val="20"/>
          <w:szCs w:val="20"/>
        </w:rPr>
        <w:t>甲方明示或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甲方新台幣貳百萬元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r w:rsidRPr="000E6B8E">
        <w:rPr>
          <w:rFonts w:ascii="Microsoft JhengHei UI" w:eastAsia="Microsoft JhengHei UI" w:hAnsi="Microsoft JhengHei UI"/>
          <w:bCs/>
          <w:sz w:val="20"/>
          <w:szCs w:val="20"/>
        </w:rPr>
        <w:t>等均應同樣遵守上述規定，該等人員如有違反視同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4B2D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任何有形或無形之不正利益（包括但不限於賄賂、抽成費、回扣金、餽贈等</w:t>
      </w:r>
      <w:r w:rsidRPr="000E6B8E">
        <w:rPr>
          <w:rFonts w:ascii="Microsoft JhengHei UI" w:eastAsia="Microsoft JhengHei UI" w:hAnsi="Microsoft JhengHei UI"/>
          <w:sz w:val="20"/>
          <w:szCs w:val="20"/>
        </w:rPr>
        <w:t>)</w:t>
      </w:r>
      <w:r w:rsidR="00D9384C" w:rsidRPr="00D9384C">
        <w:rPr>
          <w:rFonts w:ascii="新細明體" w:eastAsia="新細明體" w:hAnsi="新細明體" w:hint="eastAsia"/>
          <w:color w:val="FF0000"/>
          <w:sz w:val="20"/>
          <w:szCs w:val="20"/>
        </w:rPr>
        <w:t xml:space="preserve"> </w:t>
      </w:r>
      <w:bookmarkStart w:id="3" w:name="_Hlk215566254"/>
      <w:r w:rsidR="00D9384C" w:rsidRPr="00CB7C43">
        <w:rPr>
          <w:rFonts w:ascii="新細明體" w:eastAsia="新細明體" w:hAnsi="新細明體" w:hint="eastAsia"/>
          <w:color w:val="FF0000"/>
          <w:sz w:val="20"/>
          <w:szCs w:val="20"/>
        </w:rPr>
        <w:t>，包括宴會用餐</w:t>
      </w:r>
      <w:r w:rsidR="00D9384C" w:rsidRPr="00CB7C43">
        <w:rPr>
          <w:rFonts w:ascii="新細明體" w:eastAsia="新細明體" w:hAnsi="新細明體" w:hint="eastAsia"/>
          <w:color w:val="FF0000"/>
          <w:sz w:val="20"/>
          <w:szCs w:val="20"/>
        </w:rPr>
        <w:lastRenderedPageBreak/>
        <w:t>和送禮均禁止；若有必要於外部咖啡廳等場所會議，費用由</w:t>
      </w:r>
      <w:r w:rsidR="00D9384C">
        <w:rPr>
          <w:rFonts w:ascii="新細明體" w:eastAsia="新細明體" w:hAnsi="新細明體" w:hint="eastAsia"/>
          <w:color w:val="FF0000"/>
          <w:sz w:val="20"/>
          <w:szCs w:val="20"/>
        </w:rPr>
        <w:t>各</w:t>
      </w:r>
      <w:r w:rsidR="00D9384C" w:rsidRPr="00CB7C43">
        <w:rPr>
          <w:rFonts w:ascii="新細明體" w:eastAsia="新細明體" w:hAnsi="新細明體" w:hint="eastAsia"/>
          <w:color w:val="FF0000"/>
          <w:sz w:val="20"/>
          <w:szCs w:val="20"/>
        </w:rPr>
        <w:t>公司支付</w:t>
      </w:r>
      <w:bookmarkEnd w:id="3"/>
      <w:r w:rsidR="00D9384C" w:rsidRPr="0029305D">
        <w:rPr>
          <w:rFonts w:ascii="新細明體" w:eastAsia="新細明體" w:hAnsi="新細明體" w:hint="eastAsia"/>
          <w:sz w:val="20"/>
          <w:szCs w:val="20"/>
        </w:rPr>
        <w:t>。</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（三）任一方於本合約或本交易中如有涉及上述不正利益之情事者，他方有權隨時無條件終止本合約及其他合約或交易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且若乙方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（一）乙方知悉就業與否為勞工之職業及工作選擇自由，乙方不應透過武力、威脅或囚禁之手段來達成強制勞動之目的。亦不得違反法令而要求受僱勞工繳交押金或扣留其身份證明文件。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並儘量使用在地原物料及對環境負荷衝擊低之再生物料，及儘最大努力減少對人類健康與環境之不利影響，採行最佳可行的污染防治措施和控制技術，減少溫室氣體排放，使地球資源能永續利用。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（二）因第6條而退貨時，甲方有權暫時停止支付乙方當次貨款，待退貨換貨完成及相關應付予甲方的費用結</w:t>
      </w:r>
      <w:r w:rsidRPr="000E6B8E">
        <w:rPr>
          <w:rFonts w:ascii="Microsoft JhengHei UI" w:eastAsia="Microsoft JhengHei UI" w:hAnsi="Microsoft JhengHei UI" w:hint="eastAsia"/>
          <w:bCs/>
          <w:sz w:val="20"/>
          <w:szCs w:val="20"/>
          <w:lang w:eastAsia="zh-TW"/>
        </w:rPr>
        <w:lastRenderedPageBreak/>
        <w:t>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（一）當事人之一方向他方為通知時，依下列通知地址為通知：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678DCAED"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51474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51474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.準據法及管轄法院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本合約期間，如甲方欲追加訂單者，乙方同意配合之，交貨日期則由雙方另行議定之。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 xml:space="preserve">期間不定時派人前往乙方合約所記載地點或生產工廠巡查。乙方(包括負責人、股東、受僱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本合約壹式貳份，甲、乙雙方各執乙份為憑。</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11681113"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51474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51474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55CEEB9E"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E337B9" w:rsidRPr="00E337B9">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E467A8" w:rsidRPr="00E467A8">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E467A8" w:rsidRPr="00E467A8">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Pr="00E467A8"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5959B51D" w14:textId="2F5EAA1B" w:rsidR="003B3930" w:rsidRDefault="003B3930" w:rsidP="00411B91">
      <w:pPr>
        <w:pStyle w:val="Default"/>
        <w:snapToGrid w:val="0"/>
        <w:rPr>
          <w:b/>
          <w:sz w:val="32"/>
        </w:rPr>
      </w:pPr>
    </w:p>
    <w:p w14:paraId="22E5654E" w14:textId="77777777" w:rsidR="00DD3866" w:rsidRDefault="00DD3866" w:rsidP="00411B91">
      <w:pPr>
        <w:pStyle w:val="Default"/>
        <w:snapToGrid w:val="0"/>
        <w:rPr>
          <w:b/>
          <w:sz w:val="32"/>
        </w:rPr>
      </w:pPr>
    </w:p>
    <w:p w14:paraId="49D47885" w14:textId="77777777" w:rsidR="00E467A8" w:rsidRDefault="00E467A8" w:rsidP="00411B91">
      <w:pPr>
        <w:pStyle w:val="Default"/>
        <w:snapToGrid w:val="0"/>
        <w:rPr>
          <w:b/>
          <w:sz w:val="32"/>
        </w:rPr>
      </w:pPr>
    </w:p>
    <w:p w14:paraId="31352346" w14:textId="77777777" w:rsidR="00E467A8" w:rsidRDefault="00E467A8" w:rsidP="00411B91">
      <w:pPr>
        <w:pStyle w:val="Default"/>
        <w:snapToGrid w:val="0"/>
        <w:rPr>
          <w:b/>
          <w:sz w:val="32"/>
        </w:rPr>
      </w:pPr>
    </w:p>
    <w:p w14:paraId="5FBB7066" w14:textId="77777777" w:rsidR="00E467A8" w:rsidRDefault="00E467A8" w:rsidP="00411B91">
      <w:pPr>
        <w:pStyle w:val="Default"/>
        <w:snapToGrid w:val="0"/>
        <w:rPr>
          <w:b/>
          <w:sz w:val="32"/>
        </w:rPr>
      </w:pPr>
    </w:p>
    <w:p w14:paraId="3EAD1D16" w14:textId="77777777" w:rsidR="00E467A8" w:rsidRDefault="00E467A8" w:rsidP="00411B91">
      <w:pPr>
        <w:pStyle w:val="Default"/>
        <w:snapToGrid w:val="0"/>
        <w:rPr>
          <w:b/>
          <w:sz w:val="32"/>
        </w:rPr>
      </w:pPr>
    </w:p>
    <w:p w14:paraId="7C307ACF" w14:textId="77777777" w:rsidR="00E467A8" w:rsidRDefault="00E467A8" w:rsidP="00411B91">
      <w:pPr>
        <w:pStyle w:val="Default"/>
        <w:snapToGrid w:val="0"/>
        <w:rPr>
          <w:b/>
          <w:sz w:val="32"/>
        </w:rPr>
      </w:pPr>
    </w:p>
    <w:p w14:paraId="51B841AB" w14:textId="77777777" w:rsidR="00E467A8" w:rsidRDefault="00E467A8" w:rsidP="00411B91">
      <w:pPr>
        <w:pStyle w:val="Default"/>
        <w:snapToGrid w:val="0"/>
        <w:rPr>
          <w:b/>
          <w:sz w:val="32"/>
        </w:rPr>
      </w:pPr>
    </w:p>
    <w:p w14:paraId="60A6D792" w14:textId="77777777" w:rsidR="00E467A8" w:rsidRDefault="00E467A8" w:rsidP="00411B91">
      <w:pPr>
        <w:pStyle w:val="Default"/>
        <w:snapToGrid w:val="0"/>
        <w:rPr>
          <w:b/>
          <w:sz w:val="32"/>
        </w:rPr>
      </w:pPr>
    </w:p>
    <w:p w14:paraId="1807E011" w14:textId="77777777" w:rsidR="00E467A8" w:rsidRDefault="00E467A8" w:rsidP="00411B91">
      <w:pPr>
        <w:pStyle w:val="Default"/>
        <w:snapToGrid w:val="0"/>
        <w:rPr>
          <w:b/>
          <w:sz w:val="32"/>
        </w:rPr>
      </w:pPr>
    </w:p>
    <w:p w14:paraId="03E300F6" w14:textId="77777777" w:rsidR="00E467A8" w:rsidRDefault="00E467A8" w:rsidP="00411B91">
      <w:pPr>
        <w:pStyle w:val="Default"/>
        <w:snapToGrid w:val="0"/>
        <w:rPr>
          <w:b/>
          <w:sz w:val="32"/>
        </w:rPr>
      </w:pPr>
    </w:p>
    <w:p w14:paraId="7C36C6B8" w14:textId="77777777" w:rsidR="00E467A8" w:rsidRDefault="00E467A8" w:rsidP="00411B91">
      <w:pPr>
        <w:pStyle w:val="Default"/>
        <w:snapToGrid w:val="0"/>
        <w:rPr>
          <w:b/>
          <w:sz w:val="32"/>
        </w:rPr>
      </w:pPr>
    </w:p>
    <w:p w14:paraId="3051B529" w14:textId="77777777" w:rsidR="00E467A8" w:rsidRDefault="00E467A8" w:rsidP="00411B91">
      <w:pPr>
        <w:pStyle w:val="Default"/>
        <w:snapToGrid w:val="0"/>
        <w:rPr>
          <w:b/>
          <w:sz w:val="32"/>
        </w:rPr>
      </w:pPr>
    </w:p>
    <w:p w14:paraId="0C1BF40E" w14:textId="77777777" w:rsidR="00E467A8" w:rsidRDefault="00E467A8" w:rsidP="00411B91">
      <w:pPr>
        <w:pStyle w:val="Default"/>
        <w:snapToGrid w:val="0"/>
        <w:rPr>
          <w:b/>
          <w:sz w:val="32"/>
        </w:rPr>
      </w:pPr>
    </w:p>
    <w:p w14:paraId="3207B777" w14:textId="77777777" w:rsidR="00DD3866" w:rsidRDefault="00DD3866" w:rsidP="00411B91">
      <w:pPr>
        <w:pStyle w:val="Default"/>
        <w:snapToGrid w:val="0"/>
        <w:rPr>
          <w:b/>
          <w:sz w:val="32"/>
        </w:rPr>
      </w:pPr>
    </w:p>
    <w:p w14:paraId="1F1E57BB" w14:textId="77777777" w:rsidR="00FF216A" w:rsidRPr="00FF216A" w:rsidRDefault="00FF216A" w:rsidP="00FF216A">
      <w:pPr>
        <w:pStyle w:val="Default"/>
        <w:snapToGrid w:val="0"/>
        <w:rPr>
          <w:b/>
          <w:sz w:val="20"/>
          <w:szCs w:val="16"/>
        </w:rPr>
      </w:pPr>
      <w:bookmarkStart w:id="4" w:name="_Hlk215504373"/>
      <w:r w:rsidRPr="00FF216A">
        <w:rPr>
          <w:rFonts w:hint="eastAsia"/>
          <w:b/>
          <w:sz w:val="20"/>
          <w:szCs w:val="16"/>
        </w:rPr>
        <w:lastRenderedPageBreak/>
        <w:t>附件</w:t>
      </w:r>
    </w:p>
    <w:p w14:paraId="6A186F75" w14:textId="77777777" w:rsidR="00FF216A" w:rsidRPr="00FF216A" w:rsidRDefault="00FF216A" w:rsidP="00FF216A">
      <w:pPr>
        <w:pStyle w:val="Default"/>
        <w:snapToGrid w:val="0"/>
        <w:jc w:val="center"/>
        <w:rPr>
          <w:b/>
          <w:sz w:val="20"/>
          <w:szCs w:val="16"/>
        </w:rPr>
      </w:pPr>
      <w:r w:rsidRPr="00FF216A">
        <w:rPr>
          <w:rFonts w:hint="eastAsia"/>
          <w:b/>
          <w:sz w:val="20"/>
          <w:szCs w:val="16"/>
        </w:rPr>
        <w:t>統一超商暨轉投資事業協力廠商行為準則</w:t>
      </w:r>
    </w:p>
    <w:p w14:paraId="4678C321" w14:textId="77777777" w:rsidR="00FF216A" w:rsidRPr="00FF216A" w:rsidRDefault="00FF216A" w:rsidP="00FF216A">
      <w:pPr>
        <w:pStyle w:val="Default"/>
        <w:snapToGrid w:val="0"/>
        <w:rPr>
          <w:sz w:val="16"/>
          <w:szCs w:val="16"/>
        </w:rPr>
      </w:pPr>
      <w:r w:rsidRPr="00FF216A">
        <w:rPr>
          <w:rFonts w:hint="eastAsia"/>
          <w:sz w:val="16"/>
          <w:szCs w:val="16"/>
        </w:rPr>
        <w:t xml:space="preserve">                                                      </w:t>
      </w:r>
      <w:r w:rsidRPr="00FF216A">
        <w:rPr>
          <w:sz w:val="16"/>
          <w:szCs w:val="16"/>
        </w:rPr>
        <w:t xml:space="preserve">            </w:t>
      </w:r>
      <w:r w:rsidRPr="00FF216A">
        <w:rPr>
          <w:rFonts w:hint="eastAsia"/>
          <w:sz w:val="16"/>
          <w:szCs w:val="16"/>
        </w:rPr>
        <w:t>2026年03月25日</w:t>
      </w:r>
    </w:p>
    <w:p w14:paraId="21E2AAD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為確保統一超商暨轉投資事業(下稱</w:t>
      </w:r>
      <w:r w:rsidRPr="00FF216A">
        <w:rPr>
          <w:rFonts w:hAnsi="標楷體"/>
          <w:sz w:val="16"/>
          <w:szCs w:val="16"/>
        </w:rPr>
        <w:t>UNI-PCSC</w:t>
      </w:r>
      <w:r w:rsidRPr="00FF216A">
        <w:rPr>
          <w:rFonts w:hAnsi="標楷體" w:hint="eastAsia"/>
          <w:sz w:val="16"/>
          <w:szCs w:val="16"/>
        </w:rPr>
        <w:t>)公司之協力廠商(供應鏈內之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0FC102DA"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對本準則的遵守情況將是UNI-PCSC公司在做出購買、合作、續約等決策時的重要考量之一。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7A972BA0"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本準則由</w:t>
      </w:r>
      <w:r w:rsidRPr="00FF216A">
        <w:rPr>
          <w:rFonts w:hAnsi="標楷體" w:hint="eastAsia"/>
          <w:sz w:val="16"/>
          <w:szCs w:val="16"/>
          <w:highlight w:val="yellow"/>
        </w:rPr>
        <w:t>六個部分</w:t>
      </w:r>
      <w:r w:rsidRPr="00FF216A">
        <w:rPr>
          <w:rFonts w:hAnsi="標楷體" w:hint="eastAsia"/>
          <w:sz w:val="16"/>
          <w:szCs w:val="16"/>
        </w:rPr>
        <w:t>組成，</w:t>
      </w:r>
      <w:r w:rsidRPr="00FF216A">
        <w:rPr>
          <w:rFonts w:hAnsi="標楷體" w:hint="eastAsia"/>
          <w:b/>
          <w:sz w:val="16"/>
          <w:szCs w:val="16"/>
          <w:u w:val="single"/>
        </w:rPr>
        <w:t xml:space="preserve">A 部分為勞工標準與規範、B部分為健康與安全、C 部分為環境安全標準、D部分提供有關商業道德規範、E部分為公平合理的管理程序 </w:t>
      </w:r>
      <w:r w:rsidRPr="00FF216A">
        <w:rPr>
          <w:rFonts w:hAnsi="標楷體" w:hint="eastAsia"/>
          <w:b/>
          <w:sz w:val="16"/>
          <w:szCs w:val="16"/>
          <w:highlight w:val="yellow"/>
          <w:u w:val="single"/>
        </w:rPr>
        <w:t>及 F部分為資通訊安全</w:t>
      </w:r>
      <w:r w:rsidRPr="00FF216A">
        <w:rPr>
          <w:rFonts w:hAnsi="標楷體" w:hint="eastAsia"/>
          <w:sz w:val="16"/>
          <w:szCs w:val="16"/>
        </w:rPr>
        <w:t>。</w:t>
      </w:r>
    </w:p>
    <w:p w14:paraId="14718F7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最後，本準則中各項規定，係參照「聯合國工商企業與人權指導原則,2011版」（U</w:t>
      </w:r>
      <w:r w:rsidRPr="00FF216A">
        <w:rPr>
          <w:rFonts w:hAnsi="標楷體"/>
          <w:sz w:val="16"/>
          <w:szCs w:val="16"/>
        </w:rPr>
        <w:t>NGPs,T</w:t>
      </w:r>
      <w:r w:rsidRPr="00FF216A">
        <w:rPr>
          <w:rFonts w:hAnsi="標楷體" w:hint="eastAsia"/>
          <w:sz w:val="16"/>
          <w:szCs w:val="16"/>
        </w:rPr>
        <w:t>he UN Guiding Principles on Business and Human Rights</w:t>
      </w:r>
      <w:r w:rsidRPr="00FF216A">
        <w:rPr>
          <w:rFonts w:hAnsi="標楷體"/>
          <w:sz w:val="16"/>
          <w:szCs w:val="16"/>
        </w:rPr>
        <w:t>,</w:t>
      </w:r>
      <w:r w:rsidRPr="00FF216A">
        <w:rPr>
          <w:rFonts w:hAnsi="標楷體" w:hint="eastAsia"/>
          <w:sz w:val="16"/>
          <w:szCs w:val="16"/>
        </w:rPr>
        <w:t>2011）及其他國際間普遍採用之人權規章所訂定，並得隨時檢視與修訂。</w:t>
      </w:r>
    </w:p>
    <w:p w14:paraId="63988E55"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A. 勞工標準與規範</w:t>
      </w:r>
    </w:p>
    <w:p w14:paraId="6E993A2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協力廠商應根據國際社會公認之準則，承諾維護並尊重勞工人權與法令。此適用於所有勞工，包括但不限於臨時工、建教生、定期性勞工、正式僱員以及任何其他類型的勞工等。</w:t>
      </w:r>
      <w:r w:rsidRPr="00FF216A">
        <w:rPr>
          <w:rFonts w:hAnsi="標楷體"/>
          <w:sz w:val="16"/>
          <w:szCs w:val="16"/>
        </w:rPr>
        <w:t xml:space="preserve"> </w:t>
      </w:r>
    </w:p>
    <w:p w14:paraId="0757E95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1）</w:t>
      </w:r>
      <w:r w:rsidRPr="00FF216A">
        <w:rPr>
          <w:rFonts w:hAnsi="標楷體" w:hint="eastAsia"/>
          <w:b/>
          <w:color w:val="0000FF"/>
          <w:sz w:val="16"/>
          <w:szCs w:val="16"/>
        </w:rPr>
        <w:t>自由選擇</w:t>
      </w:r>
      <w:r w:rsidRPr="00FF216A">
        <w:rPr>
          <w:rFonts w:hAnsi="標楷體" w:hint="eastAsia"/>
          <w:color w:val="0000FF"/>
          <w:sz w:val="16"/>
          <w:szCs w:val="16"/>
        </w:rPr>
        <w:t xml:space="preserve"> </w:t>
      </w:r>
    </w:p>
    <w:p w14:paraId="52A08BD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禁止使用強制手段或用不合理契約條款聘僱勞工。所有工作應當是自願，勞工擁有隨時自由離職或終止僱傭關係權利，且協力廠商不得有扣留或以其他方式毀壞、隱藏、沒收勞工之身份證或出入境證件，惟依法要求僱主持有其之許可證例外。 </w:t>
      </w:r>
    </w:p>
    <w:p w14:paraId="7421CF5B"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2）</w:t>
      </w:r>
      <w:r w:rsidRPr="00FF216A">
        <w:rPr>
          <w:rFonts w:hAnsi="標楷體" w:hint="eastAsia"/>
          <w:b/>
          <w:color w:val="0000FF"/>
          <w:sz w:val="16"/>
          <w:szCs w:val="16"/>
        </w:rPr>
        <w:t xml:space="preserve">禁用童工 </w:t>
      </w:r>
    </w:p>
    <w:p w14:paraId="501CD9DB" w14:textId="77777777" w:rsidR="00FF216A" w:rsidRPr="00FF216A" w:rsidRDefault="00FF216A" w:rsidP="00FF216A">
      <w:pPr>
        <w:pStyle w:val="Default"/>
        <w:snapToGrid w:val="0"/>
        <w:rPr>
          <w:rFonts w:hAnsi="標楷體"/>
          <w:sz w:val="16"/>
          <w:szCs w:val="16"/>
        </w:rPr>
      </w:pPr>
      <w:r w:rsidRPr="00FF216A">
        <w:rPr>
          <w:rFonts w:hint="eastAsia"/>
          <w:sz w:val="16"/>
          <w:szCs w:val="16"/>
        </w:rPr>
        <w:t>不得在任何製造流程中使用童工</w:t>
      </w:r>
      <w:r w:rsidRPr="00FF216A">
        <w:rPr>
          <w:sz w:val="16"/>
          <w:szCs w:val="16"/>
        </w:rPr>
        <w:t>(</w:t>
      </w:r>
      <w:r w:rsidRPr="00FF216A">
        <w:rPr>
          <w:rFonts w:hint="eastAsia"/>
          <w:sz w:val="16"/>
          <w:szCs w:val="16"/>
        </w:rPr>
        <w:t>未滿</w:t>
      </w:r>
      <w:r w:rsidRPr="00FF216A">
        <w:rPr>
          <w:sz w:val="16"/>
          <w:szCs w:val="16"/>
        </w:rPr>
        <w:t>15</w:t>
      </w:r>
      <w:r w:rsidRPr="00FF216A">
        <w:rPr>
          <w:rFonts w:hint="eastAsia"/>
          <w:sz w:val="16"/>
          <w:szCs w:val="16"/>
        </w:rPr>
        <w:t>歲之人</w:t>
      </w:r>
      <w:r w:rsidRPr="00FF216A">
        <w:rPr>
          <w:sz w:val="16"/>
          <w:szCs w:val="16"/>
        </w:rPr>
        <w:t>)</w:t>
      </w:r>
      <w:r w:rsidRPr="00FF216A">
        <w:rPr>
          <w:rFonts w:hint="eastAsia"/>
          <w:sz w:val="16"/>
          <w:szCs w:val="16"/>
        </w:rPr>
        <w:t>，若有任用</w:t>
      </w:r>
      <w:r w:rsidRPr="00FF216A">
        <w:rPr>
          <w:sz w:val="16"/>
          <w:szCs w:val="16"/>
        </w:rPr>
        <w:t>15</w:t>
      </w:r>
      <w:r w:rsidRPr="00FF216A">
        <w:rPr>
          <w:rFonts w:hint="eastAsia"/>
          <w:sz w:val="16"/>
          <w:szCs w:val="16"/>
        </w:rPr>
        <w:t>歲以上未滿</w:t>
      </w:r>
      <w:r w:rsidRPr="00FF216A">
        <w:rPr>
          <w:sz w:val="16"/>
          <w:szCs w:val="16"/>
        </w:rPr>
        <w:t xml:space="preserve"> 16 </w:t>
      </w:r>
      <w:r w:rsidRPr="00FF216A">
        <w:rPr>
          <w:rFonts w:hint="eastAsia"/>
          <w:sz w:val="16"/>
          <w:szCs w:val="16"/>
        </w:rPr>
        <w:t>歲之受雇從事工作者，不得從事可能會危及其健康或安全的工作，包括夜間值勤或加班。協力廠商應當透過適當地保管記錄、嚴格審核教育合作夥伴、和按照適用的法令與法規保障工作者之權利。</w:t>
      </w:r>
      <w:r w:rsidRPr="00FF216A">
        <w:rPr>
          <w:sz w:val="16"/>
          <w:szCs w:val="16"/>
        </w:rPr>
        <w:t xml:space="preserve"> </w:t>
      </w:r>
      <w:r w:rsidRPr="00FF216A">
        <w:rPr>
          <w:rFonts w:hAnsi="標楷體" w:hint="eastAsia"/>
          <w:sz w:val="16"/>
          <w:szCs w:val="16"/>
        </w:rPr>
        <w:t xml:space="preserve"> </w:t>
      </w:r>
    </w:p>
    <w:p w14:paraId="7DDE93E0"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3）</w:t>
      </w:r>
      <w:r w:rsidRPr="00FF216A">
        <w:rPr>
          <w:rFonts w:hAnsi="標楷體" w:hint="eastAsia"/>
          <w:b/>
          <w:color w:val="0000FF"/>
          <w:sz w:val="16"/>
          <w:szCs w:val="16"/>
        </w:rPr>
        <w:t>工時基準</w:t>
      </w:r>
    </w:p>
    <w:p w14:paraId="5EDBF91A" w14:textId="77777777" w:rsidR="00FF216A" w:rsidRPr="00FF216A" w:rsidRDefault="00FF216A" w:rsidP="00FF216A">
      <w:pPr>
        <w:pStyle w:val="Default"/>
        <w:snapToGrid w:val="0"/>
        <w:rPr>
          <w:sz w:val="16"/>
          <w:szCs w:val="16"/>
        </w:rPr>
      </w:pPr>
      <w:r w:rsidRPr="00FF216A">
        <w:rPr>
          <w:rFonts w:hint="eastAsia"/>
          <w:sz w:val="16"/>
          <w:szCs w:val="16"/>
        </w:rPr>
        <w:t>協力廠商使用之勞工，其工作、加班，以及休息與休假等工時制度，應符合當地勞動法令之規範。</w:t>
      </w:r>
      <w:r w:rsidRPr="00FF216A">
        <w:rPr>
          <w:sz w:val="16"/>
          <w:szCs w:val="16"/>
        </w:rPr>
        <w:t xml:space="preserve"> </w:t>
      </w:r>
    </w:p>
    <w:p w14:paraId="37F036A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4）</w:t>
      </w:r>
      <w:r w:rsidRPr="00FF216A">
        <w:rPr>
          <w:rFonts w:hAnsi="標楷體" w:hint="eastAsia"/>
          <w:b/>
          <w:color w:val="0000FF"/>
          <w:sz w:val="16"/>
          <w:szCs w:val="16"/>
        </w:rPr>
        <w:t>薪資福利</w:t>
      </w:r>
      <w:r w:rsidRPr="00FF216A">
        <w:rPr>
          <w:rFonts w:hAnsi="標楷體" w:hint="eastAsia"/>
          <w:color w:val="0000FF"/>
          <w:sz w:val="16"/>
          <w:szCs w:val="16"/>
        </w:rPr>
        <w:t xml:space="preserve"> </w:t>
      </w:r>
    </w:p>
    <w:p w14:paraId="156EA20E"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支付給勞工的薪資應當符合當地相關的薪酬法律，包括有關最低薪資、超時加班和法定福利等。並根據當地法律，勞工的加班薪資應高於平時之薪資水平，並禁止事前苛扣薪資，作為管理手段。 </w:t>
      </w:r>
    </w:p>
    <w:p w14:paraId="504BBBB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5</w:t>
      </w:r>
      <w:r w:rsidRPr="00FF216A">
        <w:rPr>
          <w:rFonts w:ascii="標楷體" w:eastAsia="標楷體" w:cs="標楷體" w:hint="eastAsia"/>
          <w:b/>
          <w:color w:val="0000CC"/>
          <w:kern w:val="0"/>
          <w:sz w:val="12"/>
          <w:szCs w:val="16"/>
          <w:lang w:eastAsia="zh-TW"/>
        </w:rPr>
        <w:t>）不受歧視</w:t>
      </w:r>
      <w:r w:rsidRPr="00FF216A">
        <w:rPr>
          <w:rFonts w:ascii="標楷體" w:eastAsia="標楷體" w:cs="標楷體"/>
          <w:b/>
          <w:color w:val="0000CC"/>
          <w:kern w:val="0"/>
          <w:sz w:val="12"/>
          <w:szCs w:val="16"/>
          <w:lang w:eastAsia="zh-TW"/>
        </w:rPr>
        <w:t xml:space="preserve"> </w:t>
      </w:r>
    </w:p>
    <w:p w14:paraId="046C4F8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協力廠商應承諾勞工免受非法歧視，不得因人種、膚色、年齡、性別、性傾向、種族、殘疾、懷孕、信仰、政治立場或婚姻狀況等差異，因而影響薪資、福利、晉升等機會。</w:t>
      </w:r>
      <w:r w:rsidRPr="00FF216A">
        <w:rPr>
          <w:sz w:val="16"/>
          <w:szCs w:val="16"/>
        </w:rPr>
        <w:t xml:space="preserve"> </w:t>
      </w:r>
      <w:r w:rsidRPr="00FF216A">
        <w:rPr>
          <w:rFonts w:hAnsi="標楷體" w:hint="eastAsia"/>
          <w:sz w:val="16"/>
          <w:szCs w:val="16"/>
        </w:rPr>
        <w:t xml:space="preserve"> </w:t>
      </w:r>
    </w:p>
    <w:p w14:paraId="4A33491A" w14:textId="77777777" w:rsidR="00FF216A" w:rsidRPr="00FF216A" w:rsidRDefault="00FF216A" w:rsidP="00FF216A">
      <w:pPr>
        <w:autoSpaceDE w:val="0"/>
        <w:autoSpaceDN w:val="0"/>
        <w:adjustRightInd w:val="0"/>
        <w:snapToGrid w:val="0"/>
        <w:rPr>
          <w:rFonts w:ascii="標楷體" w:eastAsia="標楷體" w:cs="標楷體"/>
          <w:b/>
          <w:color w:val="000000"/>
          <w:kern w:val="0"/>
          <w:sz w:val="12"/>
          <w:szCs w:val="16"/>
          <w:lang w:eastAsia="zh-TW"/>
        </w:rPr>
      </w:pPr>
      <w:r w:rsidRPr="00FF216A">
        <w:rPr>
          <w:rFonts w:ascii="標楷體" w:eastAsia="標楷體" w:cs="標楷體"/>
          <w:b/>
          <w:color w:val="0000CC"/>
          <w:kern w:val="0"/>
          <w:sz w:val="12"/>
          <w:szCs w:val="16"/>
          <w:lang w:eastAsia="zh-TW"/>
        </w:rPr>
        <w:t>6</w:t>
      </w:r>
      <w:r w:rsidRPr="00FF216A">
        <w:rPr>
          <w:rFonts w:ascii="標楷體" w:eastAsia="標楷體" w:cs="標楷體" w:hint="eastAsia"/>
          <w:b/>
          <w:color w:val="0000CC"/>
          <w:kern w:val="0"/>
          <w:sz w:val="12"/>
          <w:szCs w:val="16"/>
          <w:lang w:eastAsia="zh-TW"/>
        </w:rPr>
        <w:t>）人權對待</w:t>
      </w:r>
      <w:r w:rsidRPr="00FF216A">
        <w:rPr>
          <w:rFonts w:ascii="標楷體" w:eastAsia="標楷體" w:cs="標楷體"/>
          <w:b/>
          <w:color w:val="000000"/>
          <w:kern w:val="0"/>
          <w:sz w:val="12"/>
          <w:szCs w:val="16"/>
          <w:lang w:eastAsia="zh-TW"/>
        </w:rPr>
        <w:t xml:space="preserve"> </w:t>
      </w:r>
    </w:p>
    <w:p w14:paraId="2C885598" w14:textId="77777777" w:rsidR="00FF216A" w:rsidRPr="00FF216A" w:rsidRDefault="00FF216A" w:rsidP="00FF216A">
      <w:pPr>
        <w:pStyle w:val="Default"/>
        <w:snapToGrid w:val="0"/>
        <w:rPr>
          <w:rFonts w:hAnsi="標楷體"/>
          <w:sz w:val="16"/>
          <w:szCs w:val="16"/>
        </w:rPr>
      </w:pPr>
      <w:r w:rsidRPr="00FF216A">
        <w:rPr>
          <w:rFonts w:hint="eastAsia"/>
          <w:sz w:val="16"/>
          <w:szCs w:val="16"/>
        </w:rPr>
        <w:t>應避免苛刻和非人道地對待勞工，禁止包括任何形式的騷擾、不當體罰、精神壓逼或口頭辱罵。並應遵循本國相關法令，包含但不限於性別平等工作法與性騷擾防治法等。</w:t>
      </w:r>
      <w:r w:rsidRPr="00FF216A">
        <w:rPr>
          <w:sz w:val="16"/>
          <w:szCs w:val="16"/>
        </w:rPr>
        <w:t xml:space="preserve"> </w:t>
      </w:r>
      <w:r w:rsidRPr="00FF216A">
        <w:rPr>
          <w:rFonts w:hAnsi="標楷體" w:hint="eastAsia"/>
          <w:sz w:val="16"/>
          <w:szCs w:val="16"/>
        </w:rPr>
        <w:t xml:space="preserve"> </w:t>
      </w:r>
    </w:p>
    <w:p w14:paraId="05487852"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7) 結社自由與集體談判權利</w:t>
      </w:r>
    </w:p>
    <w:p w14:paraId="483C9BEF" w14:textId="77777777" w:rsidR="00FF216A" w:rsidRPr="00FF216A" w:rsidRDefault="00FF216A" w:rsidP="00FF216A">
      <w:pPr>
        <w:pStyle w:val="Default"/>
        <w:snapToGrid w:val="0"/>
        <w:rPr>
          <w:sz w:val="16"/>
          <w:szCs w:val="16"/>
        </w:rPr>
      </w:pPr>
      <w:r w:rsidRPr="00FF216A">
        <w:rPr>
          <w:sz w:val="16"/>
          <w:szCs w:val="16"/>
        </w:rPr>
        <w:t>尊重所有員工結社自由以及集體談判之權利。</w:t>
      </w:r>
      <w:r w:rsidRPr="00FF216A">
        <w:rPr>
          <w:rFonts w:hint="eastAsia"/>
          <w:sz w:val="16"/>
          <w:szCs w:val="16"/>
        </w:rPr>
        <w:t>協力廠商</w:t>
      </w:r>
      <w:r w:rsidRPr="00FF216A">
        <w:rPr>
          <w:sz w:val="16"/>
          <w:szCs w:val="16"/>
        </w:rPr>
        <w:t>應尊重這項權利，並應切實告知員工可自由加入所選擇的組織，員工不會因此而有任何不良後果或受到公司的報復。公司不會以任何方式介入這種組織或集體談判的建立、運作或管理。</w:t>
      </w:r>
    </w:p>
    <w:p w14:paraId="5836F7DD" w14:textId="77777777" w:rsidR="00FF216A" w:rsidRPr="00FF216A" w:rsidRDefault="00FF216A" w:rsidP="00FF216A">
      <w:pPr>
        <w:pStyle w:val="Default"/>
        <w:snapToGrid w:val="0"/>
        <w:rPr>
          <w:rFonts w:hAnsi="標楷體"/>
          <w:sz w:val="16"/>
          <w:szCs w:val="16"/>
        </w:rPr>
      </w:pPr>
    </w:p>
    <w:p w14:paraId="4FCFC388"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 xml:space="preserve">B.健康與安全 </w:t>
      </w:r>
    </w:p>
    <w:p w14:paraId="708D27F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協力廠商應認知盡量免除或減少發生因工作所產生之相關傷病，且亦持續進行勞工職前防災教育，以有效預防和解決場所內危害健康與安全因子之先決條件。 </w:t>
      </w:r>
    </w:p>
    <w:p w14:paraId="7243670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1） 職業安全 </w:t>
      </w:r>
    </w:p>
    <w:p w14:paraId="1ED557A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98FA9B4"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2）緊急對應 </w:t>
      </w:r>
    </w:p>
    <w:p w14:paraId="176E6603"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協力廠商應確認和評估潛在可能發生的緊急情況</w:t>
      </w:r>
      <w:r w:rsidRPr="00FF216A">
        <w:rPr>
          <w:rFonts w:hAnsi="標楷體"/>
          <w:b/>
          <w:bCs/>
          <w:color w:val="FF0000"/>
          <w:sz w:val="14"/>
          <w:szCs w:val="14"/>
          <w:u w:val="single"/>
        </w:rPr>
        <w:t>(</w:t>
      </w:r>
      <w:r w:rsidRPr="00FF216A">
        <w:rPr>
          <w:rFonts w:hAnsi="標楷體" w:hint="eastAsia"/>
          <w:b/>
          <w:bCs/>
          <w:color w:val="FF0000"/>
          <w:sz w:val="14"/>
          <w:szCs w:val="14"/>
          <w:u w:val="single"/>
        </w:rPr>
        <w:t>包括但不限於天災地變、傳染病、抗議等</w:t>
      </w:r>
      <w:r w:rsidRPr="00FF216A">
        <w:rPr>
          <w:rFonts w:hAnsi="標楷體"/>
          <w:b/>
          <w:bCs/>
          <w:color w:val="FF0000"/>
          <w:sz w:val="14"/>
          <w:szCs w:val="14"/>
          <w:u w:val="single"/>
        </w:rPr>
        <w:t>)</w:t>
      </w:r>
      <w:r w:rsidRPr="00FF216A">
        <w:rPr>
          <w:rFonts w:hAnsi="標楷體" w:hint="eastAsia"/>
          <w:sz w:val="16"/>
          <w:szCs w:val="16"/>
        </w:rPr>
        <w:t>，並事前應擬定緊急應變程序來處理</w:t>
      </w:r>
      <w:r w:rsidRPr="00FF216A">
        <w:rPr>
          <w:rFonts w:hAnsi="標楷體" w:hint="eastAsia"/>
          <w:b/>
          <w:bCs/>
          <w:color w:val="FF0000"/>
          <w:sz w:val="14"/>
          <w:szCs w:val="14"/>
          <w:u w:val="single"/>
        </w:rPr>
        <w:t>及遵照</w:t>
      </w:r>
      <w:r w:rsidRPr="00FF216A">
        <w:rPr>
          <w:rFonts w:hAnsi="標楷體"/>
          <w:b/>
          <w:bCs/>
          <w:color w:val="FF0000"/>
          <w:sz w:val="14"/>
          <w:szCs w:val="14"/>
          <w:u w:val="single"/>
        </w:rPr>
        <w:t>UNI-PCSC</w:t>
      </w:r>
      <w:r w:rsidRPr="00FF216A">
        <w:rPr>
          <w:rFonts w:hAnsi="標楷體" w:hint="eastAsia"/>
          <w:b/>
          <w:bCs/>
          <w:color w:val="FF0000"/>
          <w:sz w:val="14"/>
          <w:szCs w:val="14"/>
          <w:u w:val="single"/>
        </w:rPr>
        <w:t>公司的指示</w:t>
      </w:r>
      <w:r w:rsidRPr="00FF216A">
        <w:rPr>
          <w:rFonts w:hAnsi="標楷體" w:hint="eastAsia"/>
          <w:sz w:val="16"/>
          <w:szCs w:val="16"/>
        </w:rPr>
        <w:t>，降低後續影響，包括：適當的火警偵測和滅火設備、暢通無阻的逃生出口以及人員疏散設施和恢復計劃，緊急情況通報、員工培訓和演習，以盡量減低對生命、環境和財產危害。</w:t>
      </w:r>
      <w:r w:rsidRPr="00FF216A">
        <w:rPr>
          <w:rFonts w:hAnsi="標楷體"/>
          <w:sz w:val="16"/>
          <w:szCs w:val="16"/>
        </w:rPr>
        <w:t xml:space="preserve"> </w:t>
      </w:r>
    </w:p>
    <w:p w14:paraId="014C523E"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3） 職業傷病 </w:t>
      </w:r>
    </w:p>
    <w:p w14:paraId="67FBBD2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3F93AC6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4） 體力勞作 </w:t>
      </w:r>
    </w:p>
    <w:p w14:paraId="1F4AA63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協力廠商應透過合理的制度與管理，評估控制且降低從事體力勞動工作給員工帶來的影響及危害因子，包括以人力搬運物料或重複提舉重物、長時間站立和高度重複性或高強度的組裝工作時所產生之危害風險。 </w:t>
      </w:r>
    </w:p>
    <w:p w14:paraId="0DD6826A"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5）設備防護 </w:t>
      </w:r>
    </w:p>
    <w:p w14:paraId="7955E376"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6F042697"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6）</w:t>
      </w:r>
      <w:r w:rsidRPr="00FF216A">
        <w:rPr>
          <w:rFonts w:hAnsi="標楷體" w:hint="eastAsia"/>
          <w:b/>
          <w:color w:val="0000FF"/>
          <w:sz w:val="16"/>
          <w:szCs w:val="16"/>
        </w:rPr>
        <w:t>公共衛生</w:t>
      </w:r>
      <w:r w:rsidRPr="00FF216A">
        <w:rPr>
          <w:rFonts w:hAnsi="標楷體" w:hint="eastAsia"/>
          <w:color w:val="0000FF"/>
          <w:sz w:val="16"/>
          <w:szCs w:val="16"/>
        </w:rPr>
        <w:t xml:space="preserve"> </w:t>
      </w:r>
    </w:p>
    <w:p w14:paraId="0D497175"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5592600E"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7）</w:t>
      </w:r>
      <w:r w:rsidRPr="00FF216A">
        <w:rPr>
          <w:rFonts w:hAnsi="標楷體" w:hint="eastAsia"/>
          <w:b/>
          <w:color w:val="0000FF"/>
          <w:sz w:val="16"/>
          <w:szCs w:val="16"/>
        </w:rPr>
        <w:t>安全須知</w:t>
      </w:r>
    </w:p>
    <w:p w14:paraId="6B7BEF0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w:t>
      </w:r>
      <w:r w:rsidRPr="00FF216A">
        <w:rPr>
          <w:rFonts w:hint="eastAsia"/>
          <w:sz w:val="16"/>
          <w:szCs w:val="16"/>
        </w:rPr>
        <w:lastRenderedPageBreak/>
        <w:t>前及後，定期提供訓練所有員工，並且鼓勵員工，提高安全與衛生意識。</w:t>
      </w:r>
    </w:p>
    <w:p w14:paraId="0C8D8F47"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8）自然災損 </w:t>
      </w:r>
    </w:p>
    <w:p w14:paraId="2DBE3F0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7684DE22" w14:textId="77777777" w:rsidR="00FF216A" w:rsidRPr="00FF216A" w:rsidRDefault="00FF216A" w:rsidP="00FF216A">
      <w:pPr>
        <w:pStyle w:val="Default"/>
        <w:snapToGrid w:val="0"/>
        <w:rPr>
          <w:rFonts w:hAnsi="標楷體"/>
          <w:b/>
          <w:color w:val="FF0000"/>
          <w:sz w:val="16"/>
          <w:szCs w:val="16"/>
        </w:rPr>
      </w:pPr>
      <w:r w:rsidRPr="00FF216A">
        <w:rPr>
          <w:rFonts w:hAnsi="標楷體" w:hint="eastAsia"/>
          <w:b/>
          <w:color w:val="FF0000"/>
          <w:sz w:val="16"/>
          <w:szCs w:val="16"/>
        </w:rPr>
        <w:t>9)防疫規範</w:t>
      </w:r>
    </w:p>
    <w:p w14:paraId="624AC273" w14:textId="77777777" w:rsidR="00FF216A" w:rsidRPr="00FF216A" w:rsidRDefault="00FF216A" w:rsidP="00FF216A">
      <w:pPr>
        <w:pStyle w:val="Default"/>
        <w:snapToGrid w:val="0"/>
        <w:rPr>
          <w:rFonts w:hAnsi="標楷體"/>
          <w:color w:val="0000CC"/>
          <w:sz w:val="16"/>
          <w:szCs w:val="16"/>
        </w:rPr>
      </w:pPr>
      <w:r w:rsidRPr="00FF216A">
        <w:rPr>
          <w:rFonts w:hAnsi="標楷體" w:hint="eastAsia"/>
          <w:color w:val="FF0000"/>
          <w:sz w:val="16"/>
          <w:szCs w:val="16"/>
        </w:rPr>
        <w:t>協力廠商對於工作環境中生物病原體，應採取各種安全衛生防護及健康管理之預防及控制措施，有效防止疫情於工作環境中擴散，前述控制措施除配合衛生福利部疾病管制署之防疫措施外，亦應遵守UNI-PCSC公司所有防疫規範，以確保勞工健康及商品安全無虞。</w:t>
      </w:r>
      <w:r w:rsidRPr="00FF216A">
        <w:rPr>
          <w:rFonts w:hAnsi="標楷體" w:hint="eastAsia"/>
          <w:color w:val="0000CC"/>
          <w:sz w:val="16"/>
          <w:szCs w:val="16"/>
        </w:rPr>
        <w:t xml:space="preserve"> </w:t>
      </w:r>
    </w:p>
    <w:p w14:paraId="6912989B"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C. 環境安全標準</w:t>
      </w:r>
    </w:p>
    <w:p w14:paraId="0975628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協力廠商在製造作業過程中，應盡量減少對當地、環境和自然資源造成不良影響，同時保障公眾的健康和安全：</w:t>
      </w:r>
    </w:p>
    <w:p w14:paraId="775298C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1）許可證明</w:t>
      </w:r>
    </w:p>
    <w:p w14:paraId="36BD120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應獲取所有必需的環境相關許可證（包含但不限於工廠許可證、排放監控等）、批准和登記文件，亦要對之進行維護並時常更新，以及遵守合法之許可證的操作和報告要求。</w:t>
      </w:r>
    </w:p>
    <w:p w14:paraId="0E6914F9"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2）溫室氣體排放與能源效率，原物料/水資源效率提升</w:t>
      </w:r>
    </w:p>
    <w:p w14:paraId="70564F0C"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應節約或透過實踐（如改良生產、維修和設施程序、替換材料、節約、回收、再使用或其他方法）節約自然資源（包括水、化石燃料、礦物和原始森林產品）的耗費。</w:t>
      </w:r>
    </w:p>
    <w:p w14:paraId="3A2381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3）污染防治與廢棄物管理</w:t>
      </w:r>
    </w:p>
    <w:p w14:paraId="7F20C6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A. 預防污染</w:t>
      </w:r>
    </w:p>
    <w:p w14:paraId="2760FE6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在源頭（如增設污染控制設備；改良生產、維修和設施程序；或其他方法）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F0C87C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B. 廢氣排放</w:t>
      </w:r>
    </w:p>
    <w:p w14:paraId="2EC1359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53164A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4</w:t>
      </w:r>
      <w:r w:rsidRPr="00FF216A">
        <w:rPr>
          <w:rFonts w:ascii="標楷體" w:eastAsia="標楷體" w:cs="標楷體" w:hint="eastAsia"/>
          <w:b/>
          <w:color w:val="0000CC"/>
          <w:kern w:val="0"/>
          <w:sz w:val="12"/>
          <w:szCs w:val="16"/>
          <w:lang w:eastAsia="zh-TW"/>
        </w:rPr>
        <w:t>）原物料/水資源效率提升</w:t>
      </w:r>
    </w:p>
    <w:p w14:paraId="12EE439E" w14:textId="77777777" w:rsidR="00FF216A" w:rsidRPr="00FF216A" w:rsidRDefault="00FF216A" w:rsidP="00FF216A">
      <w:pPr>
        <w:autoSpaceDE w:val="0"/>
        <w:autoSpaceDN w:val="0"/>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協力廠商應當實施水源管理計劃，以記錄、分類和監視水資源、使用和排放；</w:t>
      </w:r>
    </w:p>
    <w:p w14:paraId="59A4B0A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cs="標楷體" w:hint="eastAsia"/>
          <w:color w:val="000000"/>
          <w:kern w:val="0"/>
          <w:sz w:val="12"/>
          <w:szCs w:val="16"/>
          <w:lang w:eastAsia="zh-TW"/>
        </w:rPr>
        <w:t>尋求機會節約用水；以及控制污染渠道。所有污水在排放或棄置前，應當按照法令規範要求對其進行分類、監視、控制和處理。</w:t>
      </w:r>
    </w:p>
    <w:p w14:paraId="1E1AEA77"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5）材料控制</w:t>
      </w:r>
    </w:p>
    <w:p w14:paraId="09A1964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協力廠商應當遵守所有適用之法令規範(包括但不限於環保法令)，禁止或限制在產品和製造過程中納入特定或違法之物質（包括回收和棄置標籤）。</w:t>
      </w:r>
    </w:p>
    <w:p w14:paraId="170DBF8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6）溫室氣體排放與能源效率</w:t>
      </w:r>
    </w:p>
    <w:p w14:paraId="0578C92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05C9985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7)</w:t>
      </w:r>
      <w:r w:rsidRPr="00FF216A">
        <w:rPr>
          <w:rFonts w:hint="eastAsia"/>
          <w:b/>
          <w:color w:val="0000FF"/>
          <w:sz w:val="12"/>
          <w:szCs w:val="16"/>
          <w:lang w:eastAsia="zh-TW"/>
        </w:rPr>
        <w:t xml:space="preserve"> </w:t>
      </w:r>
      <w:r w:rsidRPr="00FF216A">
        <w:rPr>
          <w:rFonts w:ascii="標楷體" w:eastAsia="標楷體" w:hAnsi="標楷體" w:hint="eastAsia"/>
          <w:b/>
          <w:color w:val="0000FF"/>
          <w:sz w:val="12"/>
          <w:szCs w:val="16"/>
          <w:lang w:eastAsia="zh-TW"/>
        </w:rPr>
        <w:t>環保責任</w:t>
      </w:r>
    </w:p>
    <w:p w14:paraId="21E6EE4B"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A.協力廠商同意接受UNI-PCSC、其人員或聘雇人員進行法令相關事項稽核(包括但不限於拍照事項) 。</w:t>
      </w:r>
    </w:p>
    <w:p w14:paraId="33508A2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B.協力廠商清楚明瞭砍伐森林對全球氣候暖化造成不利影響，同意積極推動與執行「零毀林」行動，願遵守以下規範及國際相關規範(例如：NDPE政策等)，並致力於提供零毀林商品：</w:t>
      </w:r>
    </w:p>
    <w:p w14:paraId="33D13BB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(A)協力廠商不砍伐森林，並禁止在林木覆蓋地區、高度保育價值地區(例如：重要自然棲息地、高碳儲量森林等)、泥炭地等進行開發。</w:t>
      </w:r>
    </w:p>
    <w:p w14:paraId="7CEC6F6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(B)協力廠商不為發展或生產以燃燒、砍伐等任何方式，清理、開墾林木覆蓋土地。</w:t>
      </w:r>
    </w:p>
    <w:p w14:paraId="157AF52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(C)協力廠商為保育森林、高度保育價值地區及泥炭地等，不向任何砍伐、破壞林木、泥炭地或違反法令、國際政策(例如：NDPE政策)之廠商採購商品。</w:t>
      </w:r>
    </w:p>
    <w:p w14:paraId="291A885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(D)協力廠商支持且積極推動提升農林業、生物多樣性、植樹造林、修復自然生態系統與維護農民、工人、勞動者權益。</w:t>
      </w:r>
    </w:p>
    <w:p w14:paraId="79ED68E3"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D. 道德規範</w:t>
      </w:r>
    </w:p>
    <w:p w14:paraId="23DDD34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為履行UNI-PCSC企業社會責任，協力廠商及其下(轉)包商均必須謹守最高的道德標準，包括：</w:t>
      </w:r>
    </w:p>
    <w:p w14:paraId="0FFE827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1）誠信經營</w:t>
      </w:r>
    </w:p>
    <w:p w14:paraId="31E0C46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在所有商業互動關係中都應謹守最高的誠信標準。參與者應採取零容忍政策來禁止任何形式的賄賂、貪污、敲詐勒索</w:t>
      </w:r>
      <w:r w:rsidRPr="00FF216A">
        <w:rPr>
          <w:rFonts w:ascii="標楷體" w:eastAsia="標楷體" w:hAnsi="標楷體"/>
          <w:sz w:val="12"/>
          <w:szCs w:val="16"/>
          <w:lang w:eastAsia="zh-TW"/>
        </w:rPr>
        <w:t xml:space="preserve"> </w:t>
      </w:r>
      <w:r w:rsidRPr="00FF216A">
        <w:rPr>
          <w:rFonts w:ascii="標楷體" w:eastAsia="標楷體" w:hAnsi="標楷體" w:hint="eastAsia"/>
          <w:sz w:val="12"/>
          <w:szCs w:val="16"/>
          <w:lang w:eastAsia="zh-TW"/>
        </w:rPr>
        <w:t>和挪用公款。</w:t>
      </w:r>
    </w:p>
    <w:p w14:paraId="16DACEA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2）反貪腐與利益衝突</w:t>
      </w:r>
    </w:p>
    <w:p w14:paraId="63378BFA" w14:textId="77777777" w:rsidR="00FF216A" w:rsidRPr="00FF216A" w:rsidRDefault="00FF216A" w:rsidP="00FF216A">
      <w:pPr>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FF216A">
        <w:rPr>
          <w:rFonts w:ascii="標楷體" w:eastAsia="標楷體" w:cs="標楷體" w:hint="eastAsia"/>
          <w:color w:val="FF0000"/>
          <w:kern w:val="0"/>
          <w:sz w:val="12"/>
          <w:szCs w:val="16"/>
          <w:lang w:eastAsia="zh-TW"/>
        </w:rPr>
        <w:t>如與本公司合作期間，協力廠商遇有職務要求與個人利益之間須做出選擇、取捨之情形，應迴避。</w:t>
      </w:r>
    </w:p>
    <w:p w14:paraId="6501DA7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3）資訊公開</w:t>
      </w:r>
    </w:p>
    <w:p w14:paraId="13264572"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協力廠商與</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往來之所有業務，應具透明度，並應依適用法規和普遍的行業慣例準確地記錄在相關賬簿和商業記錄上。並且由</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派員查核時，當公開有關參與勞工、健康與安全、環保活動、商業活動、組織架構、財務狀況和業績的資料。不得偽造記錄或虛報供應鏈環的狀況。</w:t>
      </w:r>
    </w:p>
    <w:p w14:paraId="3E42EDD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4）合法經營</w:t>
      </w:r>
    </w:p>
    <w:p w14:paraId="28AA6F1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應謹守現行本國之各項法令(包含但不限於食品安全衛生管理法、公平交易法、商品標示法等)，確保合法經營為首要。</w:t>
      </w:r>
    </w:p>
    <w:p w14:paraId="2D74FBCF"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b/>
          <w:color w:val="0000FF"/>
          <w:sz w:val="12"/>
          <w:szCs w:val="16"/>
          <w:lang w:eastAsia="zh-TW"/>
        </w:rPr>
        <w:t>5）反競爭行為</w:t>
      </w:r>
    </w:p>
    <w:p w14:paraId="7BECF2FC" w14:textId="77777777" w:rsidR="00FF216A" w:rsidRPr="00FF216A" w:rsidRDefault="00FF216A" w:rsidP="00FF216A">
      <w:pPr>
        <w:adjustRightInd w:val="0"/>
        <w:snapToGrid w:val="0"/>
        <w:rPr>
          <w:rFonts w:ascii="標楷體" w:eastAsia="標楷體" w:hAnsi="標楷體"/>
          <w:color w:val="000000" w:themeColor="text1"/>
          <w:sz w:val="12"/>
          <w:szCs w:val="16"/>
          <w:lang w:eastAsia="zh-TW"/>
        </w:rPr>
      </w:pPr>
      <w:r w:rsidRPr="00FF216A">
        <w:rPr>
          <w:rFonts w:ascii="標楷體" w:eastAsia="標楷體" w:hAnsi="標楷體" w:hint="eastAsia"/>
          <w:color w:val="000000" w:themeColor="text1"/>
          <w:sz w:val="12"/>
          <w:szCs w:val="16"/>
          <w:lang w:eastAsia="zh-TW"/>
        </w:rPr>
        <w:t>協力廠商應秉持公平競爭原則，遵照所有適用的反托拉斯法律展開業務，並嚴格根據產品和服務進行正當競爭。</w:t>
      </w:r>
    </w:p>
    <w:p w14:paraId="4C32B5FE" w14:textId="77777777" w:rsidR="00FF216A" w:rsidRPr="00FF216A" w:rsidRDefault="00FF216A" w:rsidP="00FF216A">
      <w:pPr>
        <w:adjustRightInd w:val="0"/>
        <w:snapToGrid w:val="0"/>
        <w:rPr>
          <w:rFonts w:ascii="標楷體" w:eastAsia="標楷體" w:hAnsi="標楷體"/>
          <w:sz w:val="12"/>
          <w:szCs w:val="16"/>
          <w:lang w:eastAsia="zh-TW"/>
        </w:rPr>
      </w:pPr>
    </w:p>
    <w:p w14:paraId="507CA245"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E.公平合理的管理程序</w:t>
      </w:r>
    </w:p>
    <w:p w14:paraId="586A1877" w14:textId="77777777" w:rsidR="00FF216A" w:rsidRPr="00FF216A" w:rsidRDefault="00FF216A" w:rsidP="00FF216A">
      <w:pPr>
        <w:rPr>
          <w:rFonts w:ascii="標楷體" w:eastAsia="標楷體" w:hAnsi="標楷體" w:cs="新細明體"/>
          <w:color w:val="111111"/>
          <w:kern w:val="0"/>
          <w:sz w:val="12"/>
          <w:szCs w:val="16"/>
          <w:lang w:eastAsia="zh-TW"/>
        </w:rPr>
      </w:pPr>
      <w:r w:rsidRPr="00FF216A">
        <w:rPr>
          <w:rFonts w:ascii="標楷體" w:eastAsia="標楷體" w:hAnsi="標楷體" w:cs="新細明體" w:hint="eastAsia"/>
          <w:color w:val="111111"/>
          <w:kern w:val="0"/>
          <w:sz w:val="12"/>
          <w:szCs w:val="16"/>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7939808B" w14:textId="77777777" w:rsidR="00FF216A" w:rsidRPr="00FF216A" w:rsidRDefault="00FF216A" w:rsidP="00FF216A">
      <w:pPr>
        <w:rPr>
          <w:rFonts w:ascii="標楷體" w:eastAsia="標楷體" w:hAnsi="標楷體"/>
          <w:color w:val="FF0000"/>
          <w:sz w:val="12"/>
          <w:szCs w:val="16"/>
          <w:lang w:eastAsia="zh-TW"/>
        </w:rPr>
      </w:pPr>
    </w:p>
    <w:p w14:paraId="2E05433E" w14:textId="77777777" w:rsidR="00FF216A" w:rsidRPr="00FF216A" w:rsidRDefault="00FF216A" w:rsidP="00FF216A">
      <w:pPr>
        <w:widowControl/>
        <w:snapToGrid w:val="0"/>
        <w:rPr>
          <w:rFonts w:ascii="標楷體" w:eastAsia="標楷體" w:hAnsi="標楷體" w:cs="Calibri"/>
          <w:b/>
          <w:bCs/>
          <w:color w:val="FF0000"/>
          <w:kern w:val="0"/>
          <w:sz w:val="12"/>
          <w:szCs w:val="16"/>
          <w:highlight w:val="yellow"/>
          <w:u w:val="single"/>
          <w:lang w:eastAsia="zh-TW"/>
        </w:rPr>
      </w:pPr>
      <w:r w:rsidRPr="00FF216A">
        <w:rPr>
          <w:rFonts w:ascii="標楷體" w:eastAsia="標楷體" w:hAnsi="標楷體" w:cs="Calibri" w:hint="eastAsia"/>
          <w:b/>
          <w:bCs/>
          <w:color w:val="FF0000"/>
          <w:kern w:val="0"/>
          <w:sz w:val="12"/>
          <w:szCs w:val="16"/>
          <w:highlight w:val="yellow"/>
          <w:u w:val="single"/>
          <w:lang w:eastAsia="zh-TW"/>
        </w:rPr>
        <w:t>F. 資通訊安全</w:t>
      </w:r>
    </w:p>
    <w:p w14:paraId="1AF166FC"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為確保本公司及協力廠商之資通訊安全，避免外部攻擊、資訊外洩等風險，協力廠商須符合資通訊安全管理標準（如ISO 27001或同等制度規範），確保其資訊系統具備防止資料外洩及抵禦網路攻擊之能力。</w:t>
      </w:r>
    </w:p>
    <w:p w14:paraId="3A0893A2"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本規範之協力廠商資通訊安全規範及稽核程序，僅適用於ISO27001範圍內，與本公司有串接資訊系統之協力廠商。</w:t>
      </w:r>
    </w:p>
    <w:p w14:paraId="76148FA1" w14:textId="77777777" w:rsidR="00FF216A" w:rsidRPr="00FF216A" w:rsidRDefault="00FF216A" w:rsidP="00FF216A">
      <w:pPr>
        <w:rPr>
          <w:rFonts w:ascii="標楷體" w:eastAsia="標楷體" w:hAnsi="標楷體"/>
          <w:color w:val="FF0000"/>
          <w:sz w:val="12"/>
          <w:szCs w:val="16"/>
          <w:lang w:eastAsia="zh-TW"/>
        </w:rPr>
      </w:pPr>
    </w:p>
    <w:p w14:paraId="0DD71544" w14:textId="77777777" w:rsidR="00FF216A" w:rsidRPr="00FF216A" w:rsidRDefault="00FF216A" w:rsidP="00FF216A">
      <w:pPr>
        <w:rPr>
          <w:rFonts w:ascii="標楷體" w:eastAsia="標楷體" w:hAnsi="標楷體"/>
          <w:b/>
          <w:color w:val="FF0000"/>
          <w:sz w:val="18"/>
          <w:szCs w:val="18"/>
          <w:lang w:eastAsia="zh-TW"/>
        </w:rPr>
      </w:pPr>
      <w:r w:rsidRPr="00FF216A">
        <w:rPr>
          <w:rFonts w:ascii="標楷體" w:eastAsia="標楷體" w:hAnsi="標楷體" w:hint="eastAsia"/>
          <w:b/>
          <w:color w:val="FF0000"/>
          <w:sz w:val="18"/>
          <w:szCs w:val="18"/>
          <w:lang w:eastAsia="zh-TW"/>
        </w:rPr>
        <w:t>感謝</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貴公司一直以來對於履行企業社會責任之支持，</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期許與</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貴公司一同努力推展價值理念，共同為達成台灣第一、世界一流企業而努力，本行為準則視為雙方間簽訂合約或協議書之一部，若有違反上述</w:t>
      </w:r>
      <w:r w:rsidRPr="00FF216A">
        <w:rPr>
          <w:rFonts w:ascii="標楷體" w:eastAsia="標楷體" w:hAnsi="標楷體"/>
          <w:b/>
          <w:color w:val="FF0000"/>
          <w:sz w:val="18"/>
          <w:szCs w:val="18"/>
          <w:lang w:eastAsia="zh-TW"/>
        </w:rPr>
        <w:t>A.B.C.D.E</w:t>
      </w:r>
      <w:r w:rsidRPr="00FF216A">
        <w:rPr>
          <w:rFonts w:ascii="標楷體" w:eastAsia="標楷體" w:hAnsi="標楷體" w:hint="eastAsia"/>
          <w:b/>
          <w:color w:val="FF0000"/>
          <w:sz w:val="18"/>
          <w:szCs w:val="18"/>
          <w:lang w:eastAsia="zh-TW"/>
        </w:rPr>
        <w:t>.F各項規範時，視為前開合約或協議書之重大條件違反，</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得保有解約或依約罰款之權利。</w:t>
      </w:r>
    </w:p>
    <w:p w14:paraId="59A16CC8" w14:textId="77777777" w:rsidR="002A4694" w:rsidRPr="00FF216A" w:rsidRDefault="002A4694" w:rsidP="002A4694">
      <w:pPr>
        <w:pStyle w:val="Default"/>
        <w:snapToGrid w:val="0"/>
        <w:rPr>
          <w:sz w:val="6"/>
          <w:szCs w:val="6"/>
        </w:rPr>
      </w:pPr>
    </w:p>
    <w:p w14:paraId="35A7E139" w14:textId="20D70E0C" w:rsidR="00835D56" w:rsidRPr="00FF216A" w:rsidRDefault="00835D56" w:rsidP="00835D56">
      <w:pPr>
        <w:pStyle w:val="Default"/>
        <w:snapToGrid w:val="0"/>
        <w:rPr>
          <w:b/>
          <w:sz w:val="2"/>
          <w:szCs w:val="2"/>
          <w:lang w:val="en-GB"/>
        </w:rPr>
      </w:pPr>
    </w:p>
    <w:bookmarkEnd w:id="4"/>
    <w:p w14:paraId="2CCB4486" w14:textId="77777777" w:rsidR="00CC73DB" w:rsidRPr="00684A0E" w:rsidRDefault="00CC73DB" w:rsidP="00AB54D3">
      <w:pPr>
        <w:pStyle w:val="Default"/>
        <w:snapToGrid w:val="0"/>
        <w:jc w:val="center"/>
        <w:rPr>
          <w:sz w:val="14"/>
          <w:szCs w:val="14"/>
          <w:lang w:val="en-GB"/>
        </w:rPr>
      </w:pPr>
    </w:p>
    <w:sectPr w:rsidR="00CC73DB" w:rsidRPr="00684A0E"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5C349" w14:textId="77777777" w:rsidR="00F05966" w:rsidRDefault="00F05966" w:rsidP="00A47A77">
      <w:r>
        <w:separator/>
      </w:r>
    </w:p>
  </w:endnote>
  <w:endnote w:type="continuationSeparator" w:id="0">
    <w:p w14:paraId="0EBCD4AE" w14:textId="77777777" w:rsidR="00F05966" w:rsidRDefault="00F05966"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09A11" w14:textId="77777777" w:rsidR="00F05966" w:rsidRDefault="00F05966" w:rsidP="00A47A77">
      <w:r>
        <w:separator/>
      </w:r>
    </w:p>
  </w:footnote>
  <w:footnote w:type="continuationSeparator" w:id="0">
    <w:p w14:paraId="3F6B0B25" w14:textId="77777777" w:rsidR="00F05966" w:rsidRDefault="00F05966"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31D5F"/>
    <w:rsid w:val="00041A51"/>
    <w:rsid w:val="000421FB"/>
    <w:rsid w:val="00056B7F"/>
    <w:rsid w:val="000716EA"/>
    <w:rsid w:val="000811C6"/>
    <w:rsid w:val="0008155F"/>
    <w:rsid w:val="00083FBD"/>
    <w:rsid w:val="00092188"/>
    <w:rsid w:val="00093DA2"/>
    <w:rsid w:val="000954ED"/>
    <w:rsid w:val="000A2105"/>
    <w:rsid w:val="000C046F"/>
    <w:rsid w:val="000D00AB"/>
    <w:rsid w:val="000D78FE"/>
    <w:rsid w:val="000E6B8E"/>
    <w:rsid w:val="000F2964"/>
    <w:rsid w:val="000F3FBC"/>
    <w:rsid w:val="00100307"/>
    <w:rsid w:val="00100D2C"/>
    <w:rsid w:val="00103B2C"/>
    <w:rsid w:val="00111149"/>
    <w:rsid w:val="00130096"/>
    <w:rsid w:val="001768D5"/>
    <w:rsid w:val="00177CD6"/>
    <w:rsid w:val="00185144"/>
    <w:rsid w:val="001859C2"/>
    <w:rsid w:val="001A233A"/>
    <w:rsid w:val="001B002B"/>
    <w:rsid w:val="001B17D3"/>
    <w:rsid w:val="001D3CAF"/>
    <w:rsid w:val="001D4453"/>
    <w:rsid w:val="001F59B0"/>
    <w:rsid w:val="002159E9"/>
    <w:rsid w:val="0021657F"/>
    <w:rsid w:val="002259C3"/>
    <w:rsid w:val="00244229"/>
    <w:rsid w:val="0024743F"/>
    <w:rsid w:val="00251F38"/>
    <w:rsid w:val="002561A6"/>
    <w:rsid w:val="00282AA3"/>
    <w:rsid w:val="00290D38"/>
    <w:rsid w:val="002A3D09"/>
    <w:rsid w:val="002A4694"/>
    <w:rsid w:val="002A54C0"/>
    <w:rsid w:val="002B5E1F"/>
    <w:rsid w:val="002C425A"/>
    <w:rsid w:val="002D185B"/>
    <w:rsid w:val="002D70FC"/>
    <w:rsid w:val="002E0B84"/>
    <w:rsid w:val="002E3365"/>
    <w:rsid w:val="002E487C"/>
    <w:rsid w:val="002E66D2"/>
    <w:rsid w:val="003071C0"/>
    <w:rsid w:val="003222C4"/>
    <w:rsid w:val="00333562"/>
    <w:rsid w:val="0034052F"/>
    <w:rsid w:val="0034262B"/>
    <w:rsid w:val="00343D99"/>
    <w:rsid w:val="00380DA1"/>
    <w:rsid w:val="00390FAE"/>
    <w:rsid w:val="00393D49"/>
    <w:rsid w:val="003A017B"/>
    <w:rsid w:val="003A364D"/>
    <w:rsid w:val="003A45A8"/>
    <w:rsid w:val="003B2803"/>
    <w:rsid w:val="003B3930"/>
    <w:rsid w:val="003E53C9"/>
    <w:rsid w:val="0040378B"/>
    <w:rsid w:val="00411B91"/>
    <w:rsid w:val="0041318B"/>
    <w:rsid w:val="00416D14"/>
    <w:rsid w:val="00416D96"/>
    <w:rsid w:val="00420F2E"/>
    <w:rsid w:val="00422D75"/>
    <w:rsid w:val="004314E0"/>
    <w:rsid w:val="00450DC3"/>
    <w:rsid w:val="00452810"/>
    <w:rsid w:val="004554B6"/>
    <w:rsid w:val="00460A2B"/>
    <w:rsid w:val="00462ADA"/>
    <w:rsid w:val="00471669"/>
    <w:rsid w:val="00480EB5"/>
    <w:rsid w:val="0048616C"/>
    <w:rsid w:val="004A365C"/>
    <w:rsid w:val="004A3FCC"/>
    <w:rsid w:val="004A603D"/>
    <w:rsid w:val="004B0B42"/>
    <w:rsid w:val="004C1F7B"/>
    <w:rsid w:val="004C4F42"/>
    <w:rsid w:val="004D0B9B"/>
    <w:rsid w:val="004F3CC7"/>
    <w:rsid w:val="004F6BCF"/>
    <w:rsid w:val="00511EC9"/>
    <w:rsid w:val="00512F8D"/>
    <w:rsid w:val="00514749"/>
    <w:rsid w:val="005302C7"/>
    <w:rsid w:val="0054056F"/>
    <w:rsid w:val="00545BA0"/>
    <w:rsid w:val="0055122B"/>
    <w:rsid w:val="005574EA"/>
    <w:rsid w:val="0056064C"/>
    <w:rsid w:val="0056571E"/>
    <w:rsid w:val="00566204"/>
    <w:rsid w:val="00584102"/>
    <w:rsid w:val="00585C99"/>
    <w:rsid w:val="005929D8"/>
    <w:rsid w:val="005A0F3E"/>
    <w:rsid w:val="005A363E"/>
    <w:rsid w:val="005A4C7E"/>
    <w:rsid w:val="005B1132"/>
    <w:rsid w:val="005C5F48"/>
    <w:rsid w:val="005D2603"/>
    <w:rsid w:val="005D269D"/>
    <w:rsid w:val="005D3FB2"/>
    <w:rsid w:val="005F18E4"/>
    <w:rsid w:val="005F23B5"/>
    <w:rsid w:val="005F281B"/>
    <w:rsid w:val="00616F67"/>
    <w:rsid w:val="00617988"/>
    <w:rsid w:val="00642C69"/>
    <w:rsid w:val="0064349D"/>
    <w:rsid w:val="006472AB"/>
    <w:rsid w:val="006578DD"/>
    <w:rsid w:val="0067625F"/>
    <w:rsid w:val="00684A0E"/>
    <w:rsid w:val="00696884"/>
    <w:rsid w:val="006A602E"/>
    <w:rsid w:val="006C7F3D"/>
    <w:rsid w:val="006D0136"/>
    <w:rsid w:val="006D7B81"/>
    <w:rsid w:val="006D7DD0"/>
    <w:rsid w:val="00710533"/>
    <w:rsid w:val="00710B5A"/>
    <w:rsid w:val="0071737F"/>
    <w:rsid w:val="0072550A"/>
    <w:rsid w:val="0073645E"/>
    <w:rsid w:val="00742922"/>
    <w:rsid w:val="00744A39"/>
    <w:rsid w:val="007475CE"/>
    <w:rsid w:val="0076295D"/>
    <w:rsid w:val="0077411D"/>
    <w:rsid w:val="00775B92"/>
    <w:rsid w:val="00780293"/>
    <w:rsid w:val="00785A6E"/>
    <w:rsid w:val="00793DE3"/>
    <w:rsid w:val="00794348"/>
    <w:rsid w:val="007A66FE"/>
    <w:rsid w:val="007B5ABA"/>
    <w:rsid w:val="007E5A5F"/>
    <w:rsid w:val="007E7E4F"/>
    <w:rsid w:val="0081756D"/>
    <w:rsid w:val="00827220"/>
    <w:rsid w:val="00827439"/>
    <w:rsid w:val="008303AD"/>
    <w:rsid w:val="00832CA3"/>
    <w:rsid w:val="00833B11"/>
    <w:rsid w:val="00833CD8"/>
    <w:rsid w:val="00835D56"/>
    <w:rsid w:val="00851BB5"/>
    <w:rsid w:val="0086164C"/>
    <w:rsid w:val="008738ED"/>
    <w:rsid w:val="008825DD"/>
    <w:rsid w:val="00896831"/>
    <w:rsid w:val="008A1C83"/>
    <w:rsid w:val="008B5DB8"/>
    <w:rsid w:val="008C7EA8"/>
    <w:rsid w:val="008D0B5B"/>
    <w:rsid w:val="008E47ED"/>
    <w:rsid w:val="008F33A2"/>
    <w:rsid w:val="008F369B"/>
    <w:rsid w:val="008F4285"/>
    <w:rsid w:val="0090049F"/>
    <w:rsid w:val="00906478"/>
    <w:rsid w:val="0093018B"/>
    <w:rsid w:val="009546DF"/>
    <w:rsid w:val="00957C94"/>
    <w:rsid w:val="00957DE9"/>
    <w:rsid w:val="00962F7C"/>
    <w:rsid w:val="00983575"/>
    <w:rsid w:val="00986529"/>
    <w:rsid w:val="0098665F"/>
    <w:rsid w:val="009A2DBB"/>
    <w:rsid w:val="009A2E74"/>
    <w:rsid w:val="009A3E7E"/>
    <w:rsid w:val="009A4235"/>
    <w:rsid w:val="009B4466"/>
    <w:rsid w:val="009B6A4B"/>
    <w:rsid w:val="009E4615"/>
    <w:rsid w:val="009E702A"/>
    <w:rsid w:val="009F3DA6"/>
    <w:rsid w:val="00A01DE8"/>
    <w:rsid w:val="00A11799"/>
    <w:rsid w:val="00A14691"/>
    <w:rsid w:val="00A33082"/>
    <w:rsid w:val="00A34B72"/>
    <w:rsid w:val="00A37A66"/>
    <w:rsid w:val="00A42169"/>
    <w:rsid w:val="00A43120"/>
    <w:rsid w:val="00A44B94"/>
    <w:rsid w:val="00A47A77"/>
    <w:rsid w:val="00A556AC"/>
    <w:rsid w:val="00A63746"/>
    <w:rsid w:val="00A63754"/>
    <w:rsid w:val="00A72135"/>
    <w:rsid w:val="00A75F67"/>
    <w:rsid w:val="00A91B44"/>
    <w:rsid w:val="00AA619F"/>
    <w:rsid w:val="00AB54D3"/>
    <w:rsid w:val="00AC1B53"/>
    <w:rsid w:val="00AC56EA"/>
    <w:rsid w:val="00AD0726"/>
    <w:rsid w:val="00AD41BB"/>
    <w:rsid w:val="00AF2D4F"/>
    <w:rsid w:val="00AF7CA4"/>
    <w:rsid w:val="00B05F78"/>
    <w:rsid w:val="00B06A51"/>
    <w:rsid w:val="00B22D35"/>
    <w:rsid w:val="00B43841"/>
    <w:rsid w:val="00B47148"/>
    <w:rsid w:val="00B70C14"/>
    <w:rsid w:val="00B7688B"/>
    <w:rsid w:val="00BA601E"/>
    <w:rsid w:val="00BB00AD"/>
    <w:rsid w:val="00BC493A"/>
    <w:rsid w:val="00BE38E8"/>
    <w:rsid w:val="00BE6131"/>
    <w:rsid w:val="00BE6641"/>
    <w:rsid w:val="00BF14BC"/>
    <w:rsid w:val="00BF1771"/>
    <w:rsid w:val="00BF7AFB"/>
    <w:rsid w:val="00BF7E6D"/>
    <w:rsid w:val="00C0254F"/>
    <w:rsid w:val="00C05450"/>
    <w:rsid w:val="00C0590E"/>
    <w:rsid w:val="00C06FA4"/>
    <w:rsid w:val="00C15FC4"/>
    <w:rsid w:val="00C219CF"/>
    <w:rsid w:val="00C233FA"/>
    <w:rsid w:val="00C24BF2"/>
    <w:rsid w:val="00C25CD1"/>
    <w:rsid w:val="00C32BB1"/>
    <w:rsid w:val="00C3359F"/>
    <w:rsid w:val="00C429F6"/>
    <w:rsid w:val="00C44428"/>
    <w:rsid w:val="00CA2247"/>
    <w:rsid w:val="00CC3096"/>
    <w:rsid w:val="00CC73DB"/>
    <w:rsid w:val="00CD5563"/>
    <w:rsid w:val="00CD63FB"/>
    <w:rsid w:val="00CE46BC"/>
    <w:rsid w:val="00CF45C5"/>
    <w:rsid w:val="00CF53C4"/>
    <w:rsid w:val="00D04F62"/>
    <w:rsid w:val="00D1146B"/>
    <w:rsid w:val="00D347BF"/>
    <w:rsid w:val="00D37242"/>
    <w:rsid w:val="00D435C3"/>
    <w:rsid w:val="00D50EDB"/>
    <w:rsid w:val="00D57EF0"/>
    <w:rsid w:val="00D67129"/>
    <w:rsid w:val="00D7064A"/>
    <w:rsid w:val="00D73CD2"/>
    <w:rsid w:val="00D83D20"/>
    <w:rsid w:val="00D87EB2"/>
    <w:rsid w:val="00D92B9C"/>
    <w:rsid w:val="00D9384C"/>
    <w:rsid w:val="00DB0B6E"/>
    <w:rsid w:val="00DB6537"/>
    <w:rsid w:val="00DB711D"/>
    <w:rsid w:val="00DC43EB"/>
    <w:rsid w:val="00DD3866"/>
    <w:rsid w:val="00DD5AB9"/>
    <w:rsid w:val="00DD6AD3"/>
    <w:rsid w:val="00DD774A"/>
    <w:rsid w:val="00DE29B9"/>
    <w:rsid w:val="00E17C01"/>
    <w:rsid w:val="00E3042C"/>
    <w:rsid w:val="00E30C75"/>
    <w:rsid w:val="00E314A1"/>
    <w:rsid w:val="00E31BF9"/>
    <w:rsid w:val="00E337B9"/>
    <w:rsid w:val="00E3647A"/>
    <w:rsid w:val="00E36A5C"/>
    <w:rsid w:val="00E4266F"/>
    <w:rsid w:val="00E450DF"/>
    <w:rsid w:val="00E467A8"/>
    <w:rsid w:val="00E5239B"/>
    <w:rsid w:val="00E53798"/>
    <w:rsid w:val="00E7580D"/>
    <w:rsid w:val="00E90506"/>
    <w:rsid w:val="00E93685"/>
    <w:rsid w:val="00EA3AFB"/>
    <w:rsid w:val="00EB237D"/>
    <w:rsid w:val="00EB4877"/>
    <w:rsid w:val="00EC0961"/>
    <w:rsid w:val="00EC4A77"/>
    <w:rsid w:val="00EC7CFF"/>
    <w:rsid w:val="00ED040E"/>
    <w:rsid w:val="00ED0D3E"/>
    <w:rsid w:val="00EE3817"/>
    <w:rsid w:val="00EF0740"/>
    <w:rsid w:val="00F018EC"/>
    <w:rsid w:val="00F05966"/>
    <w:rsid w:val="00F122D8"/>
    <w:rsid w:val="00F21B39"/>
    <w:rsid w:val="00F249CD"/>
    <w:rsid w:val="00F26C99"/>
    <w:rsid w:val="00F42CE6"/>
    <w:rsid w:val="00F470EA"/>
    <w:rsid w:val="00F6172E"/>
    <w:rsid w:val="00F71A8F"/>
    <w:rsid w:val="00F721AD"/>
    <w:rsid w:val="00F76A48"/>
    <w:rsid w:val="00F944E5"/>
    <w:rsid w:val="00FC01FD"/>
    <w:rsid w:val="00FC24A6"/>
    <w:rsid w:val="00FC4785"/>
    <w:rsid w:val="00FE2460"/>
    <w:rsid w:val="00FF216A"/>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12</Pages>
  <Words>2141</Words>
  <Characters>12207</Characters>
  <Application>Microsoft Office Word</Application>
  <DocSecurity>0</DocSecurity>
  <Lines>101</Lines>
  <Paragraphs>28</Paragraphs>
  <ScaleCrop>false</ScaleCrop>
  <Company/>
  <LinksUpToDate>false</LinksUpToDate>
  <CharactersWithSpaces>14320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29</cp:revision>
  <cp:lastPrinted>2023-11-30T07:55:00Z</cp:lastPrinted>
  <dcterms:created xsi:type="dcterms:W3CDTF">2025-11-05T04:41:00Z</dcterms:created>
  <dcterms:modified xsi:type="dcterms:W3CDTF">2026-07-22T08:54:00Z</dcterms:modified>
</cp:coreProperties>
</file>