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8" w:name="第-1-章第二版-奈秒雷射退火中的固相再結晶與摻質活化"/>
    <w:p>
      <w:pPr>
        <w:pStyle w:val="Heading1"/>
      </w:pPr>
      <w:r>
        <w:t xml:space="preserve">第 1 章（第二版）　奈秒雷射退火中的固相再結晶與摻質活化</w:t>
      </w:r>
    </w:p>
    <w:p>
      <w:pPr>
        <w:pStyle w:val="FirstParagraph"/>
      </w:pPr>
      <w:r>
        <w:rPr>
          <w:bCs/>
          <w:b/>
        </w:rPr>
        <w:t xml:space="preserve">範圍</w:t>
      </w:r>
      <w:r>
        <w:t xml:space="preserve">：Si 為主，Ge、SiGe、SiC 為對照。涵蓋非熔 SPER、部分熔、全熔 LPER 與爆炸性結晶的機制、方程式、實驗邊界條件與證據強度。</w:t>
      </w:r>
    </w:p>
    <w:bookmarkStart w:id="22" w:name="閱讀須知"/>
    <w:p>
      <w:pPr>
        <w:pStyle w:val="Heading2"/>
      </w:pPr>
      <w:r>
        <w:t xml:space="preserve">0. 閱讀須知</w:t>
      </w:r>
    </w:p>
    <w:bookmarkStart w:id="20" w:name="引用與標記"/>
    <w:p>
      <w:pPr>
        <w:pStyle w:val="Heading3"/>
      </w:pPr>
      <w:r>
        <w:t xml:space="preserve">0.1 引用與標記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[@S### p.N]</w:t>
      </w:r>
      <w:r>
        <w:t xml:space="preserve">：直接引用來源第 N 頁（PDF 頁碼）。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[C###]</w:t>
      </w:r>
      <w:r>
        <w:t xml:space="preserve">：證據矩陣條目，逐字引文已由程式比對來源文字驗證，見</w:t>
      </w:r>
      <w:r>
        <w:t xml:space="preserve"> </w:t>
      </w:r>
      <w:r>
        <w:rPr>
          <w:rStyle w:val="VerbatimChar"/>
        </w:rPr>
        <w:t xml:space="preserve">ledger/evidence.csv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{own}</w:t>
      </w:r>
      <w:r>
        <w:t xml:space="preserve">：本章自行推導、估算或引入的外部背景值。</w:t>
      </w:r>
      <w:r>
        <w:rPr>
          <w:bCs/>
          <w:b/>
        </w:rPr>
        <w:t xml:space="preserve">不是來源內容</w:t>
      </w:r>
      <w:r>
        <w:t xml:space="preserve">，數值標示為「外部量級」者必須查證後才能用於製程決策。</w:t>
      </w:r>
    </w:p>
    <w:p>
      <w:pPr>
        <w:pStyle w:val="FirstParagraph"/>
      </w:pPr>
      <w:r>
        <w:rPr>
          <w:bCs/>
          <w:b/>
        </w:rPr>
        <w:t xml:space="preserve">頁碼對照</w:t>
      </w:r>
      <w:r>
        <w:t xml:space="preserve">：S003、S004 的 PDF 頁碼即期刊頁碼；S001 書本印刷頁碼 = PDF 頁碼 + 136；S002 為預印版面，PDF 頁序即全文頁序。{own}</w:t>
      </w:r>
    </w:p>
    <w:bookmarkEnd w:id="20"/>
    <w:bookmarkStart w:id="21" w:name="來源與獨立性"/>
    <w:p>
      <w:pPr>
        <w:pStyle w:val="Heading3"/>
      </w:pPr>
      <w:r>
        <w:t xml:space="preserve">0.2 來源與獨立性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編號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隸屬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本章用途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Huet，Laser annealing applications，書籍第 4 章（2021）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LASSE / SCREEN [C317]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應用層級：功率、CMOS、3D、記憶體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Huet 等，Doping by Laser Thermal Annealing（2016）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LASSE / SCREEN [C125]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熔融摻雜數據：Si:P、B、Ge、SOI、IGBT、SiC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Tabata 等，UV-LA for Advanced CMOS（2022）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LASSE，設備已商品化 [C229]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SPER 主要來源</w:t>
            </w:r>
            <w:r>
              <w:t xml:space="preserve">、LPER 偏析理論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Arduino 等，Si/SiC Recrystallization Review（2023）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都靈理工大學 [C031]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獨立學術來源；非晶膜結晶、SiC</w:t>
            </w:r>
          </w:p>
        </w:tc>
      </w:tr>
    </w:tbl>
    <w:p>
      <w:pPr>
        <w:pStyle w:val="BodyText"/>
      </w:pPr>
      <w:r>
        <w:rPr>
          <w:bCs/>
          <w:b/>
        </w:rPr>
        <w:t xml:space="preserve">獨立性判斷</w:t>
      </w:r>
      <w:r>
        <w:t xml:space="preserve">：</w:t>
      </w:r>
    </w:p>
    <w:p>
      <w:pPr>
        <w:numPr>
          <w:ilvl w:val="0"/>
          <w:numId w:val="1002"/>
        </w:numPr>
        <w:pStyle w:val="Compact"/>
      </w:pPr>
      <w:r>
        <w:t xml:space="preserve">S001 至 S003 為同一設備商研究群。SiC 段落在 S001 p.5 與 S002 p.8 幾乎逐句相同 [C304][C120]，應視為一條證據流。</w:t>
      </w:r>
    </w:p>
    <w:p>
      <w:pPr>
        <w:numPr>
          <w:ilvl w:val="0"/>
          <w:numId w:val="1002"/>
        </w:numPr>
        <w:pStyle w:val="Compact"/>
      </w:pPr>
      <w:r>
        <w:t xml:space="preserve">S003 的 SPER 原始數據來自參考文獻 [46]（Acosta Alba 等，2021）[C609]，作者群另含非設備商人員，但 S003 未標示其隸屬，獨立程度無法由本資料確認。</w:t>
      </w:r>
    </w:p>
    <w:p>
      <w:pPr>
        <w:numPr>
          <w:ilvl w:val="0"/>
          <w:numId w:val="1002"/>
        </w:numPr>
        <w:pStyle w:val="Compact"/>
      </w:pPr>
      <w:r>
        <w:t xml:space="preserve">S004 獨立，但主題是沉積非晶膜結晶與 SiC，</w:t>
      </w:r>
      <w:r>
        <w:rPr>
          <w:bCs/>
          <w:b/>
        </w:rPr>
        <w:t xml:space="preserve">不含</w:t>
      </w:r>
      <w:r>
        <w:t xml:space="preserve">植入非晶層 SPER 的數據。</w:t>
      </w:r>
    </w:p>
    <w:p>
      <w:pPr>
        <w:pStyle w:val="FirstParagraph"/>
      </w:pPr>
      <w:r>
        <w:rPr>
          <w:bCs/>
          <w:b/>
        </w:rPr>
        <w:t xml:space="preserve">結論</w:t>
      </w:r>
      <w:r>
        <w:t xml:space="preserve">：本章 SPER 部分實質上只有一個數據來源（S003，轉述 [46] 與 [57]）。 [C609][C610]</w:t>
      </w:r>
    </w:p>
    <w:bookmarkEnd w:id="21"/>
    <w:bookmarkEnd w:id="22"/>
    <w:bookmarkStart w:id="23" w:name="學習目標"/>
    <w:p>
      <w:pPr>
        <w:pStyle w:val="Heading2"/>
      </w:pPr>
      <w:r>
        <w:t xml:space="preserve">1. 學習目標</w:t>
      </w:r>
    </w:p>
    <w:p>
      <w:pPr>
        <w:numPr>
          <w:ilvl w:val="0"/>
          <w:numId w:val="1003"/>
        </w:numPr>
        <w:pStyle w:val="Compact"/>
      </w:pPr>
      <w:r>
        <w:t xml:space="preserve">以吸收深度</w:t>
      </w:r>
      <w:r>
        <w:t xml:space="preserve"> </w:t>
      </w:r>
      <m:oMath>
        <m:r>
          <m:t>δ</m:t>
        </m:r>
      </m:oMath>
      <w:r>
        <w:t xml:space="preserve">、熱擴散長度</w:t>
      </w:r>
      <w:r>
        <w:t xml:space="preserve"> </w:t>
      </w:r>
      <m:oMath>
        <m:sSub>
          <m:e>
            <m:r>
              <m:t>L</m:t>
            </m:r>
          </m:e>
          <m:sub>
            <m:r>
              <m:t>t</m:t>
            </m:r>
            <m:r>
              <m:t>h</m:t>
            </m:r>
          </m:sub>
        </m:sSub>
      </m:oMath>
      <w:r>
        <w:t xml:space="preserve">、熔融深度與固化前緣速度</w:t>
      </w:r>
      <w:r>
        <w:t xml:space="preserve"> </w:t>
      </w:r>
      <m:oMath>
        <m:r>
          <m:t>V</m:t>
        </m:r>
      </m:oMath>
      <w:r>
        <w:t xml:space="preserve">，建立奈秒雷射退火的尺度分析。</w:t>
      </w:r>
    </w:p>
    <w:p>
      <w:pPr>
        <w:numPr>
          <w:ilvl w:val="0"/>
          <w:numId w:val="1003"/>
        </w:numPr>
        <w:pStyle w:val="Compact"/>
      </w:pPr>
      <w:r>
        <w:t xml:space="preserve">用能量平衡估算熔融閾值，並解釋不同文獻閾值相差一個數量級以上的原因。</w:t>
      </w:r>
    </w:p>
    <w:p>
      <w:pPr>
        <w:numPr>
          <w:ilvl w:val="0"/>
          <w:numId w:val="1003"/>
        </w:numPr>
        <w:pStyle w:val="Compact"/>
      </w:pPr>
      <w:r>
        <w:t xml:space="preserve">推導多脈衝 SPER 的每發再成長量</w:t>
      </w:r>
      <w:r>
        <w:t xml:space="preserve"> </w:t>
      </w:r>
      <m:oMath>
        <m:r>
          <m:t>Δ</m:t>
        </m:r>
        <m:r>
          <m:t>x</m:t>
        </m:r>
      </m:oMath>
      <w:r>
        <w:t xml:space="preserve">，並由此推算脈衝數、溫度均勻性要求與製程視窗。</w:t>
      </w:r>
    </w:p>
    <w:p>
      <w:pPr>
        <w:numPr>
          <w:ilvl w:val="0"/>
          <w:numId w:val="1003"/>
        </w:numPr>
        <w:pStyle w:val="Compact"/>
      </w:pPr>
      <w:r>
        <w:t xml:space="preserve">以</w:t>
      </w:r>
      <w:r>
        <w:t xml:space="preserve"> </w:t>
      </w:r>
      <m:oMath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V</m:t>
            </m:r>
          </m:e>
        </m:d>
      </m:oMath>
      <w:r>
        <w:t xml:space="preserve">、溶質捕捉與自補償，解釋熔融再成長的超固溶度活化與其限制。</w:t>
      </w:r>
    </w:p>
    <w:p>
      <w:pPr>
        <w:numPr>
          <w:ilvl w:val="0"/>
          <w:numId w:val="1003"/>
        </w:numPr>
        <w:pStyle w:val="Compact"/>
      </w:pPr>
      <w:r>
        <w:t xml:space="preserve">判讀活化數據（薄層電阻、SIMS、差分霍爾、Raman），指出其隱含假設。</w:t>
      </w:r>
    </w:p>
    <w:p>
      <w:pPr>
        <w:numPr>
          <w:ilvl w:val="0"/>
          <w:numId w:val="1003"/>
        </w:numPr>
        <w:pStyle w:val="Compact"/>
      </w:pPr>
      <w:r>
        <w:t xml:space="preserve">對跨文獻數據做邊界條件對齊，辨識矛盾與證據缺口。</w:t>
      </w:r>
    </w:p>
    <w:bookmarkEnd w:id="23"/>
    <w:bookmarkStart w:id="24" w:name="熱預算與時間尺度"/>
    <w:p>
      <w:pPr>
        <w:pStyle w:val="Heading2"/>
      </w:pPr>
      <w:r>
        <w:t xml:space="preserve">2. 熱預算與時間尺度</w:t>
      </w:r>
    </w:p>
    <w:p>
      <w:pPr>
        <w:pStyle w:val="FirstParagraph"/>
      </w:pPr>
      <w:r>
        <w:t xml:space="preserve">S003 指出熱預算在經驗上是溫度（活化能）與時間（動力學）的組合 [C612]。3D 堆疊頂層製程的容許熱預算約 500 °C、數小時 [C201]；S001 寫作 500 °C、至多 2 小時 [C309]。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退火類別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時間尺度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來源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爐管 / 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秒至小時，溫度常高於 1000 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[C030]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毫秒雷射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數百 µs 至 10 ms，2000 年代中期導入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[C239][C308]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ns UV-LA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停留時間約</w:t>
            </w:r>
            <w: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oMath>
            <w:r>
              <w:t xml:space="preserve"> </w:t>
            </w:r>
            <w:r>
              <w:t xml:space="preserve">s（S003 的閘極堆疊 BTI 研究）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[C227][C624]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µs UV-LA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µs 級，SPER 產能改善方向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[C210]</w:t>
            </w:r>
          </w:p>
        </w:tc>
      </w:tr>
    </w:tbl>
    <w:p>
      <w:pPr>
        <w:pStyle w:val="BodyText"/>
      </w:pPr>
      <w:r>
        <w:rPr>
          <w:bCs/>
          <w:b/>
        </w:rPr>
        <w:t xml:space="preserve">解讀</w:t>
      </w:r>
      <w:r>
        <w:t xml:space="preserve">：S003 認為 ns 至 µs 尺度已長到足以達成熱平衡，但化學與力學上仍為非平衡 [C228]。S004 則籠統寫成在熱力學非平衡條件下運作 [C601]。兩種說法的差異見第 11 節 K14。</w:t>
      </w:r>
    </w:p>
    <w:bookmarkEnd w:id="24"/>
    <w:bookmarkStart w:id="28" w:name="能量沉積"/>
    <w:p>
      <w:pPr>
        <w:pStyle w:val="Heading2"/>
      </w:pPr>
      <w:r>
        <w:t xml:space="preserve">3. 能量沉積</w:t>
      </w:r>
    </w:p>
    <w:bookmarkStart w:id="25" w:name="吸收"/>
    <w:p>
      <w:pPr>
        <w:pStyle w:val="Heading3"/>
      </w:pPr>
      <w:r>
        <w:t xml:space="preserve">3.1 吸收</w:t>
      </w:r>
    </w:p>
    <w:p>
      <w:pPr>
        <w:pStyle w:val="FirstParagraph"/>
      </w:pPr>
      <m:oMathPara>
        <m:oMathParaPr>
          <m:jc m:val="center"/>
        </m:oMathParaPr>
        <m:oMath>
          <m:r>
            <m:t>I</m:t>
          </m:r>
          <m:d>
            <m:dPr>
              <m:begChr m:val="("/>
              <m:endChr m:val=")"/>
              <m:sepChr m:val=""/>
              <m:grow/>
            </m:dPr>
            <m:e>
              <m:r>
                <m:t>z</m:t>
              </m:r>
            </m:e>
          </m:d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0</m:t>
              </m:r>
            </m:sub>
          </m:sSub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α</m:t>
              </m:r>
              <m:r>
                <m:t>z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α</m:t>
              </m:r>
            </m:den>
          </m:f>
        </m:oMath>
      </m:oMathPara>
    </w:p>
    <w:p>
      <w:pPr>
        <w:pStyle w:val="FirstParagraph"/>
      </w:pPr>
      <w:r>
        <w:t xml:space="preserve">[@S004 p.3]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t>π</m:t>
              </m:r>
              <m:r>
                <m:t>k</m:t>
              </m:r>
            </m:num>
            <m:den>
              <m:r>
                <m:t>λ</m:t>
              </m:r>
            </m:den>
          </m:f>
        </m:oMath>
      </m:oMathPara>
    </w:p>
    <w:p>
      <w:pPr>
        <w:pStyle w:val="FirstParagraph"/>
      </w:pPr>
      <w:r>
        <w:t xml:space="preserve">{own}</w:t>
      </w:r>
    </w:p>
    <w:p>
      <w:pPr>
        <w:pStyle w:val="BodyText"/>
      </w:pPr>
      <w:r>
        <w:t xml:space="preserve">S004 寫成穿透深度正比於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t>4</m:t>
        </m:r>
        <m:r>
          <m:t>π</m:t>
        </m:r>
        <m:r>
          <m:t>k</m:t>
        </m:r>
      </m:oMath>
      <w:r>
        <w:t xml:space="preserve">，並把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稱為「吸收係數」[C002]。</w:t>
      </w:r>
      <m:oMath>
        <m:r>
          <m:t>k</m:t>
        </m:r>
      </m:oMath>
      <w:r>
        <w:t xml:space="preserve"> </w:t>
      </w:r>
      <w:r>
        <w:t xml:space="preserve">實為消光係數，兩式本身相容，錯在名稱。{own}</w:t>
      </w:r>
    </w:p>
    <w:p>
      <w:pPr>
        <w:pStyle w:val="BodyText"/>
      </w:pPr>
      <w:r>
        <w:t xml:space="preserve">吸收的能量密度（每單位面積）為：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a</m:t>
              </m:r>
              <m:r>
                <m:t>b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R</m:t>
              </m:r>
            </m:e>
          </m:d>
          <m:r>
            <m:t> </m:t>
          </m:r>
          <m:r>
            <m:t>F</m:t>
          </m:r>
        </m:oMath>
      </m:oMathPara>
    </w:p>
    <w:p>
      <w:pPr>
        <w:pStyle w:val="FirstParagraph"/>
      </w:pPr>
      <w:r>
        <w:t xml:space="preserve">{own}</w:t>
      </w:r>
    </w:p>
    <w:p>
      <w:pPr>
        <w:pStyle w:val="BodyText"/>
      </w:pPr>
      <w:r>
        <w:t xml:space="preserve">S002 指出植入區的熔點較低、反射率也較低，使雷射耦合更好，與非晶 / 結晶 Si 的差異類似 [C618]。因此</w:t>
      </w:r>
      <w:r>
        <w:rPr>
          <w:bCs/>
          <w:b/>
        </w:rPr>
        <w:t xml:space="preserve">相同的入射能量密度在非晶化區會產生較高的溫度</w:t>
      </w:r>
      <w:r>
        <w:t xml:space="preserve">，這是選擇性退火的物理基礎</w:t>
      </w:r>
      <w:r>
        <w:t xml:space="preserve"> </w:t>
      </w:r>
      <w:r>
        <w:t xml:space="preserve">[@S002 p.2]</w:t>
      </w:r>
      <w:r>
        <w:t xml:space="preserve">。</w:t>
      </w:r>
    </w:p>
    <w:bookmarkEnd w:id="25"/>
    <w:bookmarkStart w:id="26" w:name="光子能量與材料"/>
    <w:p>
      <w:pPr>
        <w:pStyle w:val="Heading3"/>
      </w:pPr>
      <w:r>
        <w:t xml:space="preserve">3.2 光子能量與材料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p</m:t>
              </m:r>
              <m:r>
                <m:t>h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  <m:r>
                <m:t>c</m:t>
              </m:r>
            </m:num>
            <m:den>
              <m:r>
                <m:t>λ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1239.84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m</m:t>
              </m:r>
            </m:num>
            <m:den>
              <m:r>
                <m:t>λ</m:t>
              </m:r>
            </m:den>
          </m:f>
        </m:oMath>
      </m:oMathPara>
    </w:p>
    <w:p>
      <w:pPr>
        <w:pStyle w:val="FirstParagraph"/>
      </w:pPr>
      <w:r>
        <w:t xml:space="preserve">{own}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波長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光子能量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來源中的對應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1107 nm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1.12 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能隙約 1.1 eV，臨界約 1100 nm [C007]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532 nm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2.33 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a-SiC 能隙 2–2.5 eV，吸收效率低</w:t>
            </w:r>
            <w:r>
              <w:t xml:space="preserve"> </w:t>
            </w:r>
            <w:r>
              <w:t xml:space="preserve">[@S004 p.15]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308 nm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4.03 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XeCl 準分子 {own}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248 nm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 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S004 寫約 4.9 eV [C029][C503]</w:t>
            </w:r>
          </w:p>
        </w:tc>
      </w:tr>
    </w:tbl>
    <w:p>
      <w:pPr>
        <w:pStyle w:val="BodyText"/>
      </w:pPr>
      <w:r>
        <w:t xml:space="preserve">S002 說寬能隙材料的能隙大到「無法以 UV 以上波長的光子激發來放出聲子」[C607]。物理上較精確的說法是：光子能量低於能隙時不產生電子-電洞對，因此無法有效吸收並轉成熱。{own}</w:t>
      </w:r>
    </w:p>
    <w:bookmarkEnd w:id="26"/>
    <w:bookmarkStart w:id="27" w:name="能量密度的定義"/>
    <w:p>
      <w:pPr>
        <w:pStyle w:val="Heading3"/>
      </w:pPr>
      <w:r>
        <w:t xml:space="preserve">3.3 能量密度的定義</w:t>
      </w:r>
    </w:p>
    <w:p>
      <w:pPr>
        <w:pStyle w:val="FirstParagraph"/>
      </w:pPr>
      <w:r>
        <w:t xml:space="preserve">S004 的 GLA 實驗為 86 nJ、光束腰約 6 µm、能量密度 153 mJ/cm² [C017][C018]。高斯峰值</w:t>
      </w:r>
      <w:r>
        <w:t xml:space="preserve"> </w:t>
      </w:r>
      <m:oMath>
        <m:r>
          <m:t>2</m:t>
        </m:r>
        <m:r>
          <m:t>E</m:t>
        </m:r>
        <m:r>
          <m:rPr>
            <m:sty m:val="p"/>
          </m:rPr>
          <m:t>/</m:t>
        </m:r>
        <m:r>
          <m:t>π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152</m:t>
        </m:r>
      </m:oMath>
      <w:r>
        <w:t xml:space="preserve"> </w:t>
      </w:r>
      <w:r>
        <w:t xml:space="preserve">mJ/cm²，平均</w:t>
      </w:r>
      <w:r>
        <w:t xml:space="preserve"> </w:t>
      </w:r>
      <m:oMath>
        <m:r>
          <m:t>E</m:t>
        </m:r>
        <m:r>
          <m:rPr>
            <m:sty m:val="p"/>
          </m:rPr>
          <m:t>/</m:t>
        </m:r>
        <m:r>
          <m:t>π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76</m:t>
        </m:r>
      </m:oMath>
      <w:r>
        <w:t xml:space="preserve"> </w:t>
      </w:r>
      <w:r>
        <w:t xml:space="preserve">mJ/cm² [C502] {own}。</w:t>
      </w:r>
      <w:r>
        <w:rPr>
          <w:bCs/>
          <w:b/>
        </w:rPr>
        <w:t xml:space="preserve">文獻中的「能量密度」可能是峰值，也可能是平均值，比較閾值前必須先確認。</w:t>
      </w:r>
      <w:r>
        <w:t xml:space="preserve"> </w:t>
      </w:r>
      <w:r>
        <w:t xml:space="preserve">S002 的 LT-3100 為準均勻光斑，26 mm × 33 mm 範圍內不均勻度低於 ±4 % [C623]。</w:t>
      </w:r>
    </w:p>
    <w:bookmarkEnd w:id="27"/>
    <w:bookmarkEnd w:id="28"/>
    <w:bookmarkStart w:id="33" w:name="熱傳導與熔融閾值"/>
    <w:p>
      <w:pPr>
        <w:pStyle w:val="Heading2"/>
      </w:pPr>
      <w:r>
        <w:t xml:space="preserve">4. 熱傳導與熔融閾值</w:t>
      </w:r>
    </w:p>
    <w:bookmarkStart w:id="29" w:name="控制方程式"/>
    <w:p>
      <w:pPr>
        <w:pStyle w:val="Heading3"/>
      </w:pPr>
      <w:r>
        <w:t xml:space="preserve">4.1 控制方程式</w:t>
      </w:r>
    </w:p>
    <w:p>
      <w:pPr>
        <w:pStyle w:val="FirstParagraph"/>
      </w:pPr>
      <m:oMathPara>
        <m:oMathParaPr>
          <m:jc m:val="center"/>
        </m:oMathParaPr>
        <m:oMath>
          <m:r>
            <m:t>ρ</m:t>
          </m:r>
          <m:sSub>
            <m:e>
              <m:r>
                <m:t>c</m:t>
              </m:r>
            </m:e>
            <m:sub>
              <m:r>
                <m:t>p</m:t>
              </m:r>
            </m:sub>
          </m:sSub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T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z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r>
                <m:t>K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z</m:t>
                  </m:r>
                </m:den>
              </m:f>
            </m:e>
          </m:d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R</m:t>
              </m:r>
            </m:e>
          </m:d>
          <m:r>
            <m:t> </m:t>
          </m:r>
          <m:r>
            <m:t>α</m:t>
          </m:r>
          <m:r>
            <m:t> </m:t>
          </m:r>
          <m:r>
            <m:t>I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α</m:t>
              </m:r>
              <m:r>
                <m:t>z</m:t>
              </m:r>
            </m:sup>
          </m:sSup>
        </m:oMath>
      </m:oMathPara>
    </w:p>
    <w:p>
      <w:pPr>
        <w:pStyle w:val="FirstParagraph"/>
      </w:pPr>
      <w:r>
        <w:t xml:space="preserve">{own}</w:t>
      </w:r>
    </w:p>
    <w:p>
      <w:pPr>
        <w:pStyle w:val="BodyText"/>
      </w:pPr>
      <w:r>
        <w:t xml:space="preserve">熔融時在液固界面加上 Stefan 條件（潛熱</w:t>
      </w:r>
      <w:r>
        <w:t xml:space="preserve"> </w:t>
      </w:r>
      <m:oMath>
        <m:sSub>
          <m:e>
            <m:r>
              <m:t>L</m:t>
            </m:r>
          </m:e>
          <m:sub>
            <m:r>
              <m:t>m</m:t>
            </m:r>
          </m:sub>
        </m:sSub>
      </m:oMath>
      <w: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sSub>
            <m:e>
              <m:r>
                <m:t>L</m:t>
              </m:r>
            </m:e>
            <m:sub>
              <m:r>
                <m:t>m</m:t>
              </m:r>
            </m:sub>
          </m:sSub>
          <m:r>
            <m:t>V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s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t>z</m:t>
              </m:r>
            </m:den>
          </m:f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l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T</m:t>
                  </m:r>
                </m:e>
                <m:sub>
                  <m:r>
                    <m:t>l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t>z</m:t>
              </m:r>
            </m:den>
          </m:f>
        </m:oMath>
      </m:oMathPara>
    </w:p>
    <w:p>
      <w:pPr>
        <w:pStyle w:val="FirstParagraph"/>
      </w:pPr>
      <w:r>
        <w:t xml:space="preserve">{own}</w:t>
      </w:r>
    </w:p>
    <w:p>
      <w:pPr>
        <w:pStyle w:val="BodyText"/>
      </w:pPr>
      <w:r>
        <w:t xml:space="preserve">S004 指出結晶過程可由熱與質量傳輸的巨觀擴散方程描述</w:t>
      </w:r>
      <w:r>
        <w:t xml:space="preserve"> </w:t>
      </w:r>
      <w:r>
        <w:t xml:space="preserve">[@S004 p.3]</w:t>
      </w:r>
      <w:r>
        <w:t xml:space="preserve">；S002 指出相關物理已實作於商用 TCAD</w:t>
      </w:r>
      <w:r>
        <w:t xml:space="preserve"> </w:t>
      </w:r>
      <w:r>
        <w:t xml:space="preserve">[@S002 p.1]</w:t>
      </w:r>
      <w:r>
        <w:t xml:space="preserve">。</w:t>
      </w:r>
    </w:p>
    <w:bookmarkEnd w:id="29"/>
    <w:bookmarkStart w:id="30" w:name="三個長度尺度"/>
    <w:p>
      <w:pPr>
        <w:pStyle w:val="Heading3"/>
      </w:pPr>
      <w:r>
        <w:t xml:space="preserve">4.2 三個長度尺度</w:t>
      </w:r>
    </w:p>
    <w:p>
      <w:pPr>
        <w:pStyle w:val="FirstParagraph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L</m:t>
              </m:r>
            </m:e>
            <m:sub>
              <m:r>
                <m:t>t</m:t>
              </m:r>
              <m:r>
                <m:t>h</m:t>
              </m:r>
            </m:sub>
          </m:sSub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sSub>
                <m:e>
                  <m:r>
                    <m:t>D</m:t>
                  </m:r>
                </m:e>
                <m:sub>
                  <m:r>
                    <m:t>t</m:t>
                  </m:r>
                  <m:r>
                    <m:t>h</m:t>
                  </m:r>
                </m:sub>
              </m:sSub>
              <m:r>
                <m:t>τ</m:t>
              </m:r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L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sSub>
                <m:e>
                  <m:r>
                    <m:t>D</m:t>
                  </m:r>
                </m:e>
                <m:sub>
                  <m:r>
                    <m:t>l</m:t>
                  </m:r>
                </m:sub>
              </m:sSub>
              <m:sSub>
                <m:e>
                  <m:r>
                    <m:t>t</m:t>
                  </m:r>
                </m:e>
                <m:sub>
                  <m:r>
                    <m:t>m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{own}</w:t>
      </w:r>
    </w:p>
    <w:p>
      <w:pPr>
        <w:numPr>
          <w:ilvl w:val="0"/>
          <w:numId w:val="1004"/>
        </w:numPr>
        <w:pStyle w:val="Compact"/>
      </w:pPr>
      <m:oMath>
        <m:r>
          <m:t>δ</m:t>
        </m:r>
      </m:oMath>
      <w:r>
        <w:t xml:space="preserve">：UV 在 Si 中為奈米級，使熱源集中於表面</w:t>
      </w:r>
      <w:r>
        <w:t xml:space="preserve"> </w:t>
      </w:r>
      <w:r>
        <w:t xml:space="preserve">[@S003 p.1]</w:t>
      </w:r>
      <w:r>
        <w:t xml:space="preserve">。</w:t>
      </w:r>
    </w:p>
    <w:p>
      <w:pPr>
        <w:numPr>
          <w:ilvl w:val="0"/>
          <w:numId w:val="1004"/>
        </w:numPr>
        <w:pStyle w:val="Compact"/>
      </w:pPr>
      <m:oMath>
        <m:sSub>
          <m:e>
            <m:r>
              <m:t>L</m:t>
            </m:r>
          </m:e>
          <m:sub>
            <m:r>
              <m:t>t</m:t>
            </m:r>
            <m:r>
              <m:t>h</m:t>
            </m:r>
          </m:sub>
        </m:sSub>
      </m:oMath>
      <w:r>
        <w:t xml:space="preserve">：</w:t>
      </w:r>
      <m:oMath>
        <m:r>
          <m:t>τ</m:t>
        </m:r>
        <m:r>
          <m:rPr>
            <m:sty m:val="p"/>
          </m:rPr>
          <m:t>=</m:t>
        </m:r>
        <m:r>
          <m:t>160</m:t>
        </m:r>
      </m:oMath>
      <w:r>
        <w:t xml:space="preserve"> </w:t>
      </w:r>
      <w:r>
        <w:t xml:space="preserve">ns [C102]、</w:t>
      </w:r>
      <m:oMath>
        <m:sSub>
          <m:e>
            <m:r>
              <m:t>D</m:t>
            </m:r>
          </m:e>
          <m:sub>
            <m:r>
              <m:t>t</m:t>
            </m:r>
            <m:r>
              <m:t>h</m:t>
            </m:r>
          </m:sub>
        </m:sSub>
        <m:r>
          <m:rPr>
            <m:sty m:val="p"/>
          </m:rPr>
          <m:t>=</m:t>
        </m:r>
        <m:r>
          <m:t>0.15</m:t>
        </m:r>
      </m:oMath>
      <w:r>
        <w:t xml:space="preserve">–</w:t>
      </w:r>
      <m:oMath>
        <m:r>
          <m:t>0.9</m:t>
        </m:r>
      </m:oMath>
      <w:r>
        <w:t xml:space="preserve"> </w:t>
      </w:r>
      <w:r>
        <w:t xml:space="preserve">cm²/s（外部量級）時為 1.5–3.8 µm {own}。</w:t>
      </w:r>
    </w:p>
    <w:p>
      <w:pPr>
        <w:numPr>
          <w:ilvl w:val="0"/>
          <w:numId w:val="1004"/>
        </w:numPr>
        <w:pStyle w:val="Compact"/>
      </w:pPr>
      <m:oMath>
        <m:sSub>
          <m:e>
            <m:r>
              <m:t>L</m:t>
            </m:r>
          </m:e>
          <m:sub>
            <m:r>
              <m:t>D</m:t>
            </m:r>
          </m:sub>
        </m:sSub>
      </m:oMath>
      <w:r>
        <w:t xml:space="preserve">：液相摻質擴散係數約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cm²/s</w:t>
      </w:r>
      <w:r>
        <w:t xml:space="preserve"> </w:t>
      </w:r>
      <w:r>
        <w:t xml:space="preserve">[@S003 p.5]</w:t>
      </w:r>
      <w:r>
        <w:t xml:space="preserve">，熔融時間 100 ns 時約 32 nm {own}。</w:t>
      </w:r>
    </w:p>
    <w:p>
      <w:pPr>
        <w:pStyle w:val="FirstParagraph"/>
      </w:pPr>
      <w:r>
        <w:rPr>
          <w:bCs/>
          <w:b/>
        </w:rPr>
        <w:t xml:space="preserve">推論</w:t>
      </w:r>
      <w:r>
        <w:t xml:space="preserve">：S002 所謂熱預算侷限於「次微米」[C232] 適用於熔融深度，而非升溫深度；同一文獻的 IGBT 案例在 4 µm 深處達到近乎完全活化 [C119]。{own}</w:t>
      </w:r>
    </w:p>
    <w:bookmarkEnd w:id="30"/>
    <w:bookmarkStart w:id="31" w:name="熔融閾值的能量平衡估算"/>
    <w:p>
      <w:pPr>
        <w:pStyle w:val="Heading3"/>
      </w:pPr>
      <w:r>
        <w:t xml:space="preserve">4.3 熔融閾值的能量平衡估算</w:t>
      </w:r>
    </w:p>
    <w:p>
      <w:pPr>
        <w:pStyle w:val="FirstParagraph"/>
      </w:pPr>
      <w:r>
        <w:t xml:space="preserve">忽略潛熱與溫度相依物性，熔化所需的入射能量密度約為：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t</m:t>
              </m:r>
              <m:r>
                <m:t>h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ρ</m:t>
              </m:r>
              <m:sSub>
                <m:e>
                  <m:r>
                    <m:t>c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 </m:t>
              </m:r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t</m:t>
                      </m:r>
                      <m:r>
                        <m:t>h</m:t>
                      </m:r>
                    </m:sub>
                  </m:sSub>
                </m:e>
              </m:d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R</m:t>
              </m:r>
            </m:den>
          </m:f>
        </m:oMath>
      </m:oMathPara>
    </w:p>
    <w:p>
      <w:pPr>
        <w:pStyle w:val="FirstParagraph"/>
      </w:pPr>
      <w:r>
        <w:t xml:space="preserve">{own}</w:t>
      </w:r>
    </w:p>
    <w:p>
      <w:pPr>
        <w:pStyle w:val="BodyText"/>
      </w:pPr>
      <w:r>
        <w:t xml:space="preserve">由此可得：</w:t>
      </w:r>
      <m:oMath>
        <m:sSub>
          <m:e>
            <m:r>
              <m:t>F</m:t>
            </m:r>
          </m:e>
          <m:sub>
            <m:r>
              <m:t>t</m:t>
            </m:r>
            <m:r>
              <m:t>h</m:t>
            </m:r>
          </m:sub>
        </m:sSub>
        <m:r>
          <m:rPr>
            <m:sty m:val="p"/>
          </m:rPr>
          <m:t>∝</m:t>
        </m:r>
        <m:rad>
          <m:radPr>
            <m:degHide m:val="on"/>
          </m:radPr>
          <m:deg/>
          <m:e>
            <m:r>
              <m:t>τ</m:t>
            </m:r>
          </m:e>
        </m:rad>
      </m:oMath>
      <w:r>
        <w:t xml:space="preserve">（熱擴散主導時）、</w:t>
      </w:r>
      <m:oMath>
        <m:r>
          <m:rPr>
            <m:sty m:val="p"/>
          </m:rPr>
          <m:t>∝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m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T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、</w:t>
      </w:r>
      <m:oMath>
        <m:r>
          <m:rPr>
            <m:sty m:val="p"/>
          </m:rPr>
          <m:t>∝</m:t>
        </m:r>
        <m:r>
          <m:t>1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e>
        </m:d>
      </m:oMath>
      <w:r>
        <w:t xml:space="preserve">。{own} 範例 2 以此解釋 S002 純 Si 1.7 J/cm² [C104] 與 S004 a-Si 70 mJ/cm² [C010] 的差距。</w:t>
      </w:r>
    </w:p>
    <w:bookmarkEnd w:id="31"/>
    <w:bookmarkStart w:id="32" w:name="堆疊圖形與熱侷限"/>
    <w:p>
      <w:pPr>
        <w:pStyle w:val="Heading3"/>
      </w:pPr>
      <w:r>
        <w:t xml:space="preserve">4.4 堆疊、圖形與熱侷限</w:t>
      </w:r>
    </w:p>
    <w:p>
      <w:pPr>
        <w:numPr>
          <w:ilvl w:val="0"/>
          <w:numId w:val="1005"/>
        </w:numPr>
        <w:pStyle w:val="Compact"/>
      </w:pPr>
      <w:r>
        <w:t xml:space="preserve">SiO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層越厚，熱隔絕越好；能量密度是另一個調整手段 [C613]。</w:t>
      </w:r>
    </w:p>
    <w:p>
      <w:pPr>
        <w:numPr>
          <w:ilvl w:val="0"/>
          <w:numId w:val="1005"/>
        </w:numPr>
        <w:pStyle w:val="Compact"/>
      </w:pPr>
      <w:r>
        <w:t xml:space="preserve">S002 SOI 的製程視窗下限為熔穿 a/c 界面與 EOR 缺陷，上限為熔到 BOX 界面（形成 poly-Si）[C115]，視窗約 0.8 J/cm²、餘裕約 10 % [C114]。</w:t>
      </w:r>
    </w:p>
    <w:p>
      <w:pPr>
        <w:numPr>
          <w:ilvl w:val="0"/>
          <w:numId w:val="1005"/>
        </w:numPr>
        <w:pStyle w:val="Compact"/>
      </w:pPr>
      <w:r>
        <w:t xml:space="preserve">鰭數最少的結構熱侷限最強，製程視窗約下移 50 °C [C621]。</w:t>
      </w:r>
    </w:p>
    <w:p>
      <w:pPr>
        <w:numPr>
          <w:ilvl w:val="0"/>
          <w:numId w:val="1005"/>
        </w:numPr>
        <w:pStyle w:val="Compact"/>
      </w:pPr>
      <w:r>
        <w:t xml:space="preserve">後段金屬的損傷閾值約 0.35 J/cm²，與 PECVD 氧化層厚度無關 [C116]。</w:t>
      </w:r>
    </w:p>
    <w:bookmarkEnd w:id="32"/>
    <w:bookmarkEnd w:id="33"/>
    <w:bookmarkStart w:id="37" w:name="相變路徑"/>
    <w:p>
      <w:pPr>
        <w:pStyle w:val="Heading2"/>
      </w:pPr>
      <w:r>
        <w:t xml:space="preserve">5. 相變路徑</w:t>
      </w:r>
    </w:p>
    <w:bookmarkStart w:id="34" w:name="四條路徑"/>
    <w:p>
      <w:pPr>
        <w:pStyle w:val="Heading3"/>
      </w:pPr>
      <w:r>
        <w:t xml:space="preserve">5.1 四條路徑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路徑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起始 → 終態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驅動與條件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摻質行為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缺陷與形貌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SPER（非熔）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植入非晶層 → 單晶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峰值低於非晶熔點，多發熱獨立脈衝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擴散強烈受限 [C203]；µs 情形可見表面偏析 [C224]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a/c 界面平坦，RMS 約 0.10 nm [C231][C221]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S003 [C208][C219]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部分熔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熔融深度未涵蓋植入尾端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能量密度介於表面熔化與熔穿 a/c 之間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熔區內盒狀，未熔區殘留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未熔區頂部形成擴展缺陷 [C617]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S002 Ge [C111]；S003 [C217]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全熔 LPER</w:t>
            </w:r>
            <w:r>
              <w:t xml:space="preserve">（Secondary Melting）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熔融層由表面向下擴展，以基板為晶種磊晶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熔深超過 a/c 界面與 EOR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盒狀輪廓 [C204]；可超越固溶度 [C302]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仍可能有起自 a/c 界面的堆疊缺陷 [C218]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S002、S001、S003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爆炸性結晶 / 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薄液層（數至 10 nm）向深處推進 → 多晶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a-Si 熔點較低，液層固化釋放潛熱熔化下方非晶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隨液層移動重新分布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多晶 [C213]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S003；Ge [C233]；poly-Si NEMS [C234]</w:t>
            </w:r>
          </w:p>
        </w:tc>
      </w:tr>
    </w:tbl>
    <w:p>
      <w:pPr>
        <w:pStyle w:val="BodyText"/>
      </w:pPr>
      <w:r>
        <w:t xml:space="preserve">S003 區分兩種熔融：Secondary Melting 中液層在表面形成並向下延伸；Explosive Melting 中薄液層向深處移動</w:t>
      </w:r>
      <w:r>
        <w:t xml:space="preserve"> </w:t>
      </w:r>
      <w:r>
        <w:t xml:space="preserve">[@S003 p.6]</w:t>
      </w:r>
      <w:r>
        <w:t xml:space="preserve">。</w:t>
      </w:r>
    </w:p>
    <w:bookmarkEnd w:id="34"/>
    <w:bookmarkStart w:id="35" w:name="自由能觀點-own"/>
    <w:p>
      <w:pPr>
        <w:pStyle w:val="Heading3"/>
      </w:pPr>
      <w:r>
        <w:t xml:space="preserve">5.2 自由能觀點 {own}</w:t>
      </w:r>
    </w:p>
    <w:p>
      <w:pPr>
        <w:pStyle w:val="FirstParagraph"/>
      </w:pPr>
      <w:r>
        <w:t xml:space="preserve">非晶 Si 相對結晶 Si 為亞穩相，自由能較高、熔點較低。因此存在一個溫度區間：高於 SPER 有效速率所需溫度、低於 a-Si 熔點。ns SPER 必須在此區間內運作；一旦超過 a-Si 熔點，薄液層產生並固化成多晶，再釋放潛熱推動下一層熔化，形成爆炸性結晶。此觀點與 S002「植入區熔點較低」[C618]、S003 的 EM 描述 [C213] 一致，但兩區間的實際溫度寬度在四份來源中都沒有給出（G1）。</w:t>
      </w:r>
    </w:p>
    <w:bookmarkEnd w:id="35"/>
    <w:bookmarkStart w:id="36" w:name="材料差異"/>
    <w:p>
      <w:pPr>
        <w:pStyle w:val="Heading3"/>
      </w:pPr>
      <w:r>
        <w:t xml:space="preserve">5.3 材料差異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Ge</w:t>
      </w:r>
      <w:r>
        <w:t xml:space="preserve">：只有在 a/c 界面與 EOR 缺陷都熔化時（1.05 J/cm²）才得到無缺陷層 [C111]；ED 範圍 0.55–1.05 J/cm²、160 ns [C619]。熔融接面仍有深能階缺陷，造成陷阱輔助穿隧漏電 [C620]。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SiC</w:t>
      </w:r>
      <w:r>
        <w:t xml:space="preserve">：固相或液相機制仍有爭議 [C020]。同為 XeCl 雷射、同為 Al 植入 6H-SiC，結論相反 [C021]。熔融使 C 與 Si 偏析成 Graphite/Poly-Si/4H-SiC [C122]。次熔路線需 1000 發以上 [C305]，以及不造成非晶化的植入與 800 °C 基板加熱 [C306]。</w:t>
      </w:r>
    </w:p>
    <w:bookmarkEnd w:id="36"/>
    <w:bookmarkEnd w:id="37"/>
    <w:bookmarkStart w:id="45" w:name="sper-動力學本章核心"/>
    <w:p>
      <w:pPr>
        <w:pStyle w:val="Heading2"/>
      </w:pPr>
      <w:r>
        <w:t xml:space="preserve">6. SPER 動力學（本章核心）</w:t>
      </w:r>
    </w:p>
    <w:bookmarkStart w:id="38" w:name="速率方程式"/>
    <w:p>
      <w:pPr>
        <w:pStyle w:val="Heading3"/>
      </w:pPr>
      <w:r>
        <w:t xml:space="preserve">6.1 速率方程式</w:t>
      </w:r>
    </w:p>
    <w:p>
      <w:pPr>
        <w:pStyle w:val="FirstParagraph"/>
      </w:pPr>
      <w:r>
        <w:t xml:space="preserve">以 Arrhenius 形式描述 a/c 界面速度（外部背景模型，四份來源均未給參數）：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exp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t>T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{own}</w:t>
      </w:r>
    </w:p>
    <w:p>
      <w:pPr>
        <w:pStyle w:val="BodyText"/>
      </w:pPr>
      <w:r>
        <w:t xml:space="preserve">單發脈衝的再成長量為溫度歷程的積分：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t>v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e>
          </m:d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{own}</w:t>
      </w:r>
    </w:p>
    <w:bookmarkEnd w:id="38"/>
    <w:bookmarkStart w:id="39" w:name="有效時間的推導-own"/>
    <w:p>
      <w:pPr>
        <w:pStyle w:val="Heading3"/>
      </w:pPr>
      <w:r>
        <w:t xml:space="preserve">6.2 有效時間的推導 {own}</w:t>
      </w:r>
    </w:p>
    <w:p>
      <w:pPr>
        <w:pStyle w:val="FirstParagraph"/>
      </w:pPr>
      <w:r>
        <w:t xml:space="preserve">設升降溫為線性、速率</w:t>
      </w:r>
      <w:r>
        <w:t xml:space="preserve"> </w:t>
      </w:r>
      <m:oMath>
        <m:r>
          <m:t>r</m:t>
        </m:r>
      </m:oMath>
      <w:r>
        <w:t xml:space="preserve">、峰值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。在峰值附近令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t>r</m:t>
        </m:r>
        <m:d>
          <m:dPr>
            <m:begChr m:val="|"/>
            <m:endChr m:val="|"/>
            <m:sepChr m:val=""/>
            <m:grow/>
          </m:dPr>
          <m:e>
            <m:r>
              <m:t>t</m:t>
            </m:r>
          </m:e>
        </m:d>
      </m:oMath>
      <w:r>
        <w:t xml:space="preserve">，並利用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T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+</m:t>
        </m:r>
        <m:r>
          <m:t>r</m:t>
        </m:r>
        <m:d>
          <m:dPr>
            <m:begChr m:val="|"/>
            <m:endChr m:val="|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： {own}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t>x</m:t>
          </m:r>
          <m:r>
            <m:rPr>
              <m:sty m:val="p"/>
            </m:rPr>
            <m:t>≈</m:t>
          </m:r>
          <m:r>
            <m:t>v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p</m:t>
                  </m:r>
                </m:sub>
              </m:sSub>
            </m:e>
          </m:d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exp</m:t>
              </m:r>
            </m:e>
          </m:nary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t> </m:t>
                  </m:r>
                  <m:r>
                    <m:t>r</m:t>
                  </m:r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t>B</m:t>
                      </m:r>
                    </m:sub>
                  </m:sSub>
                  <m:sSubSup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d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v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p</m:t>
                  </m:r>
                </m:sub>
              </m:sSub>
            </m:e>
          </m:d>
          <m:r>
            <m:rPr>
              <m:sty m:val="p"/>
            </m:rPr>
            <m:t>⋅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sSubSup>
                        <m:e>
                          <m:r>
                            <m:t>T</m:t>
                          </m:r>
                        </m:e>
                        <m:sub>
                          <m:r>
                            <m:t>p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  <m:r>
                        <m:t> </m:t>
                      </m:r>
                      <m:r>
                        <m:t>r</m:t>
                      </m:r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sSub>
                <m:e>
                  <m:r>
                    <m:t>t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</m:sub>
              </m:sSub>
            </m:lim>
          </m:limLow>
        </m:oMath>
      </m:oMathPara>
    </w:p>
    <w:p>
      <w:pPr>
        <w:pStyle w:val="FirstParagraph"/>
      </w:pPr>
      <w:r>
        <w:t xml:space="preserve">{own}</w:t>
      </w:r>
    </w:p>
    <w:p>
      <w:pPr>
        <w:pStyle w:val="BodyText"/>
      </w:pPr>
      <w:r>
        <w:rPr>
          <w:bCs/>
          <w:b/>
        </w:rPr>
        <w:t xml:space="preserve">物理意義</w:t>
      </w:r>
      <w:r>
        <w:t xml:space="preserve">：只有峰值下方約</w:t>
      </w:r>
      <w: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  <m:sSubSup>
          <m:e>
            <m:r>
              <m:t>T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sSub>
          <m:e>
            <m:r>
              <m:t>E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的溫度區間對再成長有貢獻。</w:t>
      </w:r>
      <m:oMath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2.7</m:t>
        </m:r>
      </m:oMath>
      <w:r>
        <w:t xml:space="preserve"> </w:t>
      </w:r>
      <w:r>
        <w:t xml:space="preserve">eV、</w:t>
      </w:r>
      <m:oMath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1173</m:t>
        </m:r>
      </m:oMath>
      <w:r>
        <w:t xml:space="preserve"> </w:t>
      </w:r>
      <w:r>
        <w:t xml:space="preserve">K 時此區間約 44 K（範例 4）。{own}</w:t>
      </w:r>
    </w:p>
    <w:bookmarkEnd w:id="39"/>
    <w:bookmarkStart w:id="40" w:name="脈衝數"/>
    <w:p>
      <w:pPr>
        <w:pStyle w:val="Heading3"/>
      </w:pPr>
      <w:r>
        <w:t xml:space="preserve">6.3 脈衝數</w:t>
      </w:r>
    </w:p>
    <w:p>
      <w:pPr>
        <w:pStyle w:val="FirstParagraph"/>
      </w:pPr>
      <m:oMathPara>
        <m:oMathParaPr>
          <m:jc m:val="center"/>
        </m:oMathParaPr>
        <m:oMath>
          <m:r>
            <m:t>N</m:t>
          </m:r>
          <m:r>
            <m:t> </m:t>
          </m:r>
          <m:r>
            <m:rPr>
              <m:sty m:val="p"/>
            </m:rPr>
            <m:t>≥</m:t>
          </m:r>
          <m:r>
            <m:t> 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a</m:t>
                  </m:r>
                </m:sub>
              </m:sSub>
            </m:num>
            <m:den>
              <m:bar>
                <m:barPr>
                  <m:pos m:val="top"/>
                </m:barPr>
                <m:e>
                  <m:r>
                    <m:t>Δ</m:t>
                  </m:r>
                  <m:r>
                    <m:t>x</m:t>
                  </m:r>
                </m:e>
              </m:bar>
            </m:den>
          </m:f>
        </m:oMath>
      </m:oMathPara>
    </w:p>
    <w:p>
      <w:pPr>
        <w:pStyle w:val="FirstParagraph"/>
      </w:pPr>
      <w:r>
        <w:t xml:space="preserve">{own}</w:t>
      </w:r>
    </w:p>
    <w:p>
      <w:pPr>
        <w:pStyle w:val="BodyText"/>
      </w:pPr>
      <w:r>
        <w:t xml:space="preserve">S003 的再成長速率隨雷射能量密度變化 [C622]，最大值為每發 0.8–1.8 nm（約 10 nm 非晶層，摻 B、P、As）[C220]，並指出需超過 20 發 [C209]。以最大值計只需 6–13 發 [C501]，因此實際平均</w:t>
      </w:r>
      <w:r>
        <w:t xml:space="preserve"> </w:t>
      </w:r>
      <m:oMath>
        <m:bar>
          <m:barPr>
            <m:pos m:val="top"/>
          </m:barPr>
          <m:e>
            <m:r>
              <m:t>Δ</m:t>
            </m:r>
            <m:r>
              <m:t>x</m:t>
            </m:r>
          </m:e>
        </m:bar>
      </m:oMath>
      <w:r>
        <w:t xml:space="preserve"> </w:t>
      </w:r>
      <w:r>
        <w:t xml:space="preserve">約 0.5 nm 或更低。</w:t>
      </w:r>
    </w:p>
    <w:bookmarkEnd w:id="40"/>
    <w:bookmarkStart w:id="41" w:name="溫度敏感度與均勻性-own"/>
    <w:p>
      <w:pPr>
        <w:pStyle w:val="Heading3"/>
      </w:pPr>
      <w:r>
        <w:t xml:space="preserve">6.4 溫度敏感度與均勻性 {own}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ln</m:t>
              </m:r>
              <m:r>
                <m:t>Δ</m:t>
              </m:r>
              <m:r>
                <m:t>x</m:t>
              </m:r>
            </m:num>
            <m:den>
              <m:r>
                <m:t>d</m:t>
              </m:r>
              <m:sSub>
                <m:e>
                  <m:r>
                    <m:t>T</m:t>
                  </m:r>
                </m:e>
                <m:sub>
                  <m:r>
                    <m:t>p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sSubSup>
                <m:e>
                  <m:r>
                    <m:t>T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p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{own}</w:t>
      </w:r>
    </w:p>
    <w:p>
      <w:pPr>
        <w:pStyle w:val="BodyText"/>
      </w:pPr>
      <m:oMath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1173</m:t>
        </m:r>
      </m:oMath>
      <w:r>
        <w:t xml:space="preserve"> </w:t>
      </w:r>
      <w:r>
        <w:t xml:space="preserve">K、</w:t>
      </w:r>
      <m:oMath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2.7</m:t>
        </m:r>
      </m:oMath>
      <w:r>
        <w:t xml:space="preserve"> </w:t>
      </w:r>
      <w:r>
        <w:t xml:space="preserve">eV 時約 0.0245 K⁻¹：峰值溫度變化 20 K 使</w:t>
      </w:r>
      <w:r>
        <w:t xml:space="preserve"> </w:t>
      </w:r>
      <m:oMath>
        <m:r>
          <m:t>Δ</m:t>
        </m:r>
        <m:r>
          <m:t>x</m:t>
        </m:r>
      </m:oMath>
      <w:r>
        <w:t xml:space="preserve"> </w:t>
      </w:r>
      <w:r>
        <w:t xml:space="preserve">變 1.6 倍，50 K 則變 3.4 倍 {own}。</w:t>
      </w:r>
    </w:p>
    <w:p>
      <w:pPr>
        <w:pStyle w:val="BodyText"/>
      </w:pPr>
      <w:r>
        <w:rPr>
          <w:bCs/>
          <w:b/>
        </w:rPr>
        <w:t xml:space="preserve">工程含義</w:t>
      </w:r>
      <w:r>
        <w:t xml:space="preserve">：</w:t>
      </w:r>
    </w:p>
    <w:p>
      <w:pPr>
        <w:numPr>
          <w:ilvl w:val="0"/>
          <w:numId w:val="1007"/>
        </w:numPr>
        <w:pStyle w:val="Compact"/>
      </w:pPr>
      <w:r>
        <w:t xml:space="preserve">光斑不均勻度 ±4 % [C623]，在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≈</m:t>
        </m:r>
        <m:r>
          <m:t>870</m:t>
        </m:r>
      </m:oMath>
      <w:r>
        <w:t xml:space="preserve"> </w:t>
      </w:r>
      <w:r>
        <w:t xml:space="preserve">K 時約為 ±35 K，對應每發</w:t>
      </w:r>
      <w:r>
        <w:t xml:space="preserve"> </w:t>
      </w:r>
      <m:oMath>
        <m:r>
          <m:t>Δ</m:t>
        </m:r>
        <m:r>
          <m:t>x</m:t>
        </m:r>
      </m:oMath>
      <w:r>
        <w:t xml:space="preserve"> </w:t>
      </w:r>
      <w:r>
        <w:t xml:space="preserve">約 2.4 倍差異。{own}</w:t>
      </w:r>
    </w:p>
    <w:p>
      <w:pPr>
        <w:numPr>
          <w:ilvl w:val="0"/>
          <w:numId w:val="1007"/>
        </w:numPr>
        <w:pStyle w:val="Compact"/>
      </w:pPr>
      <w:r>
        <w:t xml:space="preserve">熔融製程中，鰭數變化使視窗移動約 50 °C [C621]；若相同的熱侷限效應作用於 SPER，每發再成長量將差 3 倍以上。{own}</w:t>
      </w:r>
    </w:p>
    <w:p>
      <w:pPr>
        <w:numPr>
          <w:ilvl w:val="0"/>
          <w:numId w:val="1007"/>
        </w:numPr>
        <w:pStyle w:val="Compact"/>
      </w:pPr>
      <w:r>
        <w:t xml:space="preserve">因此</w:t>
      </w:r>
      <w:r>
        <w:t xml:space="preserve"> </w:t>
      </w:r>
      <w:r>
        <w:rPr>
          <w:bCs/>
          <w:b/>
        </w:rPr>
        <w:t xml:space="preserve">SPER 的瓶頸不只是產能（脈衝數），也是峰值溫度的空間均勻性。</w:t>
      </w:r>
      <w:r>
        <w:t xml:space="preserve"> </w:t>
      </w:r>
      <w:r>
        <w:t xml:space="preserve">四份來源都沒有討論這一點（G8）。{own}</w:t>
      </w:r>
    </w:p>
    <w:bookmarkEnd w:id="41"/>
    <w:bookmarkStart w:id="42" w:name="一致性檢查sper-是否運作在接近-a-si-熔點-own"/>
    <w:p>
      <w:pPr>
        <w:pStyle w:val="Heading3"/>
      </w:pPr>
      <w:r>
        <w:t xml:space="preserve">6.5 一致性檢查：SPER 是否運作在接近 a-Si 熔點？ {own}</w:t>
      </w:r>
    </w:p>
    <w:p>
      <w:pPr>
        <w:pStyle w:val="FirstParagraph"/>
      </w:pPr>
      <w:r>
        <w:t xml:space="preserve">以外部文獻量級</w:t>
      </w:r>
      <w: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≈</m:t>
        </m:r>
        <m:r>
          <m:t>2.7</m:t>
        </m:r>
      </m:oMath>
      <w:r>
        <w:t xml:space="preserve"> </w:t>
      </w:r>
      <w:r>
        <w:t xml:space="preserve">eV、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≈</m:t>
        </m:r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m/s（</w:t>
      </w:r>
      <w:r>
        <w:rPr>
          <w:bCs/>
          <w:b/>
        </w:rPr>
        <w:t xml:space="preserve">須查證</w:t>
      </w:r>
      <w:r>
        <w:t xml:space="preserve">），升溫段 100 ns 自 300 K 線性升溫，代入 6.2 節公式（範例 5）： {own}</w:t>
      </w:r>
    </w:p>
    <w:p>
      <w:pPr>
        <w:numPr>
          <w:ilvl w:val="0"/>
          <w:numId w:val="1008"/>
        </w:numPr>
        <w:pStyle w:val="Compact"/>
      </w:pPr>
      <m:oMath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1173</m:t>
        </m:r>
      </m:oMath>
      <w:r>
        <w:t xml:space="preserve"> </w:t>
      </w:r>
      <w:r>
        <w:t xml:space="preserve">K（900 °C）時，</w:t>
      </w:r>
      <m:oMath>
        <m:r>
          <m:t>Δ</m:t>
        </m:r>
        <m:r>
          <m:t>x</m:t>
        </m:r>
      </m:oMath>
      <w:r>
        <w:t xml:space="preserve"> </w:t>
      </w:r>
      <w:r>
        <w:t xml:space="preserve">僅約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nm；</w:t>
      </w:r>
    </w:p>
    <w:p>
      <w:pPr>
        <w:numPr>
          <w:ilvl w:val="0"/>
          <w:numId w:val="1008"/>
        </w:numPr>
        <w:pStyle w:val="Compact"/>
      </w:pPr>
      <w:r>
        <w:t xml:space="preserve">要達到 0.8–1.8 nm/發，即使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1650</m:t>
        </m:r>
      </m:oMath>
      <w:r>
        <w:t xml:space="preserve"> </w:t>
      </w:r>
      <w:r>
        <w:t xml:space="preserve">K 也只有約 0.2 nm。</w:t>
      </w:r>
    </w:p>
    <w:p>
      <w:pPr>
        <w:pStyle w:val="FirstParagraph"/>
      </w:pPr>
      <w:r>
        <w:rPr>
          <w:bCs/>
          <w:b/>
        </w:rPr>
        <w:t xml:space="preserve">可能解釋</w:t>
      </w:r>
      <w:r>
        <w:t xml:space="preserve">（無法以本資料區分）：</w:t>
      </w:r>
    </w:p>
    <w:p>
      <w:pPr>
        <w:numPr>
          <w:ilvl w:val="0"/>
          <w:numId w:val="1009"/>
        </w:numPr>
        <w:pStyle w:val="Compact"/>
      </w:pPr>
      <w:r>
        <w:t xml:space="preserve">摻質（B、P、As）會加速 SPER，有效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或</w:t>
      </w:r>
      <w: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與本征值不同； {own}</w:t>
      </w:r>
    </w:p>
    <w:p>
      <w:pPr>
        <w:numPr>
          <w:ilvl w:val="0"/>
          <w:numId w:val="1009"/>
        </w:numPr>
        <w:pStyle w:val="Compact"/>
      </w:pPr>
      <w:r>
        <w:t xml:space="preserve">實際溫度歷程的高溫停留時間比線性模型長；</w:t>
      </w:r>
    </w:p>
    <w:p>
      <w:pPr>
        <w:numPr>
          <w:ilvl w:val="0"/>
          <w:numId w:val="1009"/>
        </w:numPr>
        <w:pStyle w:val="Compact"/>
      </w:pPr>
      <w:r>
        <w:t xml:space="preserve">S003 的 SPER 結構為 SOI 型堆疊（a-Si/SiO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/Si）[C608]，BOX 提高熱侷限，峰值溫度可能接近 a-Si 熔點。</w:t>
      </w:r>
    </w:p>
    <w:p>
      <w:pPr>
        <w:pStyle w:val="FirstParagraph"/>
      </w:pPr>
      <w:r>
        <w:rPr>
          <w:bCs/>
          <w:b/>
        </w:rPr>
        <w:t xml:space="preserve">結論</w:t>
      </w:r>
      <w:r>
        <w:t xml:space="preserve">：ns SPER 很可能運作在 a-Si 熔點下方很窄的溫度區間內。這是本章提出的待驗證假說，不是來源結論。驗證方法見 G1。 {own}</w:t>
      </w:r>
    </w:p>
    <w:bookmarkEnd w:id="42"/>
    <w:bookmarkStart w:id="43" w:name="時間尺度延長ns-與-µs"/>
    <w:p>
      <w:pPr>
        <w:pStyle w:val="Heading3"/>
      </w:pPr>
      <w:r>
        <w:t xml:space="preserve">6.6 時間尺度延長：ns 與 µs</w:t>
      </w:r>
    </w:p>
    <w:p>
      <w:pPr>
        <w:numPr>
          <w:ilvl w:val="0"/>
          <w:numId w:val="1010"/>
        </w:numPr>
        <w:pStyle w:val="Compact"/>
      </w:pPr>
      <w:r>
        <w:t xml:space="preserve">S003 建議把時間尺度延長至 µs 以改善產能 [C210]。</w:t>
      </w:r>
    </w:p>
    <w:p>
      <w:pPr>
        <w:numPr>
          <w:ilvl w:val="0"/>
          <w:numId w:val="1010"/>
        </w:numPr>
        <w:pStyle w:val="Compact"/>
      </w:pPr>
      <w:r>
        <w:t xml:space="preserve">µs SPER 在 As 植入 SOI 上進行 [C610]，出現摻質表面偏析，近表面活化載子超過</w:t>
      </w:r>
      <w:r>
        <w:t xml:space="preserve"> </w:t>
      </w:r>
      <m:oMath>
        <m:sSup>
          <m:e>
            <m:r>
              <m:t>10</m:t>
            </m:r>
          </m:e>
          <m:sup>
            <m:r>
              <m:t>21</m:t>
            </m:r>
          </m:sup>
        </m:sSup>
      </m:oMath>
      <w:r>
        <w:t xml:space="preserve"> </w:t>
      </w:r>
      <w:r>
        <w:t xml:space="preserve">cm⁻³ [C224]。</w:t>
      </w:r>
    </w:p>
    <w:p>
      <w:pPr>
        <w:numPr>
          <w:ilvl w:val="0"/>
          <w:numId w:val="1010"/>
        </w:numPr>
        <w:pStyle w:val="Compact"/>
      </w:pPr>
      <w:r>
        <w:t xml:space="preserve">ns SPER 是否也有偏析並不確定 [C225]。</w:t>
      </w:r>
    </w:p>
    <w:p>
      <w:pPr>
        <w:pStyle w:val="FirstParagraph"/>
      </w:pPr>
      <w:r>
        <w:t xml:space="preserve">依 6.2 節，</w:t>
      </w:r>
      <m:oMath>
        <m:sSub>
          <m:e>
            <m:r>
              <m:t>t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  <m:r>
          <m:rPr>
            <m:sty m:val="p"/>
          </m:rPr>
          <m:t>∝</m:t>
        </m:r>
        <m:r>
          <m:t>1</m:t>
        </m:r>
        <m:r>
          <m:rPr>
            <m:sty m:val="p"/>
          </m:rPr>
          <m:t>/</m:t>
        </m:r>
        <m:r>
          <m:t>r</m:t>
        </m:r>
      </m:oMath>
      <w:r>
        <w:t xml:space="preserve">：µs 製程升溫速率低約 10 倍，相同峰值下</w:t>
      </w:r>
      <w:r>
        <w:t xml:space="preserve"> </w:t>
      </w:r>
      <m:oMath>
        <m:sSub>
          <m:e>
            <m:r>
              <m:t>t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</m:oMath>
      <w:r>
        <w:t xml:space="preserve"> </w:t>
      </w:r>
      <w:r>
        <w:t xml:space="preserve">長約 10 倍，所需脈衝數相應減少。{own}</w:t>
      </w:r>
    </w:p>
    <w:bookmarkEnd w:id="43"/>
    <w:bookmarkStart w:id="44" w:name="多脈衝累積的其他例子"/>
    <w:p>
      <w:pPr>
        <w:pStyle w:val="Heading3"/>
      </w:pPr>
      <w:r>
        <w:t xml:space="preserve">6.7 多脈衝累積的其他例子</w:t>
      </w:r>
    </w:p>
    <w:p>
      <w:pPr>
        <w:numPr>
          <w:ilvl w:val="0"/>
          <w:numId w:val="1011"/>
        </w:numPr>
        <w:pStyle w:val="Compact"/>
      </w:pPr>
      <w:r>
        <w:t xml:space="preserve">HfO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在 TiN 上重複照射可累積提升結晶度，並保持相同的類立方相 [C615]；快速升降溫被認為抑制單斜相成核 [C616]。</w:t>
      </w:r>
    </w:p>
    <w:p>
      <w:pPr>
        <w:numPr>
          <w:ilvl w:val="0"/>
          <w:numId w:val="1011"/>
        </w:numPr>
        <w:pStyle w:val="Compact"/>
      </w:pPr>
      <w:r>
        <w:t xml:space="preserve">4H-SiC 次熔路線同樣依賴 1000 發多脈衝 [C305]。</w:t>
      </w:r>
    </w:p>
    <w:p>
      <w:pPr>
        <w:pStyle w:val="FirstParagraph"/>
      </w:pPr>
      <w:r>
        <w:t xml:space="preserve">這些與 Si SPER 同屬「每發推進一小步」的累積型固態轉變。{own}</w:t>
      </w:r>
    </w:p>
    <w:bookmarkEnd w:id="44"/>
    <w:bookmarkEnd w:id="45"/>
    <w:bookmarkStart w:id="51" w:name="熔融再成長的摻質物理"/>
    <w:p>
      <w:pPr>
        <w:pStyle w:val="Heading2"/>
      </w:pPr>
      <w:r>
        <w:t xml:space="preserve">7. 熔融再成長的摻質物理</w:t>
      </w:r>
    </w:p>
    <w:bookmarkStart w:id="46" w:name="盒狀輪廓"/>
    <w:p>
      <w:pPr>
        <w:pStyle w:val="Heading3"/>
      </w:pPr>
      <w:r>
        <w:t xml:space="preserve">7.1 盒狀輪廓</w:t>
      </w:r>
    </w:p>
    <w:p>
      <w:pPr>
        <w:pStyle w:val="FirstParagraph"/>
      </w:pPr>
      <w:r>
        <w:t xml:space="preserve">熔融時摻質擴散係數提高到約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cm²/s，但擴散被限制在熔區內，形成盒狀輪廓 [C204]。熔融期間摻質擴散與非平衡偏析和超快再結晶同時發生 [C237]。</w:t>
      </w:r>
    </w:p>
    <w:bookmarkEnd w:id="46"/>
    <w:bookmarkStart w:id="47" w:name="分配係數與溶質捕捉"/>
    <w:p>
      <w:pPr>
        <w:pStyle w:val="Heading3"/>
      </w:pPr>
      <w:r>
        <w:t xml:space="preserve">7.2 分配係數與溶質捕捉</w:t>
      </w:r>
    </w:p>
    <w:p>
      <w:pPr>
        <w:pStyle w:val="FirstParagraph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S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[@S003 p.6]</w:t>
      </w:r>
    </w:p>
    <w:p>
      <w:pPr>
        <w:pStyle w:val="BodyText"/>
      </w:pPr>
      <w:r>
        <w:t xml:space="preserve">表面偏析需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[C211]；</w:t>
      </w:r>
      <m:oMath>
        <m:r>
          <m:t>V</m:t>
        </m:r>
      </m:oMath>
      <w:r>
        <w:t xml:space="preserve"> </w:t>
      </w:r>
      <w:r>
        <w:t xml:space="preserve">增大時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趨近 1 [C212]。S003 引用 Wood 1980 的非平衡偏析模型 [C611]。作為背景：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d>
            <m:dPr>
              <m:begChr m:val="("/>
              <m:endChr m:val=")"/>
              <m:sepChr m:val=""/>
              <m:grow/>
            </m:dPr>
            <m:e>
              <m:r>
                <m:t>V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+</m:t>
              </m:r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V</m:t>
                  </m:r>
                </m:e>
                <m:sub>
                  <m:r>
                    <m:t>D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V</m:t>
                  </m:r>
                </m:e>
                <m:sub>
                  <m:r>
                    <m:t>D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{own}</w:t>
      </w:r>
    </w:p>
    <w:p>
      <w:pPr>
        <w:pStyle w:val="BodyText"/>
      </w:pPr>
      <w:r>
        <w:t xml:space="preserve">若液相完全混合，平面固化時的 Scheil 關係給出：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S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</m:e>
          </m:d>
          <m:r>
            <m:rPr>
              <m:sty m:val="p"/>
            </m:rPr>
            <m:t>=</m:t>
          </m:r>
          <m:r>
            <m:t>k</m:t>
          </m:r>
          <m:r>
            <m:t> </m:t>
          </m:r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t> 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</m:e>
              </m:d>
            </m:e>
            <m:sup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{own}</w:t>
      </w:r>
    </w:p>
    <w:p>
      <w:pPr>
        <w:pStyle w:val="BodyText"/>
      </w:pPr>
      <m:oMath>
        <m:r>
          <m:t>f</m:t>
        </m:r>
      </m:oMath>
      <w:r>
        <w:t xml:space="preserve"> </w:t>
      </w:r>
      <w:r>
        <w:t xml:space="preserve">為已固化分率。因</w:t>
      </w:r>
      <w:r>
        <w:t xml:space="preserve"> </w:t>
      </w:r>
      <m:oMath>
        <m:sSub>
          <m:e>
            <m:r>
              <m:t>L</m:t>
            </m:r>
          </m:e>
          <m:sub>
            <m:r>
              <m:t>D</m:t>
            </m:r>
          </m:sub>
        </m:sSub>
      </m:oMath>
      <w:r>
        <w:t xml:space="preserve">（約 30 nm）與熔深同量級，液相不可能完全混合，Scheil 式只能作為表面富集的</w:t>
      </w:r>
      <w:r>
        <w:rPr>
          <w:bCs/>
          <w:b/>
        </w:rPr>
        <w:t xml:space="preserve">上限</w:t>
      </w:r>
      <w:r>
        <w:t xml:space="preserve">（範例 8）。{own}</w:t>
      </w:r>
    </w:p>
    <w:bookmarkEnd w:id="47"/>
    <w:bookmarkStart w:id="48" w:name="固化前緣速度"/>
    <w:p>
      <w:pPr>
        <w:pStyle w:val="Heading3"/>
      </w:pPr>
      <w:r>
        <w:t xml:space="preserve">7.3 固化前緣速度</w:t>
      </w:r>
    </w:p>
    <w:p>
      <w:pPr>
        <w:numPr>
          <w:ilvl w:val="0"/>
          <w:numId w:val="1012"/>
        </w:numPr>
        <w:pStyle w:val="Compact"/>
      </w:pPr>
      <w:r>
        <w:t xml:space="preserve">S001：1–2 m/s 的較高固化速度對應近乎完全的溶質捕捉 [C313]。</w:t>
      </w:r>
    </w:p>
    <w:p>
      <w:pPr>
        <w:numPr>
          <w:ilvl w:val="0"/>
          <w:numId w:val="1012"/>
        </w:numPr>
        <w:pStyle w:val="Compact"/>
      </w:pPr>
      <w:r>
        <w:t xml:space="preserve">S003：FinFET Sb 接觸的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約 4 m/s（3D TCAD 模擬值）[C215]，預期超過固溶度 10 倍以上 [C216]。</w:t>
      </w:r>
    </w:p>
    <w:p>
      <w:pPr>
        <w:numPr>
          <w:ilvl w:val="0"/>
          <w:numId w:val="1012"/>
        </w:numPr>
        <w:pStyle w:val="Compact"/>
      </w:pPr>
      <w:r>
        <w:t xml:space="preserve">S003：活性濃度對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呈下凸趨勢；提高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有利捕捉，但會降低偏析效率，兩者需折衷</w:t>
      </w:r>
      <w:r>
        <w:t xml:space="preserve"> </w:t>
      </w:r>
      <w:r>
        <w:t xml:space="preserve">[@S003 p.6]</w:t>
      </w:r>
      <w:r>
        <w:t xml:space="preserve">。</w:t>
      </w:r>
    </w:p>
    <w:bookmarkEnd w:id="48"/>
    <w:bookmarkStart w:id="49" w:name="自補償與缺陷"/>
    <w:p>
      <w:pPr>
        <w:pStyle w:val="Heading3"/>
      </w:pPr>
      <w:r>
        <w:t xml:space="preserve">7.4 自補償與缺陷</w:t>
      </w:r>
    </w:p>
    <w:p>
      <w:pPr>
        <w:numPr>
          <w:ilvl w:val="0"/>
          <w:numId w:val="1013"/>
        </w:numPr>
        <w:pStyle w:val="Compact"/>
      </w:pPr>
      <w:r>
        <w:t xml:space="preserve">Al 於 SiGe 的活性 / 固溶度比幾乎為 1，可能源於自補償，因此低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不保證高活化 [C214]。</w:t>
      </w:r>
    </w:p>
    <w:p>
      <w:pPr>
        <w:numPr>
          <w:ilvl w:val="0"/>
          <w:numId w:val="1013"/>
        </w:numPr>
        <w:pStyle w:val="Compact"/>
      </w:pPr>
      <w:r>
        <w:t xml:space="preserve">熔深必須到達植入輪廓尾端 [C217]，否則未熔區頂部形成擴展缺陷 [C617]。</w:t>
      </w:r>
    </w:p>
    <w:p>
      <w:pPr>
        <w:numPr>
          <w:ilvl w:val="0"/>
          <w:numId w:val="1013"/>
        </w:numPr>
        <w:pStyle w:val="Compact"/>
      </w:pPr>
      <w:r>
        <w:t xml:space="preserve">即使全熔，起自 a/c 界面的堆疊缺陷仍可能出現 [C218]。</w:t>
      </w:r>
    </w:p>
    <w:bookmarkEnd w:id="49"/>
    <w:bookmarkStart w:id="50" w:name="代表性數據"/>
    <w:p>
      <w:pPr>
        <w:pStyle w:val="Heading3"/>
      </w:pPr>
      <w:r>
        <w:t xml:space="preserve">7.5 代表性數據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案例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條件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來源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Si:P 磊晶 40 nm、4.6 % 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 J/cm²、160 ns，全熔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 P 活化，擴散約 3 nm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[C240][C108]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Si:P 磊晶 60 nm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毫秒 1200 °C（固相）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t>21</m:t>
                  </m:r>
                </m:sup>
              </m:sSup>
            </m:oMath>
            <w:r>
              <w:t xml:space="preserve"> </w:t>
            </w:r>
            <w:r>
              <w:t xml:space="preserve">cm⁻³ 活性，約 5 nm 擴散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[C107]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 1e16 cm⁻²、1 keV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J/cm²、160 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 40 nm 接面，4 % 應變，無殘留缺陷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[C109][C110]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IGBT P 3 MeV（Rp 2.38 µm）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8.5–10 J/cm²，輔助加熱至 350 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µm 深近乎完全活化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[C118][C119]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 型接觸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sub-µs 熔融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偏析至界面時 &lt;1e-9 Ω cm²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[C312]</w:t>
            </w:r>
          </w:p>
        </w:tc>
      </w:tr>
    </w:tbl>
    <w:bookmarkEnd w:id="50"/>
    <w:bookmarkEnd w:id="51"/>
    <w:bookmarkStart w:id="55" w:name="活化的量測與判讀"/>
    <w:p>
      <w:pPr>
        <w:pStyle w:val="Heading2"/>
      </w:pPr>
      <w:r>
        <w:t xml:space="preserve">8. 活化的量測與判讀</w:t>
      </w:r>
    </w:p>
    <w:bookmarkStart w:id="52" w:name="由薄層電阻推估濃度"/>
    <w:p>
      <w:pPr>
        <w:pStyle w:val="Heading3"/>
      </w:pPr>
      <w:r>
        <w:t xml:space="preserve">8.1 由薄層電阻推估濃度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t>s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q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d</m:t>
              </m:r>
            </m:sup>
            <m:e>
              <m:r>
                <m:t>μ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t> </m:t>
          </m:r>
          <m: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t> </m:t>
          </m:r>
          <m:r>
            <m:rPr>
              <m:sty m:val="p"/>
            </m:rPr>
            <m:t>≈</m:t>
          </m:r>
          <m:r>
            <m:t> </m:t>
          </m:r>
          <m:r>
            <m:t>q</m:t>
          </m:r>
          <m:r>
            <m:t> </m:t>
          </m:r>
          <m:r>
            <m:t>μ</m:t>
          </m:r>
          <m:r>
            <m:t> </m:t>
          </m:r>
          <m:r>
            <m:t>n</m:t>
          </m:r>
          <m:r>
            <m:t> </m:t>
          </m:r>
          <m:r>
            <m:t>d</m:t>
          </m:r>
        </m:oMath>
      </m:oMathPara>
    </w:p>
    <w:p>
      <w:pPr>
        <w:pStyle w:val="FirstParagraph"/>
      </w:pPr>
      <w:r>
        <w:t xml:space="preserve">{own}</w:t>
      </w:r>
    </w:p>
    <w:p>
      <w:pPr>
        <w:pStyle w:val="BodyText"/>
      </w:pPr>
      <w:r>
        <w:t xml:space="preserve">S003 的 SPER 薄膜電阻率推估假設導電層厚度等於非晶化深度 [C223]，並由此推論 SPER 活性濃度可能高於 LPER [C222]。若實際導電層較薄，</w:t>
      </w:r>
      <m:oMath>
        <m:r>
          <m:t>n</m:t>
        </m:r>
      </m:oMath>
      <w:r>
        <w:t xml:space="preserve"> </w:t>
      </w:r>
      <w:r>
        <w:t xml:space="preserve">被低估；若遷移率取值偏高，</w:t>
      </w:r>
      <m:oMath>
        <m:r>
          <m:t>n</m:t>
        </m:r>
      </m:oMath>
      <w:r>
        <w:t xml:space="preserve"> </w:t>
      </w:r>
      <w:r>
        <w:t xml:space="preserve">也被低估（範例 9）。{own}</w:t>
      </w:r>
    </w:p>
    <w:bookmarkEnd w:id="52"/>
    <w:bookmarkStart w:id="53" w:name="其他手法"/>
    <w:p>
      <w:pPr>
        <w:pStyle w:val="Heading3"/>
      </w:pPr>
      <w:r>
        <w:t xml:space="preserve">8.2 其他手法</w:t>
      </w:r>
    </w:p>
    <w:p>
      <w:pPr>
        <w:numPr>
          <w:ilvl w:val="0"/>
          <w:numId w:val="1014"/>
        </w:numPr>
        <w:pStyle w:val="Compact"/>
      </w:pPr>
      <w:r>
        <w:t xml:space="preserve">差分霍爾（DHEM）可得深度解析的活性濃度與遷移率 [C224]。</w:t>
      </w:r>
    </w:p>
    <w:p>
      <w:pPr>
        <w:numPr>
          <w:ilvl w:val="0"/>
          <w:numId w:val="1014"/>
        </w:numPr>
        <w:pStyle w:val="Compact"/>
      </w:pPr>
      <w:r>
        <w:t xml:space="preserve">SIMS 只給化學濃度，須與 SRP/Hall 比對才能得到活化率</w:t>
      </w:r>
      <w:r>
        <w:t xml:space="preserve"> </w:t>
      </w:r>
      <w:r>
        <w:t xml:space="preserve">[@S002 p.7]</w:t>
      </w:r>
      <w:r>
        <w:t xml:space="preserve">。</w:t>
      </w:r>
    </w:p>
    <w:p>
      <w:pPr>
        <w:numPr>
          <w:ilvl w:val="0"/>
          <w:numId w:val="1014"/>
        </w:numPr>
        <w:pStyle w:val="Compact"/>
      </w:pPr>
      <w:r>
        <w:t xml:space="preserve">Raman 結晶分率：</w:t>
      </w:r>
      <m:oMath>
        <m:sSub>
          <m:e>
            <m:r>
              <m:t>f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I</m:t>
                </m:r>
              </m:e>
              <m:sub>
                <m:r>
                  <m:t>c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I</m:t>
                </m:r>
              </m:e>
              <m:sub>
                <m:r>
                  <m:t>a</m:t>
                </m:r>
              </m:sub>
            </m:sSub>
          </m:e>
        </m:d>
      </m:oMath>
      <w:r>
        <w:t xml:space="preserve"> </w:t>
      </w:r>
      <w:r>
        <w:t xml:space="preserve">[C015]。</w:t>
      </w:r>
    </w:p>
    <w:bookmarkEnd w:id="53"/>
    <w:bookmarkStart w:id="54" w:name="去活化"/>
    <w:p>
      <w:pPr>
        <w:pStyle w:val="Heading3"/>
      </w:pPr>
      <w:r>
        <w:t xml:space="preserve">8.3 去活化</w:t>
      </w:r>
    </w:p>
    <w:p>
      <w:pPr>
        <w:numPr>
          <w:ilvl w:val="0"/>
          <w:numId w:val="1015"/>
        </w:numPr>
        <w:pStyle w:val="Compact"/>
      </w:pPr>
      <w:r>
        <w:t xml:space="preserve">S001 指出 CMOS 量產未採用熔融退火，主因是後續熱預算造成的去活化 [C301]。</w:t>
      </w:r>
    </w:p>
    <w:p>
      <w:pPr>
        <w:numPr>
          <w:ilvl w:val="0"/>
          <w:numId w:val="1015"/>
        </w:numPr>
        <w:pStyle w:val="Compact"/>
      </w:pPr>
      <w:r>
        <w:t xml:space="preserve">S003 以 ns UV-LA 作去活化測試，至次毫秒累積時間時薄層電阻劣化至多約 5 % [C226]；此測試不能代表 400–500 °C、數小時的爐管燒結（G4）。</w:t>
      </w:r>
    </w:p>
    <w:bookmarkEnd w:id="54"/>
    <w:bookmarkEnd w:id="55"/>
    <w:bookmarkStart w:id="58" w:name="跨來源比較"/>
    <w:p>
      <w:pPr>
        <w:pStyle w:val="Heading2"/>
      </w:pPr>
      <w:r>
        <w:t xml:space="preserve">9. 跨來源比較</w:t>
      </w:r>
    </w:p>
    <w:bookmarkStart w:id="56" w:name="結論一致性矩陣"/>
    <w:p>
      <w:pPr>
        <w:pStyle w:val="Heading3"/>
      </w:pPr>
      <w:r>
        <w:t xml:space="preserve">9.1 結論一致性矩陣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命題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熔融退火可超越固溶度、近完全活化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 [C302][C310]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 [C108]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 [C216]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未涉及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一致，但 S001–S003 不獨立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熔融使擴散侷限於熔區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 [C238]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 [C108]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 [C204]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 [C237]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一致，含獨立來源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ns 雷射可非熔 SPER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提及 SPER 為 3D 選項 [C112]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數據 [C219][C220]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未涉及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單一數據源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必須熔穿植入尾端才無缺陷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 [C111]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[C217]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一致（同群）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SiC 機制為固相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次熔可活化 [C306]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液固兩相皆有活化（未示數據）[C123]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爭議 [C020][C021]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亞穩活化是核心效益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否定 [C316]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強調偏析效益</w:t>
            </w:r>
            <w:r>
              <w:t xml:space="preserve"> </w:t>
            </w:r>
            <w:r>
              <w:t xml:space="preserve">[@S002 p.4]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強調 [C216]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分歧（同群內部）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已在量產採用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功率元件與 ms 矽化物；CMOS 邏輯 sub-µs 未採用 [C603]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功率與 CIS 已為 process of record [C602]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已商品化設備 [C229]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主要仍在研究階段（SiC）</w:t>
            </w:r>
            <w:r>
              <w:t xml:space="preserve">[@S004 p.17]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依應用而異</w:t>
            </w:r>
          </w:p>
        </w:tc>
      </w:tr>
    </w:tbl>
    <w:bookmarkEnd w:id="56"/>
    <w:bookmarkStart w:id="57" w:name="實驗邊界條件總表"/>
    <w:p>
      <w:pPr>
        <w:pStyle w:val="Heading3"/>
      </w:pPr>
      <w:r>
        <w:t xml:space="preserve">9.2 實驗邊界條件總表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實驗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材料 / 結構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波長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脈寬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能量密度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脈衝 / 預熱 / 環境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頁碼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ns SPER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 10 nm a-Si，a-Si/SiO</w:t>
            </w:r>
            <m:oMath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/Si [C608]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未載（Fig. 10d）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&gt;20 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</w:t>
            </w:r>
            <w:r>
              <w:t xml:space="preserve">@S003</w:t>
            </w:r>
            <w:r>
              <w:t xml:space="preserve"> </w:t>
            </w:r>
            <w:r>
              <w:t xml:space="preserve">p.6]</w:t>
            </w:r>
            <w:r>
              <w:t xml:space="preserve">[@S003 p.10]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µs SPER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植入 SOI [C610]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µs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[@S003 p.11]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FDSOI 延伸區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5–7 nm 非晶化 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[@S003 p.5]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Si:P 磊晶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nm，4.6 % 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 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 J/cm²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單發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[@S002 p.3]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高劑量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1e16 cm⁻²、1 keV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 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J/cm²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1–5 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[@S002 p.4]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 P/As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33/40 nm 非晶層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 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0.55–1.05 J/cm²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單發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部分→全熔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[@S002 p.5]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SOI 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 nm Si / 25 nm BOX，7 nm 氮化物蓋層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 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0.4–1.0 J/cm²（最佳約 0.85）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單發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[@S002 p.6]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IGBT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3 MeV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 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8.5–10 J/cm²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輔助加熱 RT–350 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[@S002 p.7]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4H-SiC 次熔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植入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sub-µs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 J/cm² 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 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</w:t>
            </w:r>
            <w:r>
              <w:t xml:space="preserve">@S001</w:t>
            </w:r>
            <w:r>
              <w:t xml:space="preserve"> </w:t>
            </w:r>
            <w:r>
              <w:t xml:space="preserve">p.5][C241]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a-Si（Garcia）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薄膜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 / 532 nm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12–15 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 70 / 110；F2 374 / 304 mJ/cm²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熔融結晶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[@S004 p.7]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a-SiC（Urban）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薄膜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248 nm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閾值約 250 mJ/cm²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基板 400 °C，空氣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疑似亞穩液相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[@S004 p.13]</w:t>
            </w:r>
          </w:p>
        </w:tc>
      </w:tr>
    </w:tbl>
    <w:p>
      <w:pPr>
        <w:pStyle w:val="BodyText"/>
      </w:pPr>
      <w:r>
        <w:rPr>
          <w:bCs/>
          <w:b/>
        </w:rPr>
        <w:t xml:space="preserve">判讀</w:t>
      </w:r>
      <w:r>
        <w:t xml:space="preserve">：S002 的熔融實驗條件完整（脈寬、能量密度、結構），但缺波長數值；S003 的 SPER 實驗連能量密度與脈寬都沒寫。</w:t>
      </w:r>
      <w:r>
        <w:rPr>
          <w:bCs/>
          <w:b/>
        </w:rPr>
        <w:t xml:space="preserve">目前文獻中，最關鍵的 SPER 邊界條件反而最不完整。</w:t>
      </w:r>
      <w:r>
        <w:t xml:space="preserve"> </w:t>
      </w:r>
      <w:r>
        <w:t xml:space="preserve">[</w:t>
      </w:r>
      <w:r>
        <w:t xml:space="preserve">@S003</w:t>
      </w:r>
      <w:r>
        <w:t xml:space="preserve"> </w:t>
      </w:r>
      <w:r>
        <w:t xml:space="preserve">p.10]</w:t>
      </w:r>
      <w:r>
        <w:t xml:space="preserve">[@S002 p.3]</w:t>
      </w:r>
    </w:p>
    <w:bookmarkEnd w:id="57"/>
    <w:bookmarkEnd w:id="58"/>
    <w:bookmarkStart w:id="59" w:name="邊界條件核對清單-own"/>
    <w:p>
      <w:pPr>
        <w:pStyle w:val="Heading2"/>
      </w:pPr>
      <w:r>
        <w:t xml:space="preserve">10. 邊界條件核對清單 {own}</w:t>
      </w:r>
    </w:p>
    <w:p>
      <w:pPr>
        <w:pStyle w:val="FirstParagraph"/>
      </w:pPr>
      <w:r>
        <w:t xml:space="preserve">比較兩組雷射退火數據之前，逐項確認：</w:t>
      </w:r>
    </w:p>
    <w:p>
      <w:pPr>
        <w:numPr>
          <w:ilvl w:val="0"/>
          <w:numId w:val="1016"/>
        </w:numPr>
        <w:pStyle w:val="Compact"/>
      </w:pPr>
      <w:r>
        <w:t xml:space="preserve">起始結構：植入非晶化、沉積非晶、磊晶或單晶？非晶層厚度與 EOR 位置？</w:t>
      </w:r>
    </w:p>
    <w:p>
      <w:pPr>
        <w:numPr>
          <w:ilvl w:val="0"/>
          <w:numId w:val="1016"/>
        </w:numPr>
        <w:pStyle w:val="Compact"/>
      </w:pPr>
      <w:r>
        <w:t xml:space="preserve">堆疊：塊材、SOI（BOX 厚度）、蓋層材料與厚度、下方金屬？</w:t>
      </w:r>
    </w:p>
    <w:p>
      <w:pPr>
        <w:numPr>
          <w:ilvl w:val="0"/>
          <w:numId w:val="1016"/>
        </w:numPr>
        <w:pStyle w:val="Compact"/>
      </w:pPr>
      <w:r>
        <w:t xml:space="preserve">波長與吸收深度；反射率是否隨相態改變？</w:t>
      </w:r>
    </w:p>
    <w:p>
      <w:pPr>
        <w:numPr>
          <w:ilvl w:val="0"/>
          <w:numId w:val="1016"/>
        </w:numPr>
        <w:pStyle w:val="Compact"/>
      </w:pPr>
      <w:r>
        <w:t xml:space="preserve">脈寬與時間波形；能量密度是峰值還是平均值？光斑均勻度？</w:t>
      </w:r>
    </w:p>
    <w:p>
      <w:pPr>
        <w:numPr>
          <w:ilvl w:val="0"/>
          <w:numId w:val="1016"/>
        </w:numPr>
        <w:pStyle w:val="Compact"/>
      </w:pPr>
      <w:r>
        <w:t xml:space="preserve">脈衝數、重複頻率（各發是否熱獨立）、預熱溫度、環境氣體（氧含量）？</w:t>
      </w:r>
    </w:p>
    <w:p>
      <w:pPr>
        <w:numPr>
          <w:ilvl w:val="0"/>
          <w:numId w:val="1016"/>
        </w:numPr>
        <w:pStyle w:val="Compact"/>
      </w:pPr>
      <w:r>
        <w:t xml:space="preserve">熔融判定方式：TRR、TEM 或推論？</w:t>
      </w:r>
    </w:p>
    <w:p>
      <w:pPr>
        <w:numPr>
          <w:ilvl w:val="0"/>
          <w:numId w:val="1016"/>
        </w:numPr>
        <w:pStyle w:val="Compact"/>
      </w:pPr>
      <w:r>
        <w:t xml:space="preserve">活化量測：SIMS、SRP、Hall、DHEM 或薄層電阻推估？假設了什麼厚度與遷移率？</w:t>
      </w:r>
    </w:p>
    <w:p>
      <w:pPr>
        <w:numPr>
          <w:ilvl w:val="0"/>
          <w:numId w:val="1016"/>
        </w:numPr>
        <w:pStyle w:val="Compact"/>
      </w:pPr>
      <w:r>
        <w:t xml:space="preserve">後續熱預算：是否做過去活化測試？條件為何？</w:t>
      </w:r>
    </w:p>
    <w:bookmarkEnd w:id="59"/>
    <w:bookmarkStart w:id="60" w:name="矛盾與表述問題"/>
    <w:p>
      <w:pPr>
        <w:pStyle w:val="Heading2"/>
      </w:pPr>
      <w:r>
        <w:t xml:space="preserve">11. 矛盾與表述問題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編號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來源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S004 把 Si 奈秒退火描述為熔融再結晶；S003 證明可非熔 SPER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[C006] vs [C208]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範圍不同（沉積膜 vs 植入層），非事實衝突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能量轉為聲子 &lt;1 ps vs 非金屬熱化時間</w:t>
            </w:r>
            <w: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</m:oMath>
            <w:r>
              <w:t xml:space="preserve">–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  <w:r>
              <w:t xml:space="preserve"> </w:t>
            </w: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[C003] vs [C004]，同屬 S004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文獻內部不一致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K3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  <w:r>
              <w:t xml:space="preserve"> </w:t>
            </w:r>
            <w:r>
              <w:t xml:space="preserve">被稱為吸收係數；513 cm⁻¹ 相對 520 cm⁻¹ 被稱為藍移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[C002][C019]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術語錯誤：應為消光係數與紅移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「光子能量匹配能隙時結晶」vs UV 遠高於能隙吸收更好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[C008] vs [C029]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p.6 用語不精確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248 nm 寫約 4.9 eV，計算為 5.00 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[C029][C503]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小誤差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1 的 532 nm 能量密度 478 mJ/cm²，高於內文消融閾值 304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[C013] vs [C011]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未解釋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 &gt;20 發 vs 最大速率推得 6–13 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[C209] vs [C501]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平均速率遠低於最大值；分布未公開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SPER 活化可能高於 LPER（推估）vs 全熔 Si:P 已近 100 %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[C222] vs [C108]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推估依賴厚度假設 [C223]，且材料不同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SiC 固相 vs 液相；Baeri 例同時寫固相轉變與液相固化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[C021][C023][C024]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機制未定，術語混用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純 Si 1.7 J/cm² vs a-Si 70 mJ/cm²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[C104] vs [C010]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能量平衡可解釋大部分差距（範例 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「solid phase」在 S002 指毫秒非熔退火，在 S003 指 SPER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[C107] vs [C208]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同詞異義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熱預算「次微米」vs 4 µm 深活化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[C232] vs [C119]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熔深與升溫深度的混用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亞穩活化是否為核心效益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[C316] vs [C312][C216]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觀點分歧，連 S001 內部都有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ns–µs 足以熱平衡、化學非平衡 vs「熱力學非平衡」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[C228] vs [C601]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S003 較精確：局部熱平衡、相變與化學非平衡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CMOS 量產從未採用 vs 已為 process of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[C301][C603] vs [C602]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非矛盾：前者指 CMOS 邏輯，後者指功率元件與 CIS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 °C、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oMath>
            <w:r>
              <w:t xml:space="preserve"> </w:t>
            </w:r>
            <w:r>
              <w:t xml:space="preserve">s 常被引用為 ns UV-LA 條件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[C227]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該值屬閘極堆疊 BTI 研究 [C624]，不可直接套用於 SPER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寬能隙「無法激發放出聲子」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[C607]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物理表述不精確</w:t>
            </w:r>
          </w:p>
        </w:tc>
      </w:tr>
    </w:tbl>
    <w:bookmarkEnd w:id="60"/>
    <w:bookmarkStart w:id="61" w:name="證據缺口"/>
    <w:p>
      <w:pPr>
        <w:pStyle w:val="Heading2"/>
      </w:pPr>
      <w:r>
        <w:t xml:space="preserve">12. 證據缺口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編號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後果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最小補強 {own}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 SPER 的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、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或實測脈衝溫度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無法驗證 6.5 節假說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TRR 加熱模擬；同結構爐管 SPER 測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 SPER 的波長、脈寬、能量密度、頻率、預熱均未載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不可重現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取得參考文獻 [46] [C609] 原文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 SPER 無直接電性數據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活化率未知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DHEM 或 SRP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去活化只以 ns UV-LA 測試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BEOL 長時間熱預算下穩定性未知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400–500 °C、0.5–2 h 爐管測試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SPER 與 LPER 無同片、同摻質對照；Si:P 對照層厚不同（60 vs 40 nm）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差異無法歸因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同晶圓分割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高劑量 B 的非熔數據缺乏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型接觸無依據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劑量掃描 SPER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三份來源同一研究群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缺獨立驗證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補第三方文獻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均勻性與圖形效應對 SPER 的影響未研究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 節估計每發差 2–3 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圖形密度與位置相依的 SPER 測試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SiC 機制未定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無法設計視窗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時間解析反射率與 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 SPER 只在 SOI 型堆疊驗證 [C608][C610]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塊材 Si 的熱侷限較弱，結論不一定成立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塊材與 SOI 並行實驗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四份來源幾乎無完整方程式（僅 Beer–Lambert、</w:t>
            </w:r>
            <m:oMath>
              <m:sSub>
                <m:e>
                  <m:r>
                    <m:t>f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、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本章模型多為外部背景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對照 Wood、Aziz、Olson–Roth 原文</w:t>
            </w:r>
          </w:p>
        </w:tc>
      </w:tr>
    </w:tbl>
    <w:bookmarkEnd w:id="61"/>
    <w:bookmarkStart w:id="72" w:name="範例"/>
    <w:p>
      <w:pPr>
        <w:pStyle w:val="Heading2"/>
      </w:pPr>
      <w:r>
        <w:t xml:space="preserve">13. 範例</w:t>
      </w:r>
    </w:p>
    <w:bookmarkStart w:id="62" w:name="範例-1吸收與光子能量"/>
    <w:p>
      <w:pPr>
        <w:pStyle w:val="Heading3"/>
      </w:pPr>
      <w:r>
        <w:t xml:space="preserve">範例 1：吸收與光子能量</w:t>
      </w:r>
    </w:p>
    <w:p>
      <w:pPr>
        <w:numPr>
          <w:ilvl w:val="0"/>
          <w:numId w:val="1017"/>
        </w:numPr>
        <w:pStyle w:val="Compact"/>
      </w:pPr>
      <w:r>
        <w:t xml:space="preserve">532 nm 光子能量 2.33 eV，僅略高於 a-SiC 能隙 2–2.5 eV，吸收效率低；248 nm 為 5.00 eV，吸收有效</w:t>
      </w:r>
      <w:r>
        <w:t xml:space="preserve"> </w:t>
      </w:r>
      <w:r>
        <w:t xml:space="preserve">[@S004 p.15]</w:t>
      </w:r>
      <w:r>
        <w:t xml:space="preserve"> </w:t>
      </w:r>
      <w:r>
        <w:t xml:space="preserve">{own}。</w:t>
      </w:r>
    </w:p>
    <w:p>
      <w:pPr>
        <w:numPr>
          <w:ilvl w:val="0"/>
          <w:numId w:val="1017"/>
        </w:numPr>
        <w:pStyle w:val="Compact"/>
      </w:pPr>
      <w:r>
        <w:t xml:space="preserve">若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nm，10 nm 內吸收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63</m:t>
        </m:r>
        <m:r>
          <m:rPr>
            <m:sty m:val="p"/>
          </m:rPr>
          <m:t>%</m:t>
        </m:r>
      </m:oMath>
      <w:r>
        <w:t xml:space="preserve">，50 nm 內吸收 99.3 % {own}。</w:t>
      </w:r>
    </w:p>
    <w:bookmarkEnd w:id="62"/>
    <w:bookmarkStart w:id="63" w:name="範例-2熔融閾值的量級解釋-own"/>
    <w:p>
      <w:pPr>
        <w:pStyle w:val="Heading3"/>
      </w:pPr>
      <w:r>
        <w:t xml:space="preserve">範例 2：熔融閾值的量級解釋 {own}</w:t>
      </w:r>
    </w:p>
    <w:p>
      <w:pPr>
        <w:pStyle w:val="FirstParagraph"/>
      </w:pPr>
      <w:r>
        <w:t xml:space="preserve">取</w:t>
      </w:r>
      <w:r>
        <w:t xml:space="preserve"> </w:t>
      </w:r>
      <m:oMath>
        <m:r>
          <m:t>ρ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≈</m:t>
        </m:r>
        <m:r>
          <m:t>2.1</m:t>
        </m:r>
      </m:oMath>
      <w:r>
        <w:t xml:space="preserve"> </w:t>
      </w:r>
      <w:r>
        <w:t xml:space="preserve">J/cm³K（外部量級）。</w:t>
      </w:r>
    </w:p>
    <w:p>
      <w:pPr>
        <w:pStyle w:val="BodyText"/>
      </w:pPr>
      <w:r>
        <w:rPr>
          <w:bCs/>
          <w:b/>
        </w:rPr>
        <w:t xml:space="preserve">c-Si，160 ns</w:t>
      </w:r>
      <w:r>
        <w:t xml:space="preserve">：</w:t>
      </w:r>
      <m:oMath>
        <m:sSub>
          <m:e>
            <m:r>
              <m:t>T</m:t>
            </m:r>
          </m:e>
          <m:sub>
            <m:r>
              <m:t>m</m:t>
            </m:r>
          </m:sub>
        </m:sSub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≈</m:t>
        </m:r>
        <m:r>
          <m:t>1387</m:t>
        </m:r>
      </m:oMath>
      <w:r>
        <w:t xml:space="preserve"> </w:t>
      </w:r>
      <w:r>
        <w:t xml:space="preserve">K，</w:t>
      </w:r>
      <m:oMath>
        <m:sSub>
          <m:e>
            <m:r>
              <m:t>D</m:t>
            </m:r>
          </m:e>
          <m:sub>
            <m:r>
              <m:t>t</m:t>
            </m:r>
            <m:r>
              <m:t>h</m:t>
            </m:r>
          </m:sub>
        </m:sSub>
        <m:r>
          <m:rPr>
            <m:sty m:val="p"/>
          </m:rPr>
          <m:t>=</m:t>
        </m:r>
        <m:r>
          <m:t>0.15</m:t>
        </m:r>
      </m:oMath>
      <w:r>
        <w:t xml:space="preserve">–</w:t>
      </w:r>
      <m:oMath>
        <m:r>
          <m:t>0.3</m:t>
        </m:r>
      </m:oMath>
      <w:r>
        <w:t xml:space="preserve"> </w:t>
      </w:r>
      <w:r>
        <w:t xml:space="preserve">cm²/s，</w:t>
      </w:r>
      <m:oMath>
        <m:sSub>
          <m:e>
            <m:r>
              <m:t>L</m:t>
            </m:r>
          </m:e>
          <m:sub>
            <m:r>
              <m:t>t</m:t>
            </m:r>
            <m:r>
              <m:t>h</m:t>
            </m:r>
          </m:sub>
        </m:sSub>
        <m:r>
          <m:rPr>
            <m:sty m:val="p"/>
          </m:rPr>
          <m:t>=</m:t>
        </m:r>
        <m:r>
          <m:t>1.5</m:t>
        </m:r>
      </m:oMath>
      <w:r>
        <w:t xml:space="preserve">–</w:t>
      </w:r>
      <m:oMath>
        <m:r>
          <m:t>2.2</m:t>
        </m:r>
      </m:oMath>
      <w:r>
        <w:t xml:space="preserve"> </w:t>
      </w:r>
      <w:r>
        <w:t xml:space="preserve">µm，</w:t>
      </w:r>
      <m:oMath>
        <m:r>
          <m:t>R</m:t>
        </m:r>
        <m:r>
          <m:rPr>
            <m:sty m:val="p"/>
          </m:rPr>
          <m:t>≈</m:t>
        </m:r>
        <m:r>
          <m:t>0.6</m:t>
        </m:r>
      </m:oMath>
      <w:r>
        <w:t xml:space="preserve">： {own}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t</m:t>
              </m:r>
              <m:r>
                <m:t>h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2.1</m:t>
              </m:r>
              <m:r>
                <m:rPr>
                  <m:sty m:val="p"/>
                </m:rPr>
                <m:t>×</m:t>
              </m:r>
              <m:r>
                <m:t>1387</m:t>
              </m:r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1.5</m:t>
                  </m:r>
                  <m:r>
                    <m:rPr>
                      <m:nor/>
                      <m:sty m:val="p"/>
                    </m:rPr>
                    <m:t>–</m:t>
                  </m:r>
                  <m:r>
                    <m:t>2.2</m:t>
                  </m:r>
                </m:e>
              </m:d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num>
            <m:den>
              <m:r>
                <m:t>0.4</m:t>
              </m:r>
            </m:den>
          </m:f>
          <m:r>
            <m:rPr>
              <m:sty m:val="p"/>
            </m:rPr>
            <m:t>≈</m:t>
          </m:r>
          <m:r>
            <m:t>1.1</m:t>
          </m:r>
          <m:r>
            <m:rPr>
              <m:nor/>
              <m:sty m:val="p"/>
            </m:rPr>
            <m:t>–</m:t>
          </m:r>
          <m:r>
            <m:t>1.6</m:t>
          </m:r>
          <m:r>
            <m:t> 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2</m:t>
              </m:r>
            </m:sup>
          </m:sSup>
        </m:oMath>
      </m:oMathPara>
    </w:p>
    <w:p>
      <w:pPr>
        <w:pStyle w:val="FirstParagraph"/>
      </w:pPr>
      <w:r>
        <w:t xml:space="preserve">{own}</w:t>
      </w:r>
    </w:p>
    <w:p>
      <w:pPr>
        <w:pStyle w:val="BodyText"/>
      </w:pPr>
      <w:r>
        <w:t xml:space="preserve">與 S002 的 1.7 J/cm² 同量級 [C104]。</w:t>
      </w:r>
    </w:p>
    <w:p>
      <w:pPr>
        <w:pStyle w:val="BodyText"/>
      </w:pPr>
      <w:r>
        <w:rPr>
          <w:bCs/>
          <w:b/>
        </w:rPr>
        <w:t xml:space="preserve">a-Si，13 ns</w:t>
      </w:r>
      <w:r>
        <w:t xml:space="preserve">：</w:t>
      </w:r>
      <m:oMath>
        <m:sSub>
          <m:e>
            <m:r>
              <m:t>T</m:t>
            </m:r>
          </m:e>
          <m:sub>
            <m:r>
              <m:t>m</m:t>
            </m:r>
          </m:sub>
        </m:sSub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≈</m:t>
        </m:r>
        <m:r>
          <m:t>1120</m:t>
        </m:r>
      </m:oMath>
      <w:r>
        <w:t xml:space="preserve"> </w:t>
      </w:r>
      <w:r>
        <w:t xml:space="preserve">K，</w:t>
      </w:r>
      <m:oMath>
        <m:sSub>
          <m:e>
            <m:r>
              <m:t>D</m:t>
            </m:r>
          </m:e>
          <m:sub>
            <m:r>
              <m:t>t</m:t>
            </m:r>
            <m:r>
              <m:t>h</m:t>
            </m:r>
          </m:sub>
        </m:sSub>
        <m:r>
          <m:rPr>
            <m:sty m:val="p"/>
          </m:rPr>
          <m:t>=</m:t>
        </m:r>
        <m:r>
          <m:t>0.01</m:t>
        </m:r>
      </m:oMath>
      <w:r>
        <w:t xml:space="preserve">–</w:t>
      </w:r>
      <m:oMath>
        <m:r>
          <m:t>0.05</m:t>
        </m:r>
      </m:oMath>
      <w:r>
        <w:t xml:space="preserve"> </w:t>
      </w:r>
      <w:r>
        <w:t xml:space="preserve">cm²/s（非晶熱擴散低，外部量級），</w:t>
      </w:r>
      <m:oMath>
        <m:sSub>
          <m:e>
            <m:r>
              <m:t>L</m:t>
            </m:r>
          </m:e>
          <m:sub>
            <m:r>
              <m:t>t</m:t>
            </m:r>
            <m:r>
              <m:t>h</m:t>
            </m:r>
          </m:sub>
        </m:sSub>
        <m:r>
          <m:rPr>
            <m:sty m:val="p"/>
          </m:rPr>
          <m:t>=</m:t>
        </m:r>
        <m:r>
          <m:t>0.11</m:t>
        </m:r>
      </m:oMath>
      <w:r>
        <w:t xml:space="preserve">–</w:t>
      </w:r>
      <m:oMath>
        <m:r>
          <m:t>0.25</m:t>
        </m:r>
      </m:oMath>
      <w:r>
        <w:t xml:space="preserve"> </w:t>
      </w:r>
      <w:r>
        <w:t xml:space="preserve">µm，</w:t>
      </w:r>
      <m:oMath>
        <m:r>
          <m:t>R</m:t>
        </m:r>
        <m:r>
          <m:rPr>
            <m:sty m:val="p"/>
          </m:rPr>
          <m:t>≈</m:t>
        </m:r>
        <m:r>
          <m:t>0.5</m:t>
        </m:r>
      </m:oMath>
      <w:r>
        <w:t xml:space="preserve">： {own}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t</m:t>
              </m:r>
              <m:r>
                <m:t>h</m:t>
              </m:r>
            </m:sub>
          </m:sSub>
          <m:r>
            <m:rPr>
              <m:sty m:val="p"/>
            </m:rPr>
            <m:t>≈</m:t>
          </m:r>
          <m:r>
            <m:t>0.05</m:t>
          </m:r>
          <m:r>
            <m:rPr>
              <m:nor/>
              <m:sty m:val="p"/>
            </m:rPr>
            <m:t>–</m:t>
          </m:r>
          <m:r>
            <m:t>0.12</m:t>
          </m:r>
          <m:r>
            <m:t> 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2</m:t>
              </m:r>
            </m:sup>
          </m:sSup>
        </m:oMath>
      </m:oMathPara>
    </w:p>
    <w:p>
      <w:pPr>
        <w:pStyle w:val="FirstParagraph"/>
      </w:pPr>
      <w:r>
        <w:t xml:space="preserve">{own}</w:t>
      </w:r>
    </w:p>
    <w:p>
      <w:pPr>
        <w:pStyle w:val="BodyText"/>
      </w:pPr>
      <w:r>
        <w:t xml:space="preserve">與 S004 的 F1 = 70 mJ/cm² 同量級 [C010]。</w:t>
      </w:r>
    </w:p>
    <w:p>
      <w:pPr>
        <w:pStyle w:val="BodyText"/>
      </w:pPr>
      <w:r>
        <w:rPr>
          <w:bCs/>
          <w:b/>
        </w:rPr>
        <w:t xml:space="preserve">結論</w:t>
      </w:r>
      <w:r>
        <w:t xml:space="preserve">：約 24 倍的差距 [C508] 主要來自三項因素：</w:t>
      </w:r>
      <m:oMath>
        <m:rad>
          <m:radPr>
            <m:degHide m:val="on"/>
          </m:radPr>
          <m:deg/>
          <m:e>
            <m:r>
              <m:t>τ</m:t>
            </m:r>
          </m:e>
        </m:rad>
      </m:oMath>
      <w:r>
        <w:t xml:space="preserve"> </w:t>
      </w:r>
      <w:r>
        <w:t xml:space="preserve">比約 3.5、非晶較低的熱擴散與熔點、反射率差異。不需要假設任何特殊機制。{own}</w:t>
      </w:r>
    </w:p>
    <w:bookmarkEnd w:id="63"/>
    <w:bookmarkStart w:id="64" w:name="範例-3熱擴散與-box-隔熱"/>
    <w:p>
      <w:pPr>
        <w:pStyle w:val="Heading3"/>
      </w:pPr>
      <w:r>
        <w:t xml:space="preserve">範例 3：熱擴散與 BOX 隔熱</w:t>
      </w:r>
    </w:p>
    <w:p>
      <w:pPr>
        <w:pStyle w:val="FirstParagraph"/>
      </w:pPr>
      <w:r>
        <w:t xml:space="preserve">160 ns 時 SiO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中</w:t>
      </w:r>
      <w:r>
        <w:t xml:space="preserve"> </w:t>
      </w:r>
      <m:oMath>
        <m:sSub>
          <m:e>
            <m:r>
              <m:t>L</m:t>
            </m:r>
          </m:e>
          <m:sub>
            <m:r>
              <m:t>t</m:t>
            </m:r>
            <m:r>
              <m:t>h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0.009</m:t>
            </m:r>
            <m:r>
              <m:rPr>
                <m:sty m:val="p"/>
              </m:rPr>
              <m:t>×</m:t>
            </m:r>
            <m:r>
              <m:t>1.6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7</m:t>
                </m:r>
              </m:sup>
            </m:sSup>
          </m:e>
        </m:rad>
        <m:r>
          <m:rPr>
            <m:sty m:val="p"/>
          </m:rPr>
          <m:t>≈</m:t>
        </m:r>
        <m:r>
          <m:t>0.38</m:t>
        </m:r>
      </m:oMath>
      <w:r>
        <w:t xml:space="preserve"> </w:t>
      </w:r>
      <w:r>
        <w:t xml:space="preserve">µm（</w:t>
      </w:r>
      <m:oMath>
        <m:r>
          <m:t>D</m:t>
        </m:r>
      </m:oMath>
      <w:r>
        <w:t xml:space="preserve"> </w:t>
      </w:r>
      <w:r>
        <w:t xml:space="preserve">為外部量級）{own}，遠大於 S002 的 25 nm BOX</w:t>
      </w:r>
      <w:r>
        <w:t xml:space="preserve"> </w:t>
      </w:r>
      <w:r>
        <w:t xml:space="preserve">[@S002 p.6]</w:t>
      </w:r>
      <w:r>
        <w:t xml:space="preserve">。因此 25 nm BOX 只能部分隔熱，與 S003「越厚隔熱越好」一致 [C613] {own}。</w:t>
      </w:r>
    </w:p>
    <w:bookmarkEnd w:id="64"/>
    <w:bookmarkStart w:id="65" w:name="範例-4sper-有效時間-own"/>
    <w:p>
      <w:pPr>
        <w:pStyle w:val="Heading3"/>
      </w:pPr>
      <w:r>
        <w:t xml:space="preserve">範例 4：SPER 有效時間 {own}</w:t>
      </w:r>
    </w:p>
    <w:p>
      <w:pPr>
        <w:pStyle w:val="FirstParagraph"/>
      </w:pPr>
      <m:oMath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1173</m:t>
        </m:r>
      </m:oMath>
      <w:r>
        <w:t xml:space="preserve"> </w:t>
      </w:r>
      <w:r>
        <w:t xml:space="preserve">K、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300</m:t>
        </m:r>
      </m:oMath>
      <w:r>
        <w:t xml:space="preserve"> </w:t>
      </w:r>
      <w:r>
        <w:t xml:space="preserve">K、升溫 100 ns，</w:t>
      </w:r>
      <m:oMath>
        <m:r>
          <m:t>r</m:t>
        </m:r>
        <m:r>
          <m:rPr>
            <m:sty m:val="p"/>
          </m:rPr>
          <m:t>=</m:t>
        </m:r>
        <m:r>
          <m:t>8.7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9</m:t>
            </m:r>
          </m:sup>
        </m:sSup>
      </m:oMath>
      <w:r>
        <w:t xml:space="preserve"> </w:t>
      </w:r>
      <w:r>
        <w:t xml:space="preserve">K/s，</w:t>
      </w:r>
      <m:oMath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2.7</m:t>
        </m:r>
      </m:oMath>
      <w:r>
        <w:t xml:space="preserve"> </w:t>
      </w:r>
      <w:r>
        <w:t xml:space="preserve">eV：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sSubSup>
                <m:e>
                  <m:r>
                    <m:t>T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8.617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1173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2.7</m:t>
              </m:r>
            </m:den>
          </m:f>
          <m:r>
            <m:rPr>
              <m:sty m:val="p"/>
            </m:rPr>
            <m:t>≈</m:t>
          </m:r>
          <m:r>
            <m:t>44</m:t>
          </m:r>
          <m:r>
            <m:t> </m:t>
          </m:r>
          <m:r>
            <m:rPr>
              <m:sty m:val="p"/>
            </m:rPr>
            <m:t>K</m:t>
          </m:r>
        </m:oMath>
      </m:oMathPara>
    </w:p>
    <w:p>
      <w:pPr>
        <w:pStyle w:val="FirstParagraph"/>
      </w:pPr>
      <w:r>
        <w:t xml:space="preserve">{own}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e</m:t>
              </m:r>
              <m:r>
                <m:t>f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×</m:t>
              </m:r>
              <m:r>
                <m:t>44</m:t>
              </m:r>
            </m:num>
            <m:den>
              <m:r>
                <m:t>8.7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9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t>10</m:t>
          </m:r>
          <m:r>
            <m:t> </m:t>
          </m:r>
          <m:r>
            <m:rPr>
              <m:sty m:val="p"/>
            </m:rPr>
            <m:t>n</m:t>
          </m:r>
          <m:r>
            <m:rPr>
              <m:sty m:val="p"/>
            </m:rPr>
            <m:t>s</m:t>
          </m:r>
        </m:oMath>
      </m:oMathPara>
    </w:p>
    <w:p>
      <w:pPr>
        <w:pStyle w:val="FirstParagraph"/>
      </w:pPr>
      <w:r>
        <w:t xml:space="preserve">{own}</w:t>
      </w:r>
    </w:p>
    <w:p>
      <w:pPr>
        <w:pStyle w:val="BodyText"/>
      </w:pPr>
      <w:r>
        <w:t xml:space="preserve">只有約 10 % 的升溫時間有效貢獻再成長，峰值以下 44 K 之外的熱歷程幾乎不起作用。{own}</w:t>
      </w:r>
    </w:p>
    <w:bookmarkEnd w:id="65"/>
    <w:bookmarkStart w:id="66" w:name="範例-5一致性檢查-own"/>
    <w:p>
      <w:pPr>
        <w:pStyle w:val="Heading3"/>
      </w:pPr>
      <w:r>
        <w:t xml:space="preserve">範例 5：一致性檢查 {own}</w:t>
      </w:r>
    </w:p>
    <w:p>
      <w:pPr>
        <w:pStyle w:val="FirstParagraph"/>
      </w:pPr>
      <w:r>
        <w:t xml:space="preserve">以 6.2 節公式，若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m/s、</w:t>
      </w:r>
      <m:oMath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2.7</m:t>
        </m:r>
      </m:oMath>
      <w:r>
        <w:t xml:space="preserve"> </w:t>
      </w:r>
      <w:r>
        <w:t xml:space="preserve">eV（外部量級，須查證）： {own}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 </w:t>
            </w:r>
            <w:r>
              <w:t xml:space="preserve">(K)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1650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Δ</m:t>
              </m:r>
              <m:r>
                <m:t>x</m:t>
              </m:r>
            </m:oMath>
            <w:r>
              <w:t xml:space="preserve"> </w:t>
            </w:r>
            <w:r>
              <w:t xml:space="preserve">(nm/發) {own}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1.4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6.5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</w:tr>
    </w:tbl>
    <w:p>
      <w:pPr>
        <w:pStyle w:val="BodyText"/>
      </w:pPr>
      <w:r>
        <w:t xml:space="preserve">要達到 S003 的 0.8–1.8 nm/發 [C220]，需要更長的高溫時間、摻質加速，或比本征值更有利的動力學參數。由此推論 6.5 節的假說。{own}</w:t>
      </w:r>
    </w:p>
    <w:bookmarkEnd w:id="66"/>
    <w:bookmarkStart w:id="67" w:name="範例-6均勻性對脈衝數的影響-own"/>
    <w:p>
      <w:pPr>
        <w:pStyle w:val="Heading3"/>
      </w:pPr>
      <w:r>
        <w:t xml:space="preserve">範例 6：均勻性對脈衝數的影響 {own}</w:t>
      </w:r>
    </w:p>
    <w:p>
      <w:pPr>
        <w:pStyle w:val="FirstParagraph"/>
      </w:pPr>
      <w:r>
        <w:t xml:space="preserve">±4 % 能量密度 [C623] 約對應 ±35 K。</w:t>
      </w:r>
      <m:oMath>
        <m:r>
          <m:t>Δ</m:t>
        </m:r>
        <m:r>
          <m:t>x</m:t>
        </m:r>
      </m:oMath>
      <w:r>
        <w:t xml:space="preserve"> </w:t>
      </w:r>
      <w:r>
        <w:t xml:space="preserve">敏感度 0.0245 K⁻¹，</w:t>
      </w:r>
      <m:oMath>
        <m:sSup>
          <m:e>
            <m:r>
              <m:t>e</m:t>
            </m:r>
          </m:e>
          <m:sup>
            <m:r>
              <m:t>0.0245</m:t>
            </m:r>
            <m:r>
              <m:rPr>
                <m:sty m:val="p"/>
              </m:rPr>
              <m:t>×</m:t>
            </m:r>
            <m:r>
              <m:t>35</m:t>
            </m:r>
          </m:sup>
        </m:sSup>
        <m:r>
          <m:rPr>
            <m:sty m:val="p"/>
          </m:rPr>
          <m:t>≈</m:t>
        </m:r>
        <m:r>
          <m:t>2.4</m:t>
        </m:r>
      </m:oMath>
      <w:r>
        <w:t xml:space="preserve">。</w:t>
      </w:r>
    </w:p>
    <w:p>
      <w:pPr>
        <w:pStyle w:val="BodyText"/>
      </w:pPr>
      <w:r>
        <w:t xml:space="preserve">若中心區 0.5 nm/發，邊緣可能僅約 0.2 nm/發。完成 10 nm 需由 20 發增為約 48 發，否則邊緣會殘留非晶。{own}</w:t>
      </w:r>
    </w:p>
    <w:bookmarkEnd w:id="67"/>
    <w:bookmarkStart w:id="68" w:name="範例-7盒狀輪廓與劑量"/>
    <w:p>
      <w:pPr>
        <w:pStyle w:val="Heading3"/>
      </w:pPr>
      <w:r>
        <w:t xml:space="preserve">範例 7：盒狀輪廓與劑量</w:t>
      </w:r>
    </w:p>
    <w:p>
      <w:pPr>
        <w:pStyle w:val="FirstParagraph"/>
      </w:pPr>
      <w:r>
        <w:t xml:space="preserve">B 劑量</w:t>
      </w:r>
      <w:r>
        <w:t xml:space="preserve"> </w:t>
      </w:r>
      <m:oMath>
        <m:sSup>
          <m:e>
            <m:r>
              <m:t>10</m:t>
            </m:r>
          </m:e>
          <m:sup>
            <m:r>
              <m:t>16</m:t>
            </m:r>
          </m:sup>
        </m:sSup>
      </m:oMath>
      <w:r>
        <w:t xml:space="preserve"> </w:t>
      </w:r>
      <w:r>
        <w:t xml:space="preserve">cm⁻²、接面約 40 nm [C109][C110]：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b</m:t>
              </m:r>
              <m:r>
                <m:t>o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10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40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2.5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21</m:t>
              </m:r>
            </m:sup>
          </m:sSup>
          <m:r>
            <m:t> 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3</m:t>
              </m:r>
            </m:sup>
          </m:sSup>
        </m:oMath>
      </m:oMathPara>
    </w:p>
    <w:p>
      <w:pPr>
        <w:pStyle w:val="FirstParagraph"/>
      </w:pPr>
      <w:r>
        <w:t xml:space="preserve">{own}</w:t>
      </w:r>
    </w:p>
    <w:p>
      <w:pPr>
        <w:pStyle w:val="BodyText"/>
      </w:pPr>
      <w:r>
        <w:t xml:space="preserve">此值為劑量全數保留時的上限 [C504]。</w:t>
      </w:r>
    </w:p>
    <w:bookmarkEnd w:id="68"/>
    <w:bookmarkStart w:id="69" w:name="範例-8scheil-上限-own"/>
    <w:p>
      <w:pPr>
        <w:pStyle w:val="Heading3"/>
      </w:pPr>
      <w:r>
        <w:t xml:space="preserve">範例 8：Scheil 上限 {own}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時，</w:t>
      </w:r>
      <m:oMath>
        <m:r>
          <m:t>f</m:t>
        </m:r>
        <m:r>
          <m:rPr>
            <m:sty m:val="p"/>
          </m:rPr>
          <m:t>=</m:t>
        </m:r>
        <m:r>
          <m:t>0.95</m:t>
        </m:r>
      </m:oMath>
      <w:r>
        <w:t xml:space="preserve"> </w:t>
      </w:r>
      <w:r>
        <w:t xml:space="preserve">處</w:t>
      </w:r>
      <w:r>
        <w:t xml:space="preserve"> </w:t>
      </w:r>
      <m:oMath>
        <m:sSub>
          <m:e>
            <m:r>
              <m:t>C</m:t>
            </m:r>
          </m:e>
          <m:sub>
            <m:r>
              <m:t>S</m:t>
            </m:r>
          </m:sub>
        </m:sSub>
        <m:r>
          <m:rPr>
            <m:sty m:val="p"/>
          </m:rPr>
          <m:t>/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0.5</m:t>
        </m:r>
        <m:r>
          <m:rPr>
            <m:sty m:val="p"/>
          </m:rPr>
          <m:t>×</m:t>
        </m:r>
        <m:sSup>
          <m:e>
            <m:r>
              <m:t>0.05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=</m:t>
        </m:r>
        <m:r>
          <m:t>2.24</m:t>
        </m:r>
      </m:oMath>
      <w:r>
        <w:t xml:space="preserve">；</w:t>
      </w:r>
      <m:oMath>
        <m:r>
          <m:t>k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時為 1.21。</w:t>
      </w:r>
    </w:p>
    <w:p>
      <w:pPr>
        <w:pStyle w:val="BodyText"/>
      </w:pPr>
      <w:r>
        <w:t xml:space="preserve">若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提高使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由 0.5 升至 0.9 [C212]，最後 5 % 固化層的表面富集由 2.24 倍降至 1.21 倍，對應 7.3 節「捕捉 vs 偏析」的折衷。由於液相並未完全混合（</w:t>
      </w:r>
      <m:oMath>
        <m:sSub>
          <m:e>
            <m:r>
              <m:t>L</m:t>
            </m:r>
          </m:e>
          <m:sub>
            <m:r>
              <m:t>D</m:t>
            </m:r>
          </m:sub>
        </m:sSub>
        <m:r>
          <m:rPr>
            <m:sty m:val="p"/>
          </m:rPr>
          <m:t>∼</m:t>
        </m:r>
        <m:r>
          <m:t>30</m:t>
        </m:r>
      </m:oMath>
      <w:r>
        <w:t xml:space="preserve"> </w:t>
      </w:r>
      <w:r>
        <w:t xml:space="preserve">nm），實際富集低於此上限。{own}</w:t>
      </w:r>
    </w:p>
    <w:bookmarkEnd w:id="69"/>
    <w:bookmarkStart w:id="70" w:name="範例-9薄層電阻推估的敏感度-own"/>
    <w:p>
      <w:pPr>
        <w:pStyle w:val="Heading3"/>
      </w:pPr>
      <w:r>
        <w:t xml:space="preserve">範例 9：薄層電阻推估的敏感度 {own}</w:t>
      </w:r>
    </w:p>
    <w:p>
      <w:pPr>
        <w:pStyle w:val="FirstParagraph"/>
      </w:pPr>
      <w:r>
        <w:t xml:space="preserve">假設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500</m:t>
        </m:r>
        <m:r>
          <m:t> </m:t>
        </m:r>
        <m:r>
          <m:t>Ω</m:t>
        </m:r>
      </m:oMath>
      <w:r>
        <w:t xml:space="preserve">/sq、</w:t>
      </w:r>
      <m:oMath>
        <m:r>
          <m:t>d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nm、</w:t>
      </w:r>
      <m:oMath>
        <m:r>
          <m:t>μ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cm²/Vs： {own}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q</m:t>
              </m:r>
              <m:r>
                <m:t>μ</m:t>
              </m:r>
              <m:sSub>
                <m:e>
                  <m:r>
                    <m:t>R</m:t>
                  </m:r>
                </m:e>
                <m:sub>
                  <m:r>
                    <m:t>s</m:t>
                  </m:r>
                </m:sub>
              </m:sSub>
              <m:r>
                <m:t>d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1.602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19</m:t>
                  </m:r>
                </m:sup>
              </m:sSup>
              <m:r>
                <m:rPr>
                  <m:sty m:val="p"/>
                </m:rPr>
                <m:t>×</m:t>
              </m:r>
              <m:r>
                <m:t>40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t>3.1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20</m:t>
              </m:r>
            </m:sup>
          </m:sSup>
          <m:r>
            <m:t> 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3</m:t>
              </m:r>
            </m:sup>
          </m:sSup>
        </m:oMath>
      </m:oMathPara>
    </w:p>
    <w:p>
      <w:pPr>
        <w:pStyle w:val="FirstParagraph"/>
      </w:pPr>
      <w:r>
        <w:t xml:space="preserve">{own}</w:t>
      </w:r>
    </w:p>
    <w:p>
      <w:pPr>
        <w:pStyle w:val="BodyText"/>
      </w:pPr>
      <w:r>
        <w:t xml:space="preserve">若實際導電層為 5 nm，</w:t>
      </w:r>
      <m:oMath>
        <m:r>
          <m:t>n</m:t>
        </m:r>
      </m:oMath>
      <w:r>
        <w:t xml:space="preserve"> </w:t>
      </w:r>
      <w:r>
        <w:t xml:space="preserve">為</w:t>
      </w:r>
      <w:r>
        <w:t xml:space="preserve"> </w:t>
      </w:r>
      <m:oMath>
        <m:r>
          <m:t>6.2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20</m:t>
            </m:r>
          </m:sup>
        </m:sSup>
      </m:oMath>
      <w:r>
        <w:t xml:space="preserve">；若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實為 30，</w:t>
      </w:r>
      <m:oMath>
        <m:r>
          <m:t>n</m:t>
        </m:r>
      </m:oMath>
      <w:r>
        <w:t xml:space="preserve"> </w:t>
      </w:r>
      <w:r>
        <w:t xml:space="preserve">為</w:t>
      </w:r>
      <w:r>
        <w:t xml:space="preserve"> </w:t>
      </w:r>
      <m:oMath>
        <m:r>
          <m:t>4.2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20</m:t>
            </m:r>
          </m:sup>
        </m:sSup>
      </m:oMath>
      <w:r>
        <w:t xml:space="preserve">。S003 的「SPER 高於 LPER」結論 [C222] 對這兩項假設都敏感 [C223]。{own}</w:t>
      </w:r>
    </w:p>
    <w:bookmarkEnd w:id="70"/>
    <w:bookmarkStart w:id="71" w:name="範例-10sb-捕捉與接觸需求"/>
    <w:p>
      <w:pPr>
        <w:pStyle w:val="Heading3"/>
      </w:pPr>
      <w:r>
        <w:t xml:space="preserve">範例 10：Sb 捕捉與接觸需求</w:t>
      </w:r>
    </w:p>
    <w:p>
      <w:pPr>
        <w:pStyle w:val="FirstParagraph"/>
      </w:pPr>
      <m:oMath>
        <m:sSub>
          <m:e>
            <m:r>
              <m:t>C</m:t>
            </m:r>
          </m:e>
          <m:sub>
            <m:r>
              <m:t>t</m:t>
            </m:r>
            <m:r>
              <m:t>r</m:t>
            </m:r>
            <m:r>
              <m:t>a</m:t>
            </m:r>
            <m:r>
              <m:t>p</m:t>
            </m:r>
          </m:sub>
        </m:sSub>
        <m:r>
          <m:rPr>
            <m:sty m:val="p"/>
          </m:rPr>
          <m:t>≥</m:t>
        </m:r>
        <m:r>
          <m:t>10</m:t>
        </m:r>
        <m:r>
          <m:rPr>
            <m:sty m:val="p"/>
          </m:rPr>
          <m:t>×</m:t>
        </m:r>
        <m:r>
          <m:t>6.8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19</m:t>
            </m:r>
          </m:sup>
        </m:sSup>
        <m:r>
          <m:rPr>
            <m:sty m:val="p"/>
          </m:rPr>
          <m:t>=</m:t>
        </m:r>
        <m:r>
          <m:t>6.8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20</m:t>
            </m:r>
          </m:sup>
        </m:sSup>
      </m:oMath>
      <w:r>
        <w:t xml:space="preserve"> </w:t>
      </w:r>
      <w:r>
        <w:t xml:space="preserve">cm⁻³ [C216][C506] {own}，與接觸需求約</w:t>
      </w:r>
      <w:r>
        <w:t xml:space="preserve"> </w:t>
      </w:r>
      <m:oMath>
        <m:sSup>
          <m:e>
            <m:r>
              <m:t>10</m:t>
            </m:r>
          </m:e>
          <m:sup>
            <m:r>
              <m:t>21</m:t>
            </m:r>
          </m:sup>
        </m:sSup>
      </m:oMath>
      <w:r>
        <w:t xml:space="preserve"> </w:t>
      </w:r>
      <w:r>
        <w:t xml:space="preserve">cm⁻³ [C207] 尚差約 1.5 倍。</w:t>
      </w:r>
    </w:p>
    <w:bookmarkEnd w:id="71"/>
    <w:bookmarkEnd w:id="72"/>
    <w:bookmarkStart w:id="74" w:name="複習題"/>
    <w:p>
      <w:pPr>
        <w:pStyle w:val="Heading2"/>
      </w:pPr>
      <w:r>
        <w:t xml:space="preserve">14. 複習題</w:t>
      </w:r>
    </w:p>
    <w:p>
      <w:pPr>
        <w:numPr>
          <w:ilvl w:val="0"/>
          <w:numId w:val="1018"/>
        </w:numPr>
        <w:pStyle w:val="Compact"/>
      </w:pPr>
      <w:r>
        <w:t xml:space="preserve">推導</w:t>
      </w:r>
      <w:r>
        <w:t xml:space="preserve"> </w:t>
      </w:r>
      <m:oMath>
        <m:sSub>
          <m:e>
            <m:r>
              <m:t>t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k</m:t>
            </m:r>
          </m:e>
          <m:sub>
            <m:r>
              <m:t>B</m:t>
            </m:r>
          </m:sub>
        </m:sSub>
        <m:sSubSup>
          <m:e>
            <m:r>
              <m:t>T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  <m:r>
              <m:t>r</m:t>
            </m:r>
          </m:e>
        </m:d>
      </m:oMath>
      <w:r>
        <w:t xml:space="preserve">，並說明其物理意義。若改為 µs 製程（</w:t>
      </w:r>
      <m:oMath>
        <m:r>
          <m:t>r</m:t>
        </m:r>
      </m:oMath>
      <w:r>
        <w:t xml:space="preserve"> </w:t>
      </w:r>
      <w:r>
        <w:t xml:space="preserve">降低 10 倍），所需脈衝數如何變化？ {own}</w:t>
      </w:r>
    </w:p>
    <w:p>
      <w:pPr>
        <w:numPr>
          <w:ilvl w:val="0"/>
          <w:numId w:val="1018"/>
        </w:numPr>
        <w:pStyle w:val="Compact"/>
      </w:pPr>
      <w:r>
        <w:t xml:space="preserve">用 4.3 節的能量平衡，解釋為何非晶化區的熔融閾值較低。列出三個貢獻因素並各自引用來源。 {own}</w:t>
      </w:r>
    </w:p>
    <w:p>
      <w:pPr>
        <w:numPr>
          <w:ilvl w:val="0"/>
          <w:numId w:val="1018"/>
        </w:numPr>
        <w:pStyle w:val="Compact"/>
      </w:pPr>
      <w:r>
        <w:t xml:space="preserve">S003 稱 ns SPER 需超過 20 發 [C209]，但最大速率推得 6–13 發 [C501]。提出兩種調和解釋，並設計一個可區分的實驗。 {own}</w:t>
      </w:r>
    </w:p>
    <w:p>
      <w:pPr>
        <w:numPr>
          <w:ilvl w:val="0"/>
          <w:numId w:val="1018"/>
        </w:numPr>
        <w:pStyle w:val="Compact"/>
      </w:pPr>
      <w:r>
        <w:t xml:space="preserve">為何 ns SPER 可能運作在 a-Si 熔點下方的窄區間？此假說需要哪些數據才能證實或推翻？ {own}</w:t>
      </w:r>
    </w:p>
    <w:p>
      <w:pPr>
        <w:numPr>
          <w:ilvl w:val="0"/>
          <w:numId w:val="1018"/>
        </w:numPr>
        <w:pStyle w:val="Compact"/>
      </w:pPr>
      <w:r>
        <w:t xml:space="preserve">比較 SPER 與全熔 LPER 在擴散、活化上限、缺陷、表面形貌、產能、均勻性要求六方面的差異。 {own}</w:t>
      </w:r>
    </w:p>
    <w:p>
      <w:pPr>
        <w:numPr>
          <w:ilvl w:val="0"/>
          <w:numId w:val="1018"/>
        </w:numPr>
        <w:pStyle w:val="Compact"/>
      </w:pPr>
      <m:oMath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V</m:t>
            </m:r>
          </m:e>
        </m:d>
      </m:oMath>
      <w:r>
        <w:t xml:space="preserve"> </w:t>
      </w:r>
      <w:r>
        <w:t xml:space="preserve">趨近 1 時，表面偏析與活性濃度各有何變化？Al 於 SiGe 為何是反例？ {own}</w:t>
      </w:r>
    </w:p>
    <w:p>
      <w:pPr>
        <w:numPr>
          <w:ilvl w:val="0"/>
          <w:numId w:val="1018"/>
        </w:numPr>
        <w:pStyle w:val="Compact"/>
      </w:pPr>
      <w:r>
        <w:t xml:space="preserve">部分熔為何比非熔或全熔更危險？以 EOR 缺陷的位置說明。 {own}</w:t>
      </w:r>
    </w:p>
    <w:p>
      <w:pPr>
        <w:numPr>
          <w:ilvl w:val="0"/>
          <w:numId w:val="1018"/>
        </w:numPr>
        <w:pStyle w:val="Compact"/>
      </w:pPr>
      <w:r>
        <w:t xml:space="preserve">S003 以薄層電阻推估 SPER 活性濃度。列出至少三項可能造成偏差的假設，並說明偏差方向。 {own}</w:t>
      </w:r>
    </w:p>
    <w:p>
      <w:pPr>
        <w:numPr>
          <w:ilvl w:val="0"/>
          <w:numId w:val="1018"/>
        </w:numPr>
        <w:pStyle w:val="Compact"/>
      </w:pPr>
      <w:r>
        <w:t xml:space="preserve">將 S002 的 SOI 視窗（約 0.8 J/cm²，±10 %）轉換為溫度餘裕。需要哪些額外資料？ {own}</w:t>
      </w:r>
    </w:p>
    <w:p>
      <w:pPr>
        <w:numPr>
          <w:ilvl w:val="0"/>
          <w:numId w:val="1018"/>
        </w:numPr>
        <w:pStyle w:val="Compact"/>
      </w:pPr>
      <w:r>
        <w:t xml:space="preserve">SiC 的固相或液相爭議為何難以解決？提出一個可判定的量測方案。 {own}</w:t>
      </w:r>
    </w:p>
    <w:p>
      <w:pPr>
        <w:numPr>
          <w:ilvl w:val="0"/>
          <w:numId w:val="1018"/>
        </w:numPr>
        <w:pStyle w:val="Compact"/>
      </w:pPr>
      <w:r>
        <w:t xml:space="preserve">為何 S001 認為 3D 整合的價值不在亞穩態活化？在何種後續熱預算下此觀點最成立？ {own}</w:t>
      </w:r>
    </w:p>
    <w:p>
      <w:pPr>
        <w:numPr>
          <w:ilvl w:val="0"/>
          <w:numId w:val="1018"/>
        </w:numPr>
        <w:pStyle w:val="Compact"/>
      </w:pPr>
      <w:r>
        <w:t xml:space="preserve">一位工程師把 S003 的 900 °C、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t xml:space="preserve"> </w:t>
      </w:r>
      <w:r>
        <w:t xml:space="preserve">s 直接代入 SPER 模型。指出此做法的問題。 {own}</w:t>
      </w:r>
    </w:p>
    <w:bookmarkStart w:id="73" w:name="解答要點-own"/>
    <w:p>
      <w:pPr>
        <w:pStyle w:val="Heading3"/>
      </w:pPr>
      <w:r>
        <w:t xml:space="preserve">解答要點 {own}</w:t>
      </w:r>
    </w:p>
    <w:p>
      <w:pPr>
        <w:numPr>
          <w:ilvl w:val="0"/>
          <w:numId w:val="1019"/>
        </w:numPr>
        <w:pStyle w:val="Compact"/>
      </w:pPr>
      <w:r>
        <w:t xml:space="preserve">對 Arrhenius 在峰值附近線性化後積分；µs 製程的</w:t>
      </w:r>
      <w:r>
        <w:t xml:space="preserve"> </w:t>
      </w:r>
      <m:oMath>
        <m:sSub>
          <m:e>
            <m:r>
              <m:t>t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</m:oMath>
      <w:r>
        <w:t xml:space="preserve"> </w:t>
      </w:r>
      <w:r>
        <w:t xml:space="preserve">約長 10 倍，脈衝數約減為 1/10（峰值相同時）。 {own}</w:t>
      </w:r>
    </w:p>
    <w:p>
      <w:pPr>
        <w:numPr>
          <w:ilvl w:val="0"/>
          <w:numId w:val="1019"/>
        </w:numPr>
        <w:pStyle w:val="Compact"/>
      </w:pPr>
      <w:r>
        <w:t xml:space="preserve">熔點較低、反射率較低 [C618]；非晶熱擴散低使熱更集中（外部背景）。</w:t>
      </w:r>
    </w:p>
    <w:p>
      <w:pPr>
        <w:numPr>
          <w:ilvl w:val="0"/>
          <w:numId w:val="1019"/>
        </w:numPr>
        <w:pStyle w:val="Compact"/>
      </w:pPr>
      <w:r>
        <w:t xml:space="preserve">平均速率遠低於最大值，或能量密度低於取得最大速率的條件 [C622]；以固定能量密度做逐發 TEM 或橢偏量測。</w:t>
      </w:r>
    </w:p>
    <w:p>
      <w:pPr>
        <w:numPr>
          <w:ilvl w:val="0"/>
          <w:numId w:val="1019"/>
        </w:numPr>
        <w:pStyle w:val="Compact"/>
      </w:pPr>
      <w:r>
        <w:t xml:space="preserve">範例 5 顯示本征參數下需要接近 a-Si 熔點；需實測溫度歷程與摻質相依的 SPER 參數。 {own}</w:t>
      </w:r>
    </w:p>
    <w:p>
      <w:pPr>
        <w:numPr>
          <w:ilvl w:val="0"/>
          <w:numId w:val="1019"/>
        </w:numPr>
        <w:pStyle w:val="Compact"/>
      </w:pPr>
      <w:r>
        <w:t xml:space="preserve">SPER：擴散極小、活化受亞穩極限、缺陷少、表面平坦、脈衝多、對溫度高度敏感；LPER：盒狀擴散、活化可超越固溶度、需熔穿 EOR、可能堆疊缺陷、單發、對熔深控制敏感。</w:t>
      </w:r>
    </w:p>
    <w:p>
      <w:pPr>
        <w:numPr>
          <w:ilvl w:val="0"/>
          <w:numId w:val="1019"/>
        </w:numPr>
        <w:pStyle w:val="Compact"/>
      </w:pPr>
      <w:r>
        <w:t xml:space="preserve">偏析減弱、捕捉增強；Al 有自補償，活性被限制 [C214]。</w:t>
      </w:r>
    </w:p>
    <w:p>
      <w:pPr>
        <w:numPr>
          <w:ilvl w:val="0"/>
          <w:numId w:val="1019"/>
        </w:numPr>
        <w:pStyle w:val="Compact"/>
      </w:pPr>
      <w:r>
        <w:t xml:space="preserve">未熔區頂部聚集植入缺陷，析出成擴展缺陷 [C617]。</w:t>
      </w:r>
    </w:p>
    <w:p>
      <w:pPr>
        <w:numPr>
          <w:ilvl w:val="0"/>
          <w:numId w:val="1019"/>
        </w:numPr>
        <w:pStyle w:val="Compact"/>
      </w:pPr>
      <w:r>
        <w:t xml:space="preserve">導電層厚度、遷移率、表面空乏或補償；厚度高估造成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低估。</w:t>
      </w:r>
    </w:p>
    <w:p>
      <w:pPr>
        <w:numPr>
          <w:ilvl w:val="0"/>
          <w:numId w:val="1019"/>
        </w:numPr>
        <w:pStyle w:val="Compact"/>
      </w:pPr>
      <w:r>
        <w:t xml:space="preserve">需要溫度對能量密度的斜率（模擬或 TRR 校正），並分清峰值與平均能量密度。</w:t>
      </w:r>
    </w:p>
    <w:p>
      <w:pPr>
        <w:numPr>
          <w:ilvl w:val="0"/>
          <w:numId w:val="1019"/>
        </w:numPr>
        <w:pStyle w:val="Compact"/>
      </w:pPr>
      <w:r>
        <w:t xml:space="preserve">同類雷射得出相反結論 [C021]；以時間解析反射率搭配截面 TEM，判斷是否出現液相。</w:t>
      </w:r>
    </w:p>
    <w:p>
      <w:pPr>
        <w:numPr>
          <w:ilvl w:val="0"/>
          <w:numId w:val="1019"/>
        </w:numPr>
        <w:pStyle w:val="Compact"/>
      </w:pPr>
      <w:r>
        <w:t xml:space="preserve">亞穩態可能被後續熱預算去活化 [C316]；後續熱預算越高越成立。</w:t>
      </w:r>
    </w:p>
    <w:p>
      <w:pPr>
        <w:numPr>
          <w:ilvl w:val="0"/>
          <w:numId w:val="1019"/>
        </w:numPr>
        <w:pStyle w:val="Compact"/>
      </w:pPr>
      <w:r>
        <w:t xml:space="preserve">該條件屬閘極堆疊 BTI 研究 [C624]，不是 SPER 實驗，且未給溫度波形。</w:t>
      </w:r>
    </w:p>
    <w:bookmarkEnd w:id="73"/>
    <w:bookmarkEnd w:id="74"/>
    <w:bookmarkStart w:id="75" w:name="工程結論-own"/>
    <w:p>
      <w:pPr>
        <w:pStyle w:val="Heading2"/>
      </w:pPr>
      <w:r>
        <w:t xml:space="preserve">15. 工程結論 {own}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熔融 LPER 是證據最充分的高活化路線</w:t>
      </w:r>
      <w:r>
        <w:t xml:space="preserve">，有多組實驗與完整的能量密度數據 [C108][C109][C119]，但需熔穿植入尾端 [C217]，且對熔穿 BOX 或過熔敏感 [C115][C315]。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非熔 SPER 的優點明確</w:t>
      </w:r>
      <w:r>
        <w:t xml:space="preserve">（無擴散、表面平坦）[C203][C221]，但證據只有一個來源、只在 SOI 型堆疊上驗證 [C608]，且關鍵邊界條件未公開（G2）。</w:t>
      </w:r>
    </w:p>
    <w:p>
      <w:pPr>
        <w:numPr>
          <w:ilvl w:val="0"/>
          <w:numId w:val="1020"/>
        </w:numPr>
        <w:pStyle w:val="Compact"/>
      </w:pPr>
      <w:r>
        <w:t xml:space="preserve">依本章推導，ns SPER 的每發再成長量對峰值溫度呈指數敏感；</w:t>
      </w:r>
      <w:r>
        <w:rPr>
          <w:bCs/>
          <w:b/>
        </w:rPr>
        <w:t xml:space="preserve">光斑均勻性與圖形熱侷限可能比脈衝數更早成為量產瓶頸</w:t>
      </w:r>
      <w:r>
        <w:t xml:space="preserve">。這是推論，待 G1 與 G8 驗證。 {own}</w:t>
      </w:r>
    </w:p>
    <w:p>
      <w:pPr>
        <w:numPr>
          <w:ilvl w:val="0"/>
          <w:numId w:val="1020"/>
        </w:numPr>
        <w:pStyle w:val="Compact"/>
      </w:pPr>
      <w:r>
        <w:t xml:space="preserve">建議的開發順序：</w:t>
      </w:r>
    </w:p>
    <w:p>
      <w:pPr>
        <w:numPr>
          <w:ilvl w:val="1"/>
          <w:numId w:val="1021"/>
        </w:numPr>
        <w:pStyle w:val="Compact"/>
      </w:pPr>
      <w:r>
        <w:t xml:space="preserve">取得參考文獻 [46] 的完整條件；</w:t>
      </w:r>
    </w:p>
    <w:p>
      <w:pPr>
        <w:numPr>
          <w:ilvl w:val="1"/>
          <w:numId w:val="1021"/>
        </w:numPr>
        <w:pStyle w:val="Compact"/>
      </w:pPr>
      <w:r>
        <w:t xml:space="preserve">在塊材與 SOI 上做能量密度與脈衝數矩陣，量每發</w:t>
      </w:r>
      <w:r>
        <w:t xml:space="preserve"> </w:t>
      </w:r>
      <m:oMath>
        <m:r>
          <m:t>Δ</m:t>
        </m:r>
        <m:r>
          <m:t>x</m:t>
        </m:r>
      </m:oMath>
      <w:r>
        <w:t xml:space="preserve">；</w:t>
      </w:r>
    </w:p>
    <w:p>
      <w:pPr>
        <w:numPr>
          <w:ilvl w:val="1"/>
          <w:numId w:val="1021"/>
        </w:numPr>
        <w:pStyle w:val="Compact"/>
      </w:pPr>
      <w:r>
        <w:t xml:space="preserve">用 TRR 或模擬標定峰值溫度；</w:t>
      </w:r>
    </w:p>
    <w:p>
      <w:pPr>
        <w:numPr>
          <w:ilvl w:val="1"/>
          <w:numId w:val="1021"/>
        </w:numPr>
        <w:pStyle w:val="Compact"/>
      </w:pPr>
      <w:r>
        <w:t xml:space="preserve">以 DHEM 量活化；</w:t>
      </w:r>
    </w:p>
    <w:p>
      <w:pPr>
        <w:numPr>
          <w:ilvl w:val="1"/>
          <w:numId w:val="1021"/>
        </w:numPr>
        <w:pStyle w:val="Compact"/>
      </w:pPr>
      <w:r>
        <w:t xml:space="preserve">做 400–500 °C 爐管去活化測試。</w:t>
      </w:r>
    </w:p>
    <w:bookmarkEnd w:id="75"/>
    <w:bookmarkStart w:id="76" w:name="附錄-a符號表"/>
    <w:p>
      <w:pPr>
        <w:pStyle w:val="Heading2"/>
      </w:pPr>
      <w:r>
        <w:t xml:space="preserve">附錄 A：符號表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符號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意義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單位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α</m:t>
              </m:r>
            </m:oMath>
            <w:r>
              <w:t xml:space="preserve">、</w:t>
            </w:r>
            <m:oMath>
              <m:r>
                <m:t>δ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吸收係數、吸收深度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cm⁻¹、nm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  <w:r>
              <w:t xml:space="preserve">（光學）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消光係數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  <w:r>
              <w:t xml:space="preserve">（偏析）、</w:t>
            </w:r>
            <m:oMath>
              <m:sSub>
                <m:e>
                  <m:r>
                    <m:t>k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分配係數、平衡分配係數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反射率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F</m:t>
              </m:r>
            </m:oMath>
            <w:r>
              <w:t xml:space="preserve">、</w:t>
            </w:r>
            <m:oMath>
              <m:sSub>
                <m:e>
                  <m:r>
                    <m:t>F</m:t>
                  </m:r>
                </m:e>
                <m:sub>
                  <m:r>
                    <m:t>t</m:t>
                  </m:r>
                  <m:r>
                    <m:t>h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能量密度、熔融閾值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J/cm²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t>t</m:t>
                  </m:r>
                  <m:r>
                    <m:t>h</m:t>
                  </m:r>
                </m:sub>
              </m:sSub>
            </m:oMath>
            <w:r>
              <w:t xml:space="preserve">、</w:t>
            </w:r>
            <m:oMath>
              <m:sSub>
                <m:e>
                  <m:r>
                    <m:t>D</m:t>
                  </m:r>
                </m:e>
                <m:sub>
                  <m:r>
                    <m:t>l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熱擴散係數、液相摻質擴散係數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cm²/s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L</m:t>
                  </m:r>
                </m:e>
                <m:sub>
                  <m:r>
                    <m:t>t</m:t>
                  </m:r>
                  <m:r>
                    <m:t>h</m:t>
                  </m:r>
                </m:sub>
              </m:sSub>
            </m:oMath>
            <w:r>
              <w:t xml:space="preserve">、</w:t>
            </w:r>
            <m:oMath>
              <m:sSub>
                <m:e>
                  <m:r>
                    <m:t>L</m:t>
                  </m:r>
                </m:e>
                <m:sub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熱擴散長度、液相擴散長度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µm、nm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V</m:t>
              </m:r>
            </m:oMath>
            <w:r>
              <w:t xml:space="preserve">、</w:t>
            </w: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固化前緣速度、擴散速度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m/s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v</m:t>
              </m:r>
            </m:oMath>
            <w:r>
              <w:t xml:space="preserve">、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、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SPER 速度、前置因子、活化能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m/s、eV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、</w:t>
            </w:r>
            <m:oMath>
              <m:r>
                <m:t>r</m:t>
              </m:r>
            </m:oMath>
            <w:r>
              <w:t xml:space="preserve">、</w:t>
            </w:r>
            <m:oMath>
              <m:sSub>
                <m:e>
                  <m:r>
                    <m:t>t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峰值溫度、升溫速率、有效時間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K、K/s、s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Δ</m:t>
              </m:r>
              <m:r>
                <m:t>x</m:t>
              </m:r>
            </m:oMath>
            <w:r>
              <w:t xml:space="preserve">、</w:t>
            </w:r>
            <m:oMath>
              <m:sSub>
                <m:e>
                  <m:r>
                    <m:t>d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、</w:t>
            </w: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每發再成長量、非晶層厚度、脈衝數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nm、nm、—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、</w:t>
            </w:r>
            <m:oMath>
              <m:r>
                <m:t>μ</m:t>
              </m:r>
            </m:oMath>
            <w:r>
              <w:t xml:space="preserve">、</w:t>
            </w: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薄層電阻、遷移率、活性濃度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Ω/sq、cm²/Vs、cm⁻³</w:t>
            </w:r>
          </w:p>
        </w:tc>
      </w:tr>
    </w:tbl>
    <w:bookmarkEnd w:id="76"/>
    <w:bookmarkStart w:id="77" w:name="附錄-b本版新增或修正的證據條目"/>
    <w:p>
      <w:pPr>
        <w:pStyle w:val="Heading2"/>
      </w:pPr>
      <w:r>
        <w:t xml:space="preserve">附錄 B：本版新增或修正的證據條目</w:t>
      </w:r>
    </w:p>
    <w:p>
      <w:pPr>
        <w:pStyle w:val="FirstParagraph"/>
      </w:pPr>
      <w:r>
        <w:t xml:space="preserve">C601–C624 為本版重讀來源後新增，主要涵蓋：S001 第 4.4 至 4.5 節（記憶體、結論）[C603][C604][C605][C606][C614]、S003 參考文獻中 SPER 原始文獻與 SOI 結構 [C608][C609][C610]、S002 光斑均勻度 [C623]，以及 S003 中 900 °C 條件屬於 BTI 研究的澄清 [C624]。</w:t>
      </w:r>
    </w:p>
    <w:bookmarkEnd w:id="77"/>
    <w:bookmarkEnd w:id="78"/>
    <w:bookmarkStart w:id="79" w:name="references"/>
    <w:p>
      <w:pPr>
        <w:pStyle w:val="Heading1"/>
      </w:pPr>
      <w:r>
        <w:t xml:space="preserve">References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S001</w:t>
      </w:r>
      <w:r>
        <w:t xml:space="preserve"> </w:t>
      </w:r>
      <w:r>
        <w:t xml:space="preserve">Huet K., Chapter 4 Laser annealing applications for semiconductor device manufacturing, in Laser Annealing Processes in Semiconductor Technology (Elsevier, 2021) (</w:t>
      </w:r>
      <w:r>
        <w:rPr>
          <w:rStyle w:val="VerbatimChar"/>
        </w:rPr>
        <w:t xml:space="preserve">sources/Chapter-4---Laser-annealing-applications-fo_2021_Laser-Annealing-Processes-i.pdf</w:t>
      </w:r>
      <w:r>
        <w:t xml:space="preserve">, sha256 afb2fe9bf6f7)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S002</w:t>
      </w:r>
      <w:r>
        <w:t xml:space="preserve"> </w:t>
      </w:r>
      <w:r>
        <w:t xml:space="preserve">Huet K. et al., Doping of semiconductor devices by Laser Thermal Annealing, Mater. Sci. Semicond. Process. (2016), preprint pagination (</w:t>
      </w:r>
      <w:r>
        <w:rPr>
          <w:rStyle w:val="VerbatimChar"/>
        </w:rPr>
        <w:t xml:space="preserve">sources/Doping_of_semiconductor_devices_by_Laser_Thermal_Annealing.pdf</w:t>
      </w:r>
      <w:r>
        <w:t xml:space="preserve">, sha256 e0bbbdafb041)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S003</w:t>
      </w:r>
      <w:r>
        <w:t xml:space="preserve"> </w:t>
      </w:r>
      <w:r>
        <w:t xml:space="preserve">Tabata T. et al., Recent Progresses and Perspectives of UV Laser Annealing Technologies for Advanced CMOS Devices, Electronics 11, 2636 (2022) (</w:t>
      </w:r>
      <w:r>
        <w:rPr>
          <w:rStyle w:val="VerbatimChar"/>
        </w:rPr>
        <w:t xml:space="preserve">sources/Recent_Progresses_and_Perspectives_of_UV_Laser_Annealing_Technologies_for_Advanced_CMOS_Devices.pdf</w:t>
      </w:r>
      <w:r>
        <w:t xml:space="preserve">, sha256 06205cf035fd)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S004</w:t>
      </w:r>
      <w:r>
        <w:t xml:space="preserve"> </w:t>
      </w:r>
      <w:r>
        <w:t xml:space="preserve">Arduino D. et al., Silicon and Silicon Carbide Recrystallization by Laser Annealing: A Review, Materials 16, 7674 (2023) (</w:t>
      </w:r>
      <w:r>
        <w:rPr>
          <w:rStyle w:val="VerbatimChar"/>
        </w:rPr>
        <w:t xml:space="preserve">sources/Silicon_and_Silicon_Carbide_Recrystallization_by_Laser_Annealing_-_A_Review.pdf</w:t>
      </w:r>
      <w:r>
        <w:t xml:space="preserve">, sha256 65551cd3e944)</w:t>
      </w:r>
    </w:p>
    <w:bookmarkEnd w:id="7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2026-10-23T03:09:56Z</dcterms:created>
  <dcterms:modified xsi:type="dcterms:W3CDTF">2026-10-23T03:09:56Z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