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aps/>
          <w:color w:val="B00020"/>
          <w:sz w:val="18"/>
          <w:szCs w:val="18"/>
        </w:rPr>
        <w:t xml:space="preserve">CONFIDENTIAL — INTERNAL SECURITY REVIEW</w:t>
      </w:r>
    </w:p>
    <w:p>
      <w:pPr>
        <w:spacing w:after="80" w:before="500"/>
        <w:jc w:val="center"/>
      </w:pPr>
      <w:r>
        <w:rPr>
          <w:b/>
          <w:bCs/>
          <w:color w:val="1F2A44"/>
          <w:sz w:val="64"/>
          <w:szCs w:val="64"/>
        </w:rPr>
        <w:t xml:space="preserve">NPUPS / WorkForce</w:t>
      </w:r>
    </w:p>
    <w:p>
      <w:pPr>
        <w:spacing w:after="40"/>
        <w:jc w:val="center"/>
      </w:pPr>
      <w:r>
        <w:rPr>
          <w:color w:val="3A4256"/>
          <w:sz w:val="40"/>
          <w:szCs w:val="40"/>
        </w:rPr>
        <w:t xml:space="preserve">Security Audit Report</w:t>
      </w:r>
    </w:p>
    <w:p>
      <w:pPr>
        <w:pBdr>
          <w:bottom w:val="single" w:color="C9CED6" w:sz="8"/>
        </w:pBdr>
        <w:spacing w:after="600"/>
        <w:jc w:val="center"/>
      </w:pPr>
      <w:r>
        <w:t xml:space="preserve"/>
      </w:r>
    </w:p>
    <w:p>
      <w:pPr>
        <w:spacing w:after="30"/>
        <w:jc w:val="center"/>
      </w:pPr>
      <w:r>
        <w:rPr>
          <w:color w:val="3A4256"/>
          <w:sz w:val="22"/>
          <w:szCs w:val="22"/>
        </w:rPr>
        <w:t xml:space="preserve">White-box source-code audit — full repository access</w:t>
      </w:r>
    </w:p>
    <w:p>
      <w:pPr>
        <w:spacing w:after="30"/>
        <w:jc w:val="center"/>
      </w:pPr>
      <w:r>
        <w:rPr>
          <w:color w:val="6B7280"/>
          <w:sz w:val="19"/>
          <w:szCs w:val="19"/>
        </w:rPr>
        <w:t xml:space="preserve">Scope:  Flutter web · Node.js REST API · PostgreSQL/Supabase · Container &amp; CI/CD</w:t>
      </w:r>
    </w:p>
    <w:p>
      <w:pPr>
        <w:spacing w:after="30"/>
        <w:jc w:val="center"/>
      </w:pPr>
      <w:r>
        <w:rPr>
          <w:color w:val="6B7280"/>
          <w:sz w:val="19"/>
          <w:szCs w:val="19"/>
        </w:rPr>
        <w:t xml:space="preserve">Date:  17 August 2026</w:t>
      </w:r>
    </w:p>
    <w:p>
      <w:pPr>
        <w:spacing w:after="600"/>
        <w:jc w:val="center"/>
      </w:pPr>
      <w:r>
        <w:rPr>
          <w:color w:val="6B7280"/>
          <w:sz w:val="19"/>
          <w:szCs w:val="19"/>
        </w:rPr>
        <w:t xml:space="preserve">Prepared by:  Senior Cyber-Security Specialist</w:t>
      </w:r>
    </w:p>
    <w:p>
      <w:pPr>
        <w:shd w:fill="1F2A44" w:color="auto" w:val="clear"/>
        <w:spacing w:before="400"/>
        <w:jc w:val="center"/>
      </w:pPr>
      <w:r>
        <w:rPr>
          <w:b/>
          <w:bCs/>
          <w:color w:val="FFFFFF"/>
          <w:sz w:val="18"/>
          <w:szCs w:val="18"/>
        </w:rPr>
        <w:t xml:space="preserve">OVERALL RISK RATING</w:t>
      </w:r>
    </w:p>
    <w:p>
      <w:pPr>
        <w:shd w:fill="B00020" w:color="auto" w:val="clear"/>
        <w:spacing w:after="0" w:before="0"/>
        <w:jc w:val="center"/>
      </w:pPr>
      <w:r>
        <w:rPr>
          <w:b/>
          <w:bCs/>
          <w:color w:val="FFFFFF"/>
          <w:sz w:val="40"/>
          <w:szCs w:val="40"/>
        </w:rPr>
        <w:t xml:space="preserve">  CRITICAL  </w:t>
      </w:r>
    </w:p>
    <w:p>
      <w:pPr>
        <w:spacing w:before="120"/>
        <w:jc w:val="center"/>
      </w:pPr>
      <w:r>
        <w:rPr>
          <w:color w:val="6B7280"/>
          <w:sz w:val="18"/>
          <w:szCs w:val="18"/>
        </w:rPr>
        <w:t xml:space="preserve">Security maturity: Level 1 of 5 (Ad-hoc / Prototype)   ·   Not production-ready for real PII/payroll</w:t>
      </w:r>
    </w:p>
    <w:p>
      <w:r>
        <w:br w:type="page"/>
      </w:r>
    </w:p>
    <w:p>
      <w:pPr>
        <w:pBdr>
          <w:left w:val="single" w:color="1F2A44" w:sz="24"/>
        </w:pBdr>
        <w:shd w:fill="F2F4F7" w:color="auto" w:val="clear"/>
        <w:spacing w:after="200" w:before="80"/>
      </w:pPr>
      <w:r>
        <w:rPr>
          <w:b/>
          <w:bCs/>
          <w:color w:val="1F2A44"/>
          <w:sz w:val="20"/>
          <w:szCs w:val="20"/>
        </w:rPr>
        <w:t xml:space="preserve">Data-handling note.  </w:t>
      </w:r>
      <w:r>
        <w:rPr>
          <w:color w:val="3A4256"/>
          <w:sz w:val="20"/>
          <w:szCs w:val="20"/>
        </w:rPr>
        <w:t xml:space="preserve">This report contains no live secrets, credentials, keys, or real personal data. Sensitive artefacts found in the codebase are described by location and type only — never reproduced — so the report itself introduces no new data-leak surface.</w:t>
      </w:r>
    </w:p>
    <w:p>
      <w:pPr>
        <w:pStyle w:val="Heading1"/>
        <w:spacing w:after="140" w:before="300"/>
      </w:pPr>
      <w:r>
        <w:rPr>
          <w:b/>
          <w:bCs/>
          <w:color w:val="1F2A44"/>
          <w:sz w:val="30"/>
          <w:szCs w:val="30"/>
        </w:rPr>
        <w:t xml:space="preserve">1.  Executive Summary</w:t>
      </w:r>
    </w:p>
    <w:p>
      <w:pPr>
        <w:pBdr>
          <w:bottom w:val="single" w:color="C9CED6" w:sz="8"/>
        </w:pBdr>
        <w:spacing w:after="160" w:before="60"/>
      </w:pPr>
      <w:r>
        <w:t xml:space="preserve"/>
      </w:r>
    </w:p>
    <w:p>
      <w:pPr>
        <w:spacing w:after="140" w:line="276"/>
      </w:pPr>
      <w:r>
        <w:rPr>
          <w:color w:val="3A4256"/>
          <w:sz w:val="21"/>
          <w:szCs w:val="21"/>
        </w:rPr>
        <w:t xml:space="preserve">WorkForce/NPUPS is an HR and payroll platform that stores highly sensitive personal and financial data for municipal workers — full names, dates of birth, national ID numbers, NIS numbers, passport and driver’s-permit numbers, home addresses, bank name / account number / branch, and wage/COLA/allowance rates — and drives a multi-stage payroll approval pipeline across nine organisational roles.</w:t>
      </w:r>
    </w:p>
    <w:p>
      <w:pPr>
        <w:spacing w:after="140" w:line="276"/>
      </w:pPr>
      <w:r>
        <w:rPr>
          <w:color w:val="3A4256"/>
          <w:sz w:val="21"/>
          <w:szCs w:val="21"/>
        </w:rPr>
        <w:t xml:space="preserve">The audit finds that, as currently wired, the platform is </w:t>
      </w:r>
      <w:r>
        <w:rPr>
          <w:b/>
          <w:bCs/>
          <w:color w:val="B00020"/>
          <w:sz w:val="21"/>
          <w:szCs w:val="21"/>
        </w:rPr>
        <w:t xml:space="preserve">not secure and must not be operated against real employee data.</w:t>
      </w:r>
      <w:r>
        <w:rPr>
          <w:color w:val="3A4256"/>
          <w:sz w:val="21"/>
          <w:szCs w:val="21"/>
        </w:rPr>
        <w:t xml:space="preserve"> Authentication exists only inside the browser; the backend that actually holds the data trusts every caller. The strong security design that does exist in the repository (Supabase Auth + row-level security) is present but not connected to the running application.</w:t>
      </w:r>
    </w:p>
    <w:tbl>
      <w:tblPr>
        <w:tblW w:type="dxa" w:w="9360"/>
        <w:tblBorders>
          <w:top w:val="single" w:color="C9CED6" w:sz="4"/>
          <w:left w:val="none"/>
          <w:bottom w:val="single" w:color="C9CED6" w:sz="4"/>
          <w:right w:val="none"/>
          <w:insideH w:val="single" w:color="C9CED6" w:sz="4"/>
          <w:insideV w:val="none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5429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3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Overall risk rating</w:t>
            </w:r>
          </w:p>
        </w:tc>
        <w:tc>
          <w:tcPr>
            <w:tcW w:type="dxa" w:w="54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931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Security maturity (current)</w:t>
            </w:r>
          </w:p>
        </w:tc>
        <w:tc>
          <w:tcPr>
            <w:tcW w:type="dxa" w:w="5429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Level 1 of 5 — Ad-hoc / Prototype</w:t>
            </w:r>
          </w:p>
        </w:tc>
      </w:tr>
      <w:tr>
        <w:tc>
          <w:tcPr>
            <w:tcW w:type="dxa" w:w="3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Production-ready for real PII/payroll?</w:t>
            </w:r>
          </w:p>
        </w:tc>
        <w:tc>
          <w:tcPr>
            <w:tcW w:type="dxa" w:w="54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931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Assessor confidence</w:t>
            </w:r>
          </w:p>
        </w:tc>
        <w:tc>
          <w:tcPr>
            <w:tcW w:type="dxa" w:w="5429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High (~95%) — direct white-box review, not inference</w:t>
            </w:r>
          </w:p>
        </w:tc>
      </w:tr>
      <w:tr>
        <w:tc>
          <w:tcPr>
            <w:tcW w:type="dxa" w:w="3931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Findings</w:t>
            </w:r>
          </w:p>
        </w:tc>
        <w:tc>
          <w:tcPr>
            <w:tcW w:type="dxa" w:w="542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4 Critical · 6 High · 5 Medium · 4 Low/hygiene</w:t>
            </w:r>
          </w:p>
        </w:tc>
      </w:tr>
    </w:tbl>
    <w:p>
      <w:pPr>
        <w:spacing w:after="140" w:before="200" w:line="276"/>
      </w:pPr>
      <w:r>
        <w:rPr>
          <w:b/>
          <w:bCs/>
          <w:color w:val="1F2A44"/>
          <w:sz w:val="21"/>
          <w:szCs w:val="21"/>
        </w:rPr>
        <w:t xml:space="preserve">The single most important fact:  </w:t>
      </w:r>
      <w:r>
        <w:rPr>
          <w:color w:val="3A4256"/>
          <w:sz w:val="21"/>
          <w:szCs w:val="21"/>
        </w:rPr>
        <w:t xml:space="preserve">every </w:t>
      </w:r>
      <w:r>
        <w:rPr>
          <w:rFonts w:ascii="Consolas" w:cs="Consolas" w:eastAsia="Consolas" w:hAnsi="Consolas"/>
          <w:color w:val="3A4256"/>
          <w:sz w:val="21"/>
          <w:szCs w:val="21"/>
        </w:rPr>
        <w:t xml:space="preserve">/api/*</w:t>
      </w:r>
      <w:r>
        <w:rPr>
          <w:color w:val="3A4256"/>
          <w:sz w:val="21"/>
          <w:szCs w:val="21"/>
        </w:rPr>
        <w:t xml:space="preserve"> endpoint on the backend is reachable with no authentication of any kind. Anyone who can route a request to the API can read, create, modify, or delete every worker record, timesheet, payroll/back-pay record, and audit-log entry. Today the only control between an attacker and the full PII dataset is network placement — a single, fragile line of defence.</w:t>
      </w:r>
    </w:p>
    <w:p>
      <w:pPr>
        <w:pStyle w:val="Heading1"/>
        <w:spacing w:after="140" w:before="300"/>
      </w:pPr>
      <w:r>
        <w:rPr>
          <w:b/>
          <w:bCs/>
          <w:color w:val="1F2A44"/>
          <w:sz w:val="30"/>
          <w:szCs w:val="30"/>
        </w:rPr>
        <w:t xml:space="preserve">2.  Architecture as Actually Deployed</w:t>
      </w:r>
    </w:p>
    <w:p>
      <w:pPr>
        <w:pBdr>
          <w:bottom w:val="single" w:color="C9CED6" w:sz="8"/>
        </w:pBdr>
        <w:spacing w:after="160" w:before="60"/>
      </w:pPr>
      <w:r>
        <w:t xml:space="preserve"/>
      </w:r>
    </w:p>
    <w:p>
      <w:pPr>
        <w:shd w:fill="0E1524" w:color="auto" w:val="clear"/>
        <w:spacing w:after="120"/>
      </w:pPr>
      <w:r>
        <w:rPr>
          <w:rFonts w:ascii="Consolas" w:cs="Consolas" w:eastAsia="Consolas" w:hAnsi="Consolas"/>
          <w:color w:val="FFFFFF"/>
          <w:sz w:val="18"/>
          <w:szCs w:val="18"/>
        </w:rPr>
        <w:t xml:space="preserve">Browser → nginx (Flutter web, :80) → Node/Express API (:8080) → Supabase (PostgreSQL)</w:t>
      </w:r>
    </w:p>
    <w:p>
      <w:pPr>
        <w:spacing w:after="140" w:line="276"/>
      </w:pPr>
      <w:r>
        <w:rPr>
          <w:color w:val="3A4256"/>
          <w:sz w:val="21"/>
          <w:szCs w:val="21"/>
        </w:rPr>
        <w:t xml:space="preserve">The repository contains two divergent security models, and the audit’s central problem is that the insecure one is the one that runs:</w:t>
      </w:r>
    </w:p>
    <w:tbl>
      <w:tblPr>
        <w:tblW w:type="dxa" w:w="9360"/>
        <w:tblBorders>
          <w:top w:val="single" w:color="C9CED6" w:sz="4"/>
          <w:left w:val="none"/>
          <w:bottom w:val="single" w:color="C9CED6" w:sz="4"/>
          <w:right w:val="none"/>
          <w:insideH w:val="single" w:color="C9CED6" w:sz="4"/>
          <w:insideV w:val="none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744"/>
            <w:shd w:fill="B0002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 A — what runs today</w:t>
            </w:r>
          </w:p>
        </w:tc>
        <w:tc>
          <w:tcPr>
            <w:tcW w:type="dxa" w:w="3744"/>
            <w:shd w:fill="2E7D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 B — designed but dormant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3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AuthService — hardcoded demo credentials, entirely in-browser</w:t>
            </w:r>
          </w:p>
        </w:tc>
        <w:tc>
          <w:tcPr>
            <w:tcW w:type="dxa" w:w="3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SupabaseAuthService — real Supabase Auth (JWT)</w:t>
            </w:r>
          </w:p>
        </w:tc>
      </w:tr>
      <w:tr>
        <w:tc>
          <w:tcPr>
            <w:tcW w:type="dxa" w:w="1872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Data path</w:t>
            </w:r>
          </w:p>
        </w:tc>
        <w:tc>
          <w:tcPr>
            <w:tcW w:type="dxa" w:w="3744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Flutter → Node API (shared anon key, no user identity)</w:t>
            </w:r>
          </w:p>
        </w:tc>
        <w:tc>
          <w:tcPr>
            <w:tcW w:type="dxa" w:w="3744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Flutter → Supabase directly, per-user JWT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3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UI-only role gating; switchRole() with no re-auth</w:t>
            </w:r>
          </w:p>
        </w:tc>
        <w:tc>
          <w:tcPr>
            <w:tcW w:type="dxa" w:w="3744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Postgres row-level security; tenant isolation by JWT corporation_id</w:t>
            </w:r>
          </w:p>
        </w:tc>
      </w:tr>
      <w:tr>
        <w:tc>
          <w:tcPr>
            <w:tcW w:type="dxa" w:w="1872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Audit integrity</w:t>
            </w:r>
          </w:p>
        </w:tc>
        <w:tc>
          <w:tcPr>
            <w:tcW w:type="dxa" w:w="3744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Hash chain computed client-side, stored verbatim</w:t>
            </w:r>
          </w:p>
        </w:tc>
        <w:tc>
          <w:tcPr>
            <w:tcW w:type="dxa" w:w="3744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Audit insert restricted to service_role</w:t>
            </w:r>
          </w:p>
        </w:tc>
      </w:tr>
    </w:tbl>
    <w:p>
      <w:pPr>
        <w:spacing w:after="140" w:before="180" w:line="276"/>
      </w:pPr>
      <w:r>
        <w:rPr>
          <w:rFonts w:ascii="Consolas" w:cs="Consolas" w:eastAsia="Consolas" w:hAnsi="Consolas"/>
          <w:color w:val="3A4256"/>
          <w:sz w:val="21"/>
          <w:szCs w:val="21"/>
        </w:rPr>
        <w:t xml:space="preserve">main.dart</w:t>
      </w:r>
      <w:r>
        <w:rPr>
          <w:color w:val="3A4256"/>
          <w:sz w:val="21"/>
          <w:szCs w:val="21"/>
        </w:rPr>
        <w:t xml:space="preserve"> initialises Supabase and calls </w:t>
      </w:r>
      <w:r>
        <w:rPr>
          <w:rFonts w:ascii="Consolas" w:cs="Consolas" w:eastAsia="Consolas" w:hAnsi="Consolas"/>
          <w:color w:val="3A4256"/>
          <w:sz w:val="21"/>
          <w:szCs w:val="21"/>
        </w:rPr>
        <w:t xml:space="preserve">SupabaseAuthService().start()</w:t>
      </w:r>
      <w:r>
        <w:rPr>
          <w:color w:val="3A4256"/>
          <w:sz w:val="21"/>
          <w:szCs w:val="21"/>
        </w:rPr>
        <w:t xml:space="preserve">, but the app’s actual sign-in gate is the demo service. The real auth service is instantiated and then never used to authorise anything, so RLS never executes — no end-user JWT ever reaches the database on the live path.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2A44"/>
          <w:sz w:val="30"/>
          <w:szCs w:val="30"/>
        </w:rPr>
        <w:t xml:space="preserve">3.  Findings</w:t>
      </w:r>
    </w:p>
    <w:p>
      <w:pPr>
        <w:pBdr>
          <w:bottom w:val="single" w:color="C9CED6" w:sz="8"/>
        </w:pBdr>
        <w:spacing w:after="160" w:before="60"/>
      </w:pPr>
      <w:r>
        <w:t xml:space="preserve"/>
      </w:r>
    </w:p>
    <w:p>
      <w:pPr>
        <w:pStyle w:val="Heading2"/>
        <w:spacing w:after="100" w:before="220"/>
      </w:pPr>
      <w:r>
        <w:rPr>
          <w:b/>
          <w:bCs/>
          <w:color w:val="B00020"/>
          <w:sz w:val="24"/>
          <w:szCs w:val="24"/>
        </w:rPr>
        <w:t xml:space="preserve">Critical</w:t>
      </w:r>
    </w:p>
    <w:p>
      <w:pPr>
        <w:spacing w:after="40" w:before="180"/>
      </w:pPr>
      <w:r>
        <w:rPr>
          <w:b/>
          <w:bCs/>
          <w:color w:val="B00020"/>
          <w:sz w:val="22"/>
          <w:szCs w:val="22"/>
        </w:rPr>
        <w:t xml:space="preserve">C-1  </w:t>
      </w:r>
      <w:r>
        <w:rPr>
          <w:b/>
          <w:bCs/>
          <w:color w:val="1F2A44"/>
          <w:sz w:val="22"/>
          <w:szCs w:val="22"/>
        </w:rPr>
        <w:t xml:space="preserve">Backend REST API has no authentication or authorization</w:t>
      </w:r>
    </w:p>
    <w:p>
      <w:pPr>
        <w:shd w:fill="B00020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CRITICAL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server/index.js (entire file)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Every route — workers, timesheets, back-pay, audit logs, rosters, allowances, documents, approvals — is registered with no auth middleware, no token check, no session check.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GET /api/workers returns the complete unmasked PII and banking dataset for every worker. POST/PATCH/DELETE allow arbitrary creation, modification, and soft-deletion.</w:t>
      </w:r>
    </w:p>
    <w:p>
      <w:pPr>
        <w:spacing w:after="40"/>
      </w:pPr>
      <w:r>
        <w:rPr>
          <w:b/>
          <w:bCs/>
          <w:color w:val="B00020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Total loss of confidentiality and integrity of all worker, payroll, and audit data. The dominant risk in the system.</w:t>
      </w:r>
    </w:p>
    <w:p>
      <w:pPr>
        <w:spacing w:after="40" w:before="180"/>
      </w:pPr>
      <w:r>
        <w:rPr>
          <w:b/>
          <w:bCs/>
          <w:color w:val="B00020"/>
          <w:sz w:val="22"/>
          <w:szCs w:val="22"/>
        </w:rPr>
        <w:t xml:space="preserve">C-2  </w:t>
      </w:r>
      <w:r>
        <w:rPr>
          <w:b/>
          <w:bCs/>
          <w:color w:val="1F2A44"/>
          <w:sz w:val="22"/>
          <w:szCs w:val="22"/>
        </w:rPr>
        <w:t xml:space="preserve">Authentication is client-side only and cosmetic</w:t>
      </w:r>
    </w:p>
    <w:p>
      <w:pPr>
        <w:shd w:fill="B00020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CRITICAL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lib/services/auth_service.dart, lib/main.dart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Login is a hardcoded credential map compiled into the shipped web app. It gates only what the browser renders and places no constraint on the API, where the data lives.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An attacker never needs to log in — they call the API directly. Passwords live in source (and the compiled bundle) in plaintext.</w:t>
      </w:r>
    </w:p>
    <w:p>
      <w:pPr>
        <w:spacing w:after="40"/>
      </w:pPr>
      <w:r>
        <w:rPr>
          <w:b/>
          <w:bCs/>
          <w:color w:val="B00020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The "login" is not a security boundary; authentication is effectively absent system-wide.</w:t>
      </w:r>
    </w:p>
    <w:p>
      <w:pPr>
        <w:spacing w:after="40" w:before="180"/>
      </w:pPr>
      <w:r>
        <w:rPr>
          <w:b/>
          <w:bCs/>
          <w:color w:val="B00020"/>
          <w:sz w:val="22"/>
          <w:szCs w:val="22"/>
        </w:rPr>
        <w:t xml:space="preserve">C-3  </w:t>
      </w:r>
      <w:r>
        <w:rPr>
          <w:b/>
          <w:bCs/>
          <w:color w:val="1F2A44"/>
          <w:sz w:val="22"/>
          <w:szCs w:val="22"/>
        </w:rPr>
        <w:t xml:space="preserve">Broken access control: RBAC enforced only in the UI</w:t>
      </w:r>
    </w:p>
    <w:p>
      <w:pPr>
        <w:shd w:fill="B00020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CRITICAL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auth_service.dart (switchRole), all screens, server/index.js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The nine-role approval pipeline is enforced purely in Flutter. switchRole() lets any session assume any role instantly with no re-authentication.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The API applies no role checks, so approvals, wage-rate changes, and back-pay can be forged directly against the endpoints.</w:t>
      </w:r>
    </w:p>
    <w:p>
      <w:pPr>
        <w:spacing w:after="40"/>
      </w:pPr>
      <w:r>
        <w:rPr>
          <w:b/>
          <w:bCs/>
          <w:color w:val="B00020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Any actor can approve payroll, change wage rates, and manufacture financial records — direct fraud exposure.</w:t>
      </w:r>
    </w:p>
    <w:p>
      <w:pPr>
        <w:spacing w:after="40" w:before="180"/>
      </w:pPr>
      <w:r>
        <w:rPr>
          <w:b/>
          <w:bCs/>
          <w:color w:val="B00020"/>
          <w:sz w:val="22"/>
          <w:szCs w:val="22"/>
        </w:rPr>
        <w:t xml:space="preserve">C-4  </w:t>
      </w:r>
      <w:r>
        <w:rPr>
          <w:b/>
          <w:bCs/>
          <w:color w:val="1F2A44"/>
          <w:sz w:val="22"/>
          <w:szCs w:val="22"/>
        </w:rPr>
        <w:t xml:space="preserve">Audit trail is forgeable</w:t>
      </w:r>
    </w:p>
    <w:p>
      <w:pPr>
        <w:shd w:fill="B00020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CRITICAL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lib/services/audit_service.dart, server/index.js (POST /api/audit-logs)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The SHA-256 hash chain is computed on the client and the server stores whatever hash, previous_hash, user_id, and user_role the request supplies. Verification also runs only client-side.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An attacker can POST a fully self-consistent forged chain, or overwrite provenance fields, and it will verify. The design intent (audit insert only via service_role) is contradicted by the live path.</w:t>
      </w:r>
    </w:p>
    <w:p>
      <w:pPr>
        <w:spacing w:after="40"/>
      </w:pPr>
      <w:r>
        <w:rPr>
          <w:b/>
          <w:bCs/>
          <w:color w:val="B00020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The audit log cannot be relied on as evidence; actions are non-repudiable in appearance only.</w:t>
      </w:r>
    </w:p>
    <w:p>
      <w:pPr>
        <w:pStyle w:val="Heading2"/>
        <w:spacing w:after="100" w:before="220"/>
      </w:pPr>
      <w:r>
        <w:rPr>
          <w:b/>
          <w:bCs/>
          <w:color w:val="D2691E"/>
          <w:sz w:val="24"/>
          <w:szCs w:val="24"/>
        </w:rPr>
        <w:t xml:space="preserve">High</w:t>
      </w:r>
    </w:p>
    <w:p>
      <w:pPr>
        <w:spacing w:after="40" w:before="180"/>
      </w:pPr>
      <w:r>
        <w:rPr>
          <w:b/>
          <w:bCs/>
          <w:color w:val="D2691E"/>
          <w:sz w:val="22"/>
          <w:szCs w:val="22"/>
        </w:rPr>
        <w:t xml:space="preserve">H-1  </w:t>
      </w:r>
      <w:r>
        <w:rPr>
          <w:b/>
          <w:bCs/>
          <w:color w:val="1F2A44"/>
          <w:sz w:val="22"/>
          <w:szCs w:val="22"/>
        </w:rPr>
        <w:t xml:space="preserve">Supabase anon key hardcoded in source and git history</w:t>
      </w:r>
    </w:p>
    <w:p>
      <w:pPr>
        <w:shd w:fill="D2691E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HIGH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lib/config/supabase_config.dart (and git history)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The committed anon JWT has a ~100-year expiry. It must be rotated, and its safety premise (RLS) must be made true.</w:t>
      </w:r>
    </w:p>
    <w:p>
      <w:pPr>
        <w:spacing w:after="40"/>
      </w:pPr>
      <w:r>
        <w:rPr>
          <w:b/>
          <w:bCs/>
          <w:color w:val="D2691E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A public anon key is only safe when RLS is enforced — which it is not on the live path.</w:t>
      </w:r>
    </w:p>
    <w:p>
      <w:pPr>
        <w:spacing w:after="40" w:before="180"/>
      </w:pPr>
      <w:r>
        <w:rPr>
          <w:b/>
          <w:bCs/>
          <w:color w:val="D2691E"/>
          <w:sz w:val="22"/>
          <w:szCs w:val="22"/>
        </w:rPr>
        <w:t xml:space="preserve">H-2  </w:t>
      </w:r>
      <w:r>
        <w:rPr>
          <w:b/>
          <w:bCs/>
          <w:color w:val="1F2A44"/>
          <w:sz w:val="22"/>
          <w:szCs w:val="22"/>
        </w:rPr>
        <w:t xml:space="preserve">RLS designed but never enforced on the live path</w:t>
      </w:r>
    </w:p>
    <w:p>
      <w:pPr>
        <w:shd w:fill="D2691E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HIGH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db/supabase/99_rls.sql vs server/index.js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Tenant isolation and audit-insert restrictions are well-designed but never execute, because all traffic is proxied through the Node API using one shared key with no per-user JWT.</w:t>
      </w:r>
    </w:p>
    <w:p>
      <w:pPr>
        <w:spacing w:after="40"/>
      </w:pPr>
      <w:r>
        <w:rPr>
          <w:b/>
          <w:bCs/>
          <w:color w:val="D2691E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The best control in the codebase is inert.</w:t>
      </w:r>
    </w:p>
    <w:p>
      <w:pPr>
        <w:spacing w:after="40" w:before="180"/>
      </w:pPr>
      <w:r>
        <w:rPr>
          <w:b/>
          <w:bCs/>
          <w:color w:val="D2691E"/>
          <w:sz w:val="22"/>
          <w:szCs w:val="22"/>
        </w:rPr>
        <w:t xml:space="preserve">H-3  </w:t>
      </w:r>
      <w:r>
        <w:rPr>
          <w:b/>
          <w:bCs/>
          <w:color w:val="1F2A44"/>
          <w:sz w:val="22"/>
          <w:szCs w:val="22"/>
        </w:rPr>
        <w:t xml:space="preserve">CORS fully open</w:t>
      </w:r>
    </w:p>
    <w:p>
      <w:pPr>
        <w:shd w:fill="D2691E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HIGH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server/index.js — app.use(cors())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No origin allow-list is configured.</w:t>
      </w:r>
    </w:p>
    <w:p>
      <w:pPr>
        <w:spacing w:after="40"/>
      </w:pPr>
      <w:r>
        <w:rPr>
          <w:b/>
          <w:bCs/>
          <w:color w:val="D2691E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Combined with C-1, any website a victim visits can drive the API from the victim’s browser/network position.</w:t>
      </w:r>
    </w:p>
    <w:p>
      <w:pPr>
        <w:spacing w:after="40" w:before="180"/>
      </w:pPr>
      <w:r>
        <w:rPr>
          <w:b/>
          <w:bCs/>
          <w:color w:val="D2691E"/>
          <w:sz w:val="22"/>
          <w:szCs w:val="22"/>
        </w:rPr>
        <w:t xml:space="preserve">H-4  </w:t>
      </w:r>
      <w:r>
        <w:rPr>
          <w:b/>
          <w:bCs/>
          <w:color w:val="1F2A44"/>
          <w:sz w:val="22"/>
          <w:szCs w:val="22"/>
        </w:rPr>
        <w:t xml:space="preserve">No enforced transport security (HTTPS/HSTS)</w:t>
      </w:r>
    </w:p>
    <w:p>
      <w:pPr>
        <w:shd w:fill="D2691E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HIGH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nginx.conf, docker-compose.prod.yml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nginx listens on port 80 only; there is no HTTP→HTTPS redirect and no HSTS. TLS may be terminated by the edge but is not enforced here.</w:t>
      </w:r>
    </w:p>
    <w:p>
      <w:pPr>
        <w:spacing w:after="40"/>
      </w:pPr>
      <w:r>
        <w:rPr>
          <w:b/>
          <w:bCs/>
          <w:color w:val="D2691E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Traffic may be exposed in transit; nothing in the reviewed config guarantees TLS.</w:t>
      </w:r>
    </w:p>
    <w:p>
      <w:pPr>
        <w:spacing w:after="40" w:before="180"/>
      </w:pPr>
      <w:r>
        <w:rPr>
          <w:b/>
          <w:bCs/>
          <w:color w:val="D2691E"/>
          <w:sz w:val="22"/>
          <w:szCs w:val="22"/>
        </w:rPr>
        <w:t xml:space="preserve">H-5  </w:t>
      </w:r>
      <w:r>
        <w:rPr>
          <w:b/>
          <w:bCs/>
          <w:color w:val="1F2A44"/>
          <w:sz w:val="22"/>
          <w:szCs w:val="22"/>
        </w:rPr>
        <w:t xml:space="preserve">No HTTP security headers</w:t>
      </w:r>
    </w:p>
    <w:p>
      <w:pPr>
        <w:shd w:fill="D2691E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HIGH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nginx.conf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No Content-Security-Policy, X-Frame-Options, X-Content-Type-Options, Referrer-Policy, or Permissions-Policy.</w:t>
      </w:r>
    </w:p>
    <w:p>
      <w:pPr>
        <w:spacing w:after="40"/>
      </w:pPr>
      <w:r>
        <w:rPr>
          <w:b/>
          <w:bCs/>
          <w:color w:val="D2691E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Increases clickjacking and XSS blast radius.</w:t>
      </w:r>
    </w:p>
    <w:p>
      <w:pPr>
        <w:spacing w:after="40" w:before="180"/>
      </w:pPr>
      <w:r>
        <w:rPr>
          <w:b/>
          <w:bCs/>
          <w:color w:val="D2691E"/>
          <w:sz w:val="22"/>
          <w:szCs w:val="22"/>
        </w:rPr>
        <w:t xml:space="preserve">H-6  </w:t>
      </w:r>
      <w:r>
        <w:rPr>
          <w:b/>
          <w:bCs/>
          <w:color w:val="1F2A44"/>
          <w:sz w:val="22"/>
          <w:szCs w:val="22"/>
        </w:rPr>
        <w:t xml:space="preserve">Verbose error responses leak internals</w:t>
      </w:r>
    </w:p>
    <w:p>
      <w:pPr>
        <w:shd w:fill="D2691E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HIGH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server/index.js global error handler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Returns raw err.message (Supabase/Postgres error text) and the request path to the client.</w:t>
      </w:r>
    </w:p>
    <w:p>
      <w:pPr>
        <w:spacing w:after="40"/>
      </w:pPr>
      <w:r>
        <w:rPr>
          <w:b/>
          <w:bCs/>
          <w:color w:val="D2691E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Aids reconnaissance of schema and internal structure.</w:t>
      </w:r>
    </w:p>
    <w:p>
      <w:pPr>
        <w:pStyle w:val="Heading2"/>
        <w:spacing w:after="100" w:before="220"/>
      </w:pPr>
      <w:r>
        <w:rPr>
          <w:b/>
          <w:bCs/>
          <w:color w:val="B8860B"/>
          <w:sz w:val="24"/>
          <w:szCs w:val="24"/>
        </w:rPr>
        <w:t xml:space="preserve">Medium</w:t>
      </w:r>
    </w:p>
    <w:p>
      <w:pPr>
        <w:spacing w:after="40" w:before="180"/>
      </w:pPr>
      <w:r>
        <w:rPr>
          <w:b/>
          <w:bCs/>
          <w:color w:val="B8860B"/>
          <w:sz w:val="22"/>
          <w:szCs w:val="22"/>
        </w:rPr>
        <w:t xml:space="preserve">M-1  </w:t>
      </w:r>
      <w:r>
        <w:rPr>
          <w:b/>
          <w:bCs/>
          <w:color w:val="1F2A44"/>
          <w:sz w:val="22"/>
          <w:szCs w:val="22"/>
        </w:rPr>
        <w:t xml:space="preserve">No server-side rate limiting / brute-force or DoS protection</w:t>
      </w:r>
    </w:p>
    <w:p>
      <w:pPr>
        <w:shd w:fill="B8860B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MEDIUM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server/index.js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Login lockout exists only in the client and is moot because the API needs no login. express.json limit of 5mb is generous.</w:t>
      </w:r>
    </w:p>
    <w:p>
      <w:pPr>
        <w:spacing w:after="40"/>
      </w:pPr>
      <w:r>
        <w:rPr>
          <w:b/>
          <w:bCs/>
          <w:color w:val="B8860B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Scraping, enumeration, and denial-of-service are unimpeded.</w:t>
      </w:r>
    </w:p>
    <w:p>
      <w:pPr>
        <w:spacing w:after="40" w:before="180"/>
      </w:pPr>
      <w:r>
        <w:rPr>
          <w:b/>
          <w:bCs/>
          <w:color w:val="B8860B"/>
          <w:sz w:val="22"/>
          <w:szCs w:val="22"/>
        </w:rPr>
        <w:t xml:space="preserve">M-2  </w:t>
      </w:r>
      <w:r>
        <w:rPr>
          <w:b/>
          <w:bCs/>
          <w:color w:val="1F2A44"/>
          <w:sz w:val="22"/>
          <w:szCs w:val="22"/>
        </w:rPr>
        <w:t xml:space="preserve">No input / schema validation on writes</w:t>
      </w:r>
    </w:p>
    <w:p>
      <w:pPr>
        <w:shd w:fill="B8860B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MEDIUM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server/index.js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Bodies are trusted as-is; the client even supplies primary keys (b.id). No type, length, or field-whitelist validation.</w:t>
      </w:r>
    </w:p>
    <w:p>
      <w:pPr>
        <w:spacing w:after="40"/>
      </w:pPr>
      <w:r>
        <w:rPr>
          <w:b/>
          <w:bCs/>
          <w:color w:val="B8860B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Data-integrity and injection-surface risk; relies on Postgres to reject.</w:t>
      </w:r>
    </w:p>
    <w:p>
      <w:pPr>
        <w:spacing w:after="40" w:before="180"/>
      </w:pPr>
      <w:r>
        <w:rPr>
          <w:b/>
          <w:bCs/>
          <w:color w:val="B8860B"/>
          <w:sz w:val="22"/>
          <w:szCs w:val="22"/>
        </w:rPr>
        <w:t xml:space="preserve">M-3  </w:t>
      </w:r>
      <w:r>
        <w:rPr>
          <w:b/>
          <w:bCs/>
          <w:color w:val="1F2A44"/>
          <w:sz w:val="22"/>
          <w:szCs w:val="22"/>
        </w:rPr>
        <w:t xml:space="preserve">PII "masking" is cosmetic and client-side only</w:t>
      </w:r>
    </w:p>
    <w:p>
      <w:pPr>
        <w:shd w:fill="B8860B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MEDIUM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lib/services/security_utils.dart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Masks only digits in the display layer and preserves letters; the API returns full unmasked PII regardless.</w:t>
      </w:r>
    </w:p>
    <w:p>
      <w:pPr>
        <w:spacing w:after="40"/>
      </w:pPr>
      <w:r>
        <w:rPr>
          <w:b/>
          <w:bCs/>
          <w:color w:val="B8860B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Not a data-protection control.</w:t>
      </w:r>
    </w:p>
    <w:p>
      <w:pPr>
        <w:spacing w:after="40" w:before="180"/>
      </w:pPr>
      <w:r>
        <w:rPr>
          <w:b/>
          <w:bCs/>
          <w:color w:val="B8860B"/>
          <w:sz w:val="22"/>
          <w:szCs w:val="22"/>
        </w:rPr>
        <w:t xml:space="preserve">M-4  </w:t>
      </w:r>
      <w:r>
        <w:rPr>
          <w:b/>
          <w:bCs/>
          <w:color w:val="1F2A44"/>
          <w:sz w:val="22"/>
          <w:szCs w:val="22"/>
        </w:rPr>
        <w:t xml:space="preserve">No server-side session management</w:t>
      </w:r>
    </w:p>
    <w:p>
      <w:pPr>
        <w:shd w:fill="B8860B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MEDIUM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lib/services/auth_service.dart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Sessions are SharedPreferences on the client; the 30-minute timeout is client-enforced only.</w:t>
      </w:r>
    </w:p>
    <w:p>
      <w:pPr>
        <w:spacing w:after="40"/>
      </w:pPr>
      <w:r>
        <w:rPr>
          <w:b/>
          <w:bCs/>
          <w:color w:val="B8860B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No revocation; sessions cannot be centrally invalidated.</w:t>
      </w:r>
    </w:p>
    <w:p>
      <w:pPr>
        <w:spacing w:after="40" w:before="180"/>
      </w:pPr>
      <w:r>
        <w:rPr>
          <w:b/>
          <w:bCs/>
          <w:color w:val="B8860B"/>
          <w:sz w:val="22"/>
          <w:szCs w:val="22"/>
        </w:rPr>
        <w:t xml:space="preserve">M-5  </w:t>
      </w:r>
      <w:r>
        <w:rPr>
          <w:b/>
          <w:bCs/>
          <w:color w:val="1F2A44"/>
          <w:sz w:val="22"/>
          <w:szCs w:val="22"/>
        </w:rPr>
        <w:t xml:space="preserve">Client-supplied provenance fields</w:t>
      </w:r>
    </w:p>
    <w:p>
      <w:pPr>
        <w:shd w:fill="B8860B" w:color="auto" w:val="clear"/>
        <w:spacing w:after="60"/>
      </w:pPr>
      <w:r>
        <w:rPr>
          <w:b/>
          <w:bCs/>
          <w:color w:val="FFFFFF"/>
          <w:sz w:val="16"/>
          <w:szCs w:val="16"/>
        </w:rPr>
        <w:t xml:space="preserve">MEDIUM</w:t>
      </w:r>
    </w:p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Location:  </w:t>
      </w:r>
      <w:r>
        <w:rPr>
          <w:i/>
          <w:iCs/>
          <w:color w:val="6B7280"/>
          <w:sz w:val="19"/>
          <w:szCs w:val="19"/>
        </w:rPr>
        <w:t xml:space="preserve">server/index.js</w:t>
      </w:r>
    </w:p>
    <w:p>
      <w:pPr>
        <w:spacing w:after="80" w:line="264"/>
      </w:pPr>
      <w:r>
        <w:rPr>
          <w:color w:val="3A4256"/>
          <w:sz w:val="20"/>
          <w:szCs w:val="20"/>
        </w:rPr>
        <w:t xml:space="preserve">user_id, user_name, reviewer_role, reviewer_name, and hash all arrive from the request body.</w:t>
      </w:r>
    </w:p>
    <w:p>
      <w:pPr>
        <w:spacing w:after="40"/>
      </w:pPr>
      <w:r>
        <w:rPr>
          <w:b/>
          <w:bCs/>
          <w:color w:val="B8860B"/>
          <w:sz w:val="20"/>
          <w:szCs w:val="20"/>
        </w:rPr>
        <w:t xml:space="preserve">Impact:  </w:t>
      </w:r>
      <w:r>
        <w:rPr>
          <w:color w:val="3A4256"/>
          <w:sz w:val="20"/>
          <w:szCs w:val="20"/>
        </w:rPr>
        <w:t xml:space="preserve">All recorded "who did this" data is spoofable.</w:t>
      </w:r>
    </w:p>
    <w:p>
      <w:pPr>
        <w:pStyle w:val="Heading2"/>
        <w:spacing w:after="100" w:before="220"/>
      </w:pPr>
      <w:r>
        <w:rPr>
          <w:b/>
          <w:bCs/>
          <w:color w:val="2E7D32"/>
          <w:sz w:val="24"/>
          <w:szCs w:val="24"/>
        </w:rPr>
        <w:t xml:space="preserve">Low / Hygiene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4256"/>
          <w:sz w:val="21"/>
          <w:szCs w:val="21"/>
        </w:rPr>
        <w:t xml:space="preserve">L-1  Demo credentials documented in CLAUDE.md and README.md — acceptable for a demo; must be removed and rotated before production.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4256"/>
          <w:sz w:val="21"/>
          <w:szCs w:val="21"/>
        </w:rPr>
        <w:t xml:space="preserve">L-2  No dependency-vulnerability scanning (npm audit / Dependabot) or container image scanning evident in CI.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4256"/>
          <w:sz w:val="21"/>
          <w:szCs w:val="21"/>
        </w:rPr>
        <w:t xml:space="preserve">L-3  Backend uses a single broad Supabase key rather than a least-privilege DB role.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3A4256"/>
          <w:sz w:val="21"/>
          <w:szCs w:val="21"/>
        </w:rPr>
        <w:t xml:space="preserve">L-4  No secret-scanning gate to prevent future key commits.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2A44"/>
          <w:sz w:val="30"/>
          <w:szCs w:val="30"/>
        </w:rPr>
        <w:t xml:space="preserve">4.  Key Security Features Required</w:t>
      </w:r>
    </w:p>
    <w:p>
      <w:pPr>
        <w:pBdr>
          <w:bottom w:val="single" w:color="C9CED6" w:sz="8"/>
        </w:pBdr>
        <w:spacing w:after="160" w:before="60"/>
      </w:pPr>
      <w:r>
        <w:t xml:space="preserve"/>
      </w:r>
    </w:p>
    <w:p>
      <w:pPr>
        <w:spacing w:after="140" w:line="276"/>
      </w:pPr>
      <w:r>
        <w:rPr>
          <w:color w:val="3A4256"/>
          <w:sz w:val="21"/>
          <w:szCs w:val="21"/>
        </w:rPr>
        <w:t xml:space="preserve">These are the capabilities the platform must have to be considered secure. They map directly to the findings above and are ordered by priority (P0 = must fix before any real data).</w:t>
      </w:r>
    </w:p>
    <w:tbl>
      <w:tblPr>
        <w:tblW w:type="dxa" w:w="9360"/>
        <w:tblBorders>
          <w:top w:val="single" w:color="C9CED6" w:sz="4"/>
          <w:left w:val="none"/>
          <w:bottom w:val="single" w:color="C9CED6" w:sz="4"/>
          <w:right w:val="none"/>
          <w:insideH w:val="single" w:color="C9CED6" w:sz="4"/>
          <w:insideV w:val="none"/>
        </w:tblBorders>
      </w:tblPr>
      <w:tblGrid>
        <w:gridCol w:w="749"/>
        <w:gridCol w:w="5990"/>
        <w:gridCol w:w="1498"/>
        <w:gridCol w:w="1123"/>
      </w:tblGrid>
      <w:tr>
        <w:trPr>
          <w:tblHeader/>
        </w:trPr>
        <w:tc>
          <w:tcPr>
            <w:tcW w:type="dxa" w:w="749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990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Required feature</w:t>
            </w:r>
          </w:p>
        </w:tc>
        <w:tc>
          <w:tcPr>
            <w:tcW w:type="dxa" w:w="1498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Closes</w:t>
            </w:r>
          </w:p>
        </w:tc>
        <w:tc>
          <w:tcPr>
            <w:tcW w:type="dxa" w:w="1123"/>
            <w:shd w:fill="1F2A4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F-1</w:t>
            </w:r>
          </w:p>
        </w:tc>
        <w:tc>
          <w:tcPr>
            <w:tcW w:type="dxa" w:w="59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Server-enforced authentication — retire demo AuthService; make SupabaseAuthService the sole gate. Every API request must carry a JWT the server verifies; reject anonymous calls.</w:t>
            </w:r>
          </w:p>
        </w:tc>
        <w:tc>
          <w:tcPr>
            <w:tcW w:type="dxa" w:w="1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C-1, C-2</w:t>
            </w:r>
          </w:p>
        </w:tc>
        <w:tc>
          <w:tcPr>
            <w:tcW w:type="dxa" w:w="11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B00020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49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F-2</w:t>
            </w:r>
          </w:p>
        </w:tc>
        <w:tc>
          <w:tcPr>
            <w:tcW w:type="dxa" w:w="5990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Server-side authorization (RBAC + tenant isolation) — run RLS per-user (direct Supabase, or forward the user JWT). Add explicit role checks per pipeline transition. Remove switchRole().</w:t>
            </w:r>
          </w:p>
        </w:tc>
        <w:tc>
          <w:tcPr>
            <w:tcW w:type="dxa" w:w="1498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C-3, H-2</w:t>
            </w:r>
          </w:p>
        </w:tc>
        <w:tc>
          <w:tcPr>
            <w:tcW w:type="dxa" w:w="1123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B00020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F-3</w:t>
            </w:r>
          </w:p>
        </w:tc>
        <w:tc>
          <w:tcPr>
            <w:tcW w:type="dxa" w:w="59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Server-authoritative, append-only audit — compute the hash chain server-side, reject client hashes/provenance, restrict insert to service_role, deny UPDATE/DELETE, verify server-side.</w:t>
            </w:r>
          </w:p>
        </w:tc>
        <w:tc>
          <w:tcPr>
            <w:tcW w:type="dxa" w:w="1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C-4, M-5</w:t>
            </w:r>
          </w:p>
        </w:tc>
        <w:tc>
          <w:tcPr>
            <w:tcW w:type="dxa" w:w="11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B00020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49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F-4</w:t>
            </w:r>
          </w:p>
        </w:tc>
        <w:tc>
          <w:tcPr>
            <w:tcW w:type="dxa" w:w="5990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Secrets management + key rotation — remove keys from source, rotate the committed anon key, never expose service_role to the client, store secrets in a vault.</w:t>
            </w:r>
          </w:p>
        </w:tc>
        <w:tc>
          <w:tcPr>
            <w:tcW w:type="dxa" w:w="1498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H-1, L-4</w:t>
            </w:r>
          </w:p>
        </w:tc>
        <w:tc>
          <w:tcPr>
            <w:tcW w:type="dxa" w:w="1123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B00020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F-5</w:t>
            </w:r>
          </w:p>
        </w:tc>
        <w:tc>
          <w:tcPr>
            <w:tcW w:type="dxa" w:w="59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Transport security — enforce HTTPS end-to-end, HTTP→HTTPS redirect, HSTS, TLS 1.2+.</w:t>
            </w:r>
          </w:p>
        </w:tc>
        <w:tc>
          <w:tcPr>
            <w:tcW w:type="dxa" w:w="1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H-4</w:t>
            </w:r>
          </w:p>
        </w:tc>
        <w:tc>
          <w:tcPr>
            <w:tcW w:type="dxa" w:w="11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D2691E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49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F-6</w:t>
            </w:r>
          </w:p>
        </w:tc>
        <w:tc>
          <w:tcPr>
            <w:tcW w:type="dxa" w:w="5990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HTTP hardening — helmet (CSP, X-Frame-Options, nosniff, Referrer-Policy, Permissions-Policy); lock CORS to the app origin.</w:t>
            </w:r>
          </w:p>
        </w:tc>
        <w:tc>
          <w:tcPr>
            <w:tcW w:type="dxa" w:w="1498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H-3, H-5</w:t>
            </w:r>
          </w:p>
        </w:tc>
        <w:tc>
          <w:tcPr>
            <w:tcW w:type="dxa" w:w="1123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D2691E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F-7</w:t>
            </w:r>
          </w:p>
        </w:tc>
        <w:tc>
          <w:tcPr>
            <w:tcW w:type="dxa" w:w="59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Rate limiting + WAF — throttle auth and data endpoints; edge bot/DoS protection.</w:t>
            </w:r>
          </w:p>
        </w:tc>
        <w:tc>
          <w:tcPr>
            <w:tcW w:type="dxa" w:w="1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M-1</w:t>
            </w:r>
          </w:p>
        </w:tc>
        <w:tc>
          <w:tcPr>
            <w:tcW w:type="dxa" w:w="11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D2691E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49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F-8</w:t>
            </w:r>
          </w:p>
        </w:tc>
        <w:tc>
          <w:tcPr>
            <w:tcW w:type="dxa" w:w="5990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Input validation — schema validation on every write; server-generated IDs; reject unknown fields.</w:t>
            </w:r>
          </w:p>
        </w:tc>
        <w:tc>
          <w:tcPr>
            <w:tcW w:type="dxa" w:w="1498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M-2</w:t>
            </w:r>
          </w:p>
        </w:tc>
        <w:tc>
          <w:tcPr>
            <w:tcW w:type="dxa" w:w="1123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D2691E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F-9</w:t>
            </w:r>
          </w:p>
        </w:tc>
        <w:tc>
          <w:tcPr>
            <w:tcW w:type="dxa" w:w="59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Least-privilege DB role for the API; scoped, short-lived tokens.</w:t>
            </w:r>
          </w:p>
        </w:tc>
        <w:tc>
          <w:tcPr>
            <w:tcW w:type="dxa" w:w="1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L-3</w:t>
            </w:r>
          </w:p>
        </w:tc>
        <w:tc>
          <w:tcPr>
            <w:tcW w:type="dxa" w:w="11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B8860B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749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F-10</w:t>
            </w:r>
          </w:p>
        </w:tc>
        <w:tc>
          <w:tcPr>
            <w:tcW w:type="dxa" w:w="5990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Sanitised error handling + centralised logging — generic client errors, no PII in logs, anomaly alerting.</w:t>
            </w:r>
          </w:p>
        </w:tc>
        <w:tc>
          <w:tcPr>
            <w:tcW w:type="dxa" w:w="1498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H-6, M-4</w:t>
            </w:r>
          </w:p>
        </w:tc>
        <w:tc>
          <w:tcPr>
            <w:tcW w:type="dxa" w:w="1123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B8860B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749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F-11</w:t>
            </w:r>
          </w:p>
        </w:tc>
        <w:tc>
          <w:tcPr>
            <w:tcW w:type="dxa" w:w="599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Real data protection — encryption at rest, server-side data minimisation, tested backups, retention policy.</w:t>
            </w:r>
          </w:p>
        </w:tc>
        <w:tc>
          <w:tcPr>
            <w:tcW w:type="dxa" w:w="1498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M-3</w:t>
            </w:r>
          </w:p>
        </w:tc>
        <w:tc>
          <w:tcPr>
            <w:tcW w:type="dxa" w:w="1123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B8860B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749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F-12</w:t>
            </w:r>
          </w:p>
        </w:tc>
        <w:tc>
          <w:tcPr>
            <w:tcW w:type="dxa" w:w="5990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CI security gates — SAST, dependency + container scanning, secret scanning.</w:t>
            </w:r>
          </w:p>
        </w:tc>
        <w:tc>
          <w:tcPr>
            <w:tcW w:type="dxa" w:w="1498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0"/>
            </w:pPr>
            <w:r>
              <w:rPr>
                <w:b w:val="false"/>
                <w:bCs w:val="false"/>
                <w:color w:val="3A4256"/>
                <w:sz w:val="18"/>
                <w:szCs w:val="18"/>
              </w:rPr>
              <w:t xml:space="preserve">L-2, L-4</w:t>
            </w:r>
          </w:p>
        </w:tc>
        <w:tc>
          <w:tcPr>
            <w:tcW w:type="dxa" w:w="1123"/>
            <w:shd w:fill="F2F4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hd w:fill="B8860B" w:color="auto" w:val="clear"/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2A44"/>
          <w:sz w:val="30"/>
          <w:szCs w:val="30"/>
        </w:rPr>
        <w:t xml:space="preserve">5.  Recommendations for the Network / Infrastructure Team</w:t>
      </w:r>
    </w:p>
    <w:p>
      <w:pPr>
        <w:pBdr>
          <w:bottom w:val="single" w:color="C9CED6" w:sz="8"/>
        </w:pBdr>
        <w:spacing w:after="160" w:before="60"/>
      </w:pPr>
      <w:r>
        <w:t xml:space="preserve"/>
      </w:r>
    </w:p>
    <w:p>
      <w:pPr>
        <w:spacing w:after="160" w:line="276"/>
      </w:pPr>
      <w:r>
        <w:rPr>
          <w:color w:val="3A4256"/>
          <w:sz w:val="21"/>
          <w:szCs w:val="21"/>
        </w:rPr>
        <w:t xml:space="preserve">Because application-layer auth is currently absent, network controls are today the </w:t>
      </w:r>
      <w:r>
        <w:rPr>
          <w:i/>
          <w:iCs/>
          <w:color w:val="3A4256"/>
          <w:sz w:val="21"/>
          <w:szCs w:val="21"/>
        </w:rPr>
        <w:t xml:space="preserve">only</w:t>
      </w:r>
      <w:r>
        <w:rPr>
          <w:color w:val="3A4256"/>
          <w:sz w:val="21"/>
          <w:szCs w:val="21"/>
        </w:rPr>
        <w:t xml:space="preserve"> thing protecting the data. That makes them essential now and still necessary after the app is fixed (defence in depth). None of these substitute for F-1…F-4.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Keep the API strictly internal — confirm the api service has no public ingress; only web should be exposed.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Private networking &amp; segmentation — isolate web↔api↔Supabase; no public route to Supabase; default-deny firewall between tiers.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Restrict egress — allow the API to reach only the Supabase host; block all other outbound.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Terminate TLS at the edge — force HTTPS + HSTS, disable TLS &lt; 1.2, manage certificates centrally.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WAF + rate limiting / DDoS protection at the reverse proxy or edge; anomaly and geo rules; IP allow-listing for admin surfaces.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Secrets in a managed vault — rotate the leaked anon key immediately; scope and rotate tokens; never bake keys into images.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Centralised logging / SIEM — alert on 4xx/5xx spikes, auth failures, and audit-chain verification failures; ensure no PII in logs.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Management-plane hardening — MFA on Coolify, Supabase, and GitHub; access via VPN/bastion; least-privilege admin roles.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Backups &amp; resilience — offsite, immutable (WORM) backups with tested restores; consider anchored storage for the audit log.</w:t>
      </w:r>
    </w:p>
    <w:p>
      <w:pPr>
        <w:pStyle w:val="ListParagraph"/>
        <w:numPr>
          <w:ilvl w:val="0"/>
          <w:numId w:val="3"/>
        </w:numPr>
        <w:spacing w:after="90" w:line="268"/>
      </w:pPr>
      <w:r>
        <w:rPr>
          <w:color w:val="3A4256"/>
          <w:sz w:val="21"/>
          <w:szCs w:val="21"/>
        </w:rPr>
        <w:t xml:space="preserve">Ongoing assurance — external penetration testing and re-audit after F-1…F-4 land; continuous dependency and image scanning.</w:t>
      </w:r>
    </w:p>
    <w:p>
      <w:r>
        <w:br w:type="page"/>
      </w:r>
    </w:p>
    <w:p>
      <w:pPr>
        <w:pStyle w:val="Heading1"/>
        <w:spacing w:after="140" w:before="300"/>
      </w:pPr>
      <w:r>
        <w:rPr>
          <w:b/>
          <w:bCs/>
          <w:color w:val="1F2A44"/>
          <w:sz w:val="30"/>
          <w:szCs w:val="30"/>
        </w:rPr>
        <w:t xml:space="preserve">6.  Conclusion</w:t>
      </w:r>
    </w:p>
    <w:p>
      <w:pPr>
        <w:pBdr>
          <w:bottom w:val="single" w:color="C9CED6" w:sz="8"/>
        </w:pBdr>
        <w:spacing w:after="160" w:before="60"/>
      </w:pPr>
      <w:r>
        <w:t xml:space="preserve"/>
      </w:r>
    </w:p>
    <w:p>
      <w:pPr>
        <w:spacing w:after="140" w:line="276"/>
      </w:pPr>
      <w:r>
        <w:rPr>
          <w:color w:val="3A4256"/>
          <w:sz w:val="21"/>
          <w:szCs w:val="21"/>
        </w:rPr>
        <w:t xml:space="preserve">The engineering quality of NPUPS/WorkForce is high and — importantly — a genuinely secure design (Supabase Auth + row-level security) already exists in the repository. The gap is not knowledge; it is wiring: the secure model is dormant while an authentication-free path serves live data.</w:t>
      </w:r>
    </w:p>
    <w:p>
      <w:pPr>
        <w:spacing w:after="140" w:line="276"/>
      </w:pPr>
      <w:r>
        <w:rPr>
          <w:color w:val="3A4256"/>
          <w:sz w:val="21"/>
          <w:szCs w:val="21"/>
        </w:rPr>
        <w:t xml:space="preserve">Until findings C-1 through C-4 and features F-1 through F-4 are addressed, the platform must be treated as a </w:t>
      </w:r>
      <w:r>
        <w:rPr>
          <w:b/>
          <w:bCs/>
          <w:color w:val="B00020"/>
          <w:sz w:val="21"/>
          <w:szCs w:val="21"/>
        </w:rPr>
        <w:t xml:space="preserve">prototype</w:t>
      </w:r>
      <w:r>
        <w:rPr>
          <w:color w:val="3A4256"/>
          <w:sz w:val="21"/>
          <w:szCs w:val="21"/>
        </w:rPr>
        <w:t xml:space="preserve"> and must not process real employee PII or payroll. Once server-side authentication, authorization, tamper-proof auditing, and proper secrets handling are in place — backed by the network controls in Section 5 — the platform can credibly reach a production-hardened posture (target maturity Level 4–5).</w:t>
      </w:r>
    </w:p>
    <w:p>
      <w:pPr>
        <w:pBdr>
          <w:left w:val="single" w:color="1F2A44" w:sz="24"/>
        </w:pBdr>
        <w:shd w:fill="F2F4F7" w:color="auto" w:val="clear"/>
        <w:spacing w:before="160"/>
      </w:pPr>
      <w:r>
        <w:rPr>
          <w:b/>
          <w:bCs/>
          <w:color w:val="1F2A44"/>
          <w:sz w:val="20"/>
          <w:szCs w:val="20"/>
        </w:rPr>
        <w:t xml:space="preserve">Assessor confidence:  </w:t>
      </w:r>
      <w:r>
        <w:rPr>
          <w:color w:val="3A4256"/>
          <w:sz w:val="20"/>
          <w:szCs w:val="20"/>
        </w:rPr>
        <w:t xml:space="preserve">High (~95%), based on complete white-box review of the source. Residual uncertainty relates only to runtime/edge configuration (e.g. whether the edge terminates TLS) that cannot be confirmed from the repository alone.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NPUPS / WorkForce — Security Audit Report</dc:title>
  <dc:creator>Security Audit</dc:creator>
  <cp:lastModifiedBy>Un-named</cp:lastModifiedBy>
  <cp:revision>1</cp:revision>
  <dcterms:created xsi:type="dcterms:W3CDTF">2026-08-17T14:59:28.826Z</dcterms:created>
  <dcterms:modified xsi:type="dcterms:W3CDTF">2026-08-17T14:59:28.826Z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