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7B" w:rsidRPr="009A459F" w:rsidRDefault="007C367B" w:rsidP="007C367B">
      <w:pPr>
        <w:pStyle w:val="Bezodstpw"/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5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Molecular </w:t>
      </w:r>
      <w:proofErr w:type="spellStart"/>
      <w:r w:rsidRPr="009A459F">
        <w:rPr>
          <w:rFonts w:ascii="Times New Roman" w:hAnsi="Times New Roman" w:cs="Times New Roman"/>
          <w:i/>
          <w:sz w:val="24"/>
          <w:szCs w:val="24"/>
          <w:lang w:val="en-US"/>
        </w:rPr>
        <w:t>Phylogenetics</w:t>
      </w:r>
      <w:proofErr w:type="spellEnd"/>
      <w:r w:rsidRPr="009A45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Evolution</w:t>
      </w:r>
    </w:p>
    <w:p w:rsidR="007C367B" w:rsidRPr="007C367B" w:rsidRDefault="009A459F" w:rsidP="007C367B">
      <w:pPr>
        <w:pStyle w:val="Bezodstpw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SUPPLEMENTARY</w:t>
      </w:r>
      <w:r w:rsidR="007C367B" w:rsidRPr="007C36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MATERIAL</w:t>
      </w:r>
    </w:p>
    <w:p w:rsidR="00D0012B" w:rsidRDefault="00D0012B" w:rsidP="009A459F">
      <w:pPr>
        <w:pStyle w:val="Bezodstpw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0012B">
        <w:rPr>
          <w:rFonts w:ascii="Times New Roman" w:hAnsi="Times New Roman" w:cs="Times New Roman"/>
          <w:b/>
          <w:sz w:val="24"/>
          <w:szCs w:val="24"/>
          <w:lang w:val="en-US"/>
        </w:rPr>
        <w:t>Phylogeography</w:t>
      </w:r>
      <w:proofErr w:type="spellEnd"/>
      <w:r w:rsidRPr="00D001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the arid-adapted Malagasy bullfrog</w:t>
      </w:r>
      <w:r w:rsidR="004F73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4F73CF" w:rsidRPr="004F73CF">
        <w:rPr>
          <w:rFonts w:ascii="Times New Roman" w:hAnsi="Times New Roman" w:cs="Times New Roman"/>
          <w:b/>
          <w:i/>
          <w:sz w:val="24"/>
          <w:szCs w:val="24"/>
          <w:lang w:val="en-US"/>
        </w:rPr>
        <w:t>Laliostoma</w:t>
      </w:r>
      <w:proofErr w:type="spellEnd"/>
      <w:r w:rsidR="004F73CF" w:rsidRPr="004F7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4F73CF" w:rsidRPr="004F73CF">
        <w:rPr>
          <w:rFonts w:ascii="Times New Roman" w:hAnsi="Times New Roman" w:cs="Times New Roman"/>
          <w:b/>
          <w:i/>
          <w:sz w:val="24"/>
          <w:szCs w:val="24"/>
          <w:lang w:val="en-US"/>
        </w:rPr>
        <w:t>labrosum</w:t>
      </w:r>
      <w:proofErr w:type="spellEnd"/>
      <w:r w:rsidR="004F73CF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D001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influenced by past connectivity and habitat stability</w:t>
      </w:r>
    </w:p>
    <w:p w:rsidR="00B35A97" w:rsidRPr="00B35A97" w:rsidRDefault="00B35A97" w:rsidP="00B35A97">
      <w:pPr>
        <w:pStyle w:val="Bezodstpw"/>
        <w:spacing w:line="48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proofErr w:type="spellStart"/>
      <w:r w:rsidRPr="00B35A97">
        <w:rPr>
          <w:rFonts w:ascii="Times New Roman" w:hAnsi="Times New Roman" w:cs="Times New Roman"/>
          <w:sz w:val="24"/>
          <w:szCs w:val="24"/>
          <w:lang w:val="en-US"/>
        </w:rPr>
        <w:t>Maciej</w:t>
      </w:r>
      <w:proofErr w:type="spellEnd"/>
      <w:r w:rsidRPr="00B35A97">
        <w:rPr>
          <w:rFonts w:ascii="Times New Roman" w:hAnsi="Times New Roman" w:cs="Times New Roman"/>
          <w:sz w:val="24"/>
          <w:szCs w:val="24"/>
          <w:lang w:val="en-US"/>
        </w:rPr>
        <w:t xml:space="preserve"> Pabijan, Jason L. Brown, Lauren M. Chan, </w:t>
      </w:r>
      <w:proofErr w:type="spellStart"/>
      <w:r w:rsidRPr="00B35A97">
        <w:rPr>
          <w:rFonts w:ascii="Times New Roman" w:hAnsi="Times New Roman" w:cs="Times New Roman"/>
          <w:sz w:val="24"/>
          <w:szCs w:val="24"/>
          <w:lang w:val="en-US"/>
        </w:rPr>
        <w:t>Hery</w:t>
      </w:r>
      <w:proofErr w:type="spellEnd"/>
      <w:r w:rsidRPr="00B35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5A97">
        <w:rPr>
          <w:rFonts w:ascii="Times New Roman" w:hAnsi="Times New Roman" w:cs="Times New Roman"/>
          <w:sz w:val="24"/>
          <w:szCs w:val="24"/>
          <w:lang w:val="en-US"/>
        </w:rPr>
        <w:t>Rakotondravony</w:t>
      </w:r>
      <w:proofErr w:type="spellEnd"/>
      <w:r w:rsidRPr="00B35A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5A97">
        <w:rPr>
          <w:rFonts w:ascii="Times New Roman" w:hAnsi="Times New Roman" w:cs="Times New Roman"/>
          <w:sz w:val="24"/>
          <w:szCs w:val="24"/>
          <w:lang w:val="en-US"/>
        </w:rPr>
        <w:t>Achille</w:t>
      </w:r>
      <w:proofErr w:type="spellEnd"/>
      <w:r w:rsidRPr="00B35A97">
        <w:rPr>
          <w:rFonts w:ascii="Times New Roman" w:hAnsi="Times New Roman" w:cs="Times New Roman"/>
          <w:sz w:val="24"/>
          <w:szCs w:val="24"/>
          <w:lang w:val="en-US"/>
        </w:rPr>
        <w:t xml:space="preserve"> P. </w:t>
      </w:r>
      <w:proofErr w:type="spellStart"/>
      <w:r w:rsidRPr="00B35A97">
        <w:rPr>
          <w:rFonts w:ascii="Times New Roman" w:hAnsi="Times New Roman" w:cs="Times New Roman"/>
          <w:sz w:val="24"/>
          <w:szCs w:val="24"/>
          <w:lang w:val="en-US"/>
        </w:rPr>
        <w:t>Raselimanana</w:t>
      </w:r>
      <w:proofErr w:type="spellEnd"/>
      <w:r w:rsidRPr="00B35A97">
        <w:rPr>
          <w:rFonts w:ascii="Times New Roman" w:hAnsi="Times New Roman" w:cs="Times New Roman"/>
          <w:sz w:val="24"/>
          <w:szCs w:val="24"/>
          <w:lang w:val="en-US"/>
        </w:rPr>
        <w:t xml:space="preserve">, Anne D. Yoder, Frank </w:t>
      </w:r>
      <w:proofErr w:type="spellStart"/>
      <w:r w:rsidRPr="00B35A97">
        <w:rPr>
          <w:rFonts w:ascii="Times New Roman" w:hAnsi="Times New Roman" w:cs="Times New Roman"/>
          <w:sz w:val="24"/>
          <w:szCs w:val="24"/>
          <w:lang w:val="en-US"/>
        </w:rPr>
        <w:t>Glaw</w:t>
      </w:r>
      <w:proofErr w:type="spellEnd"/>
      <w:r w:rsidRPr="00B35A97">
        <w:rPr>
          <w:rFonts w:ascii="Times New Roman" w:hAnsi="Times New Roman" w:cs="Times New Roman"/>
          <w:sz w:val="24"/>
          <w:szCs w:val="24"/>
          <w:lang w:val="en-US"/>
        </w:rPr>
        <w:t xml:space="preserve">, Miguel </w:t>
      </w:r>
      <w:proofErr w:type="spellStart"/>
      <w:r w:rsidRPr="00B35A97">
        <w:rPr>
          <w:rFonts w:ascii="Times New Roman" w:hAnsi="Times New Roman" w:cs="Times New Roman"/>
          <w:sz w:val="24"/>
          <w:szCs w:val="24"/>
          <w:lang w:val="en-US"/>
        </w:rPr>
        <w:t>Vences</w:t>
      </w:r>
      <w:proofErr w:type="spellEnd"/>
    </w:p>
    <w:p w:rsidR="009A459F" w:rsidRDefault="009A459F" w:rsidP="007C367B">
      <w:pPr>
        <w:pStyle w:val="Bezodstpw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459F" w:rsidRPr="00D0012B" w:rsidRDefault="009A459F" w:rsidP="007C367B">
      <w:pPr>
        <w:pStyle w:val="Bezodstpw"/>
        <w:spacing w:line="48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:rsidR="00A001F1" w:rsidRPr="005052CB" w:rsidRDefault="00A001F1" w:rsidP="007C367B">
      <w:pPr>
        <w:pStyle w:val="Bezodstpw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52CB">
        <w:rPr>
          <w:rFonts w:ascii="Times New Roman" w:hAnsi="Times New Roman" w:cs="Times New Roman"/>
          <w:b/>
          <w:sz w:val="24"/>
          <w:szCs w:val="24"/>
          <w:lang w:val="en-US"/>
        </w:rPr>
        <w:t>Table S1</w:t>
      </w:r>
      <w:r w:rsidRPr="005052CB">
        <w:rPr>
          <w:rFonts w:ascii="Times New Roman" w:hAnsi="Times New Roman" w:cs="Times New Roman"/>
          <w:sz w:val="24"/>
          <w:szCs w:val="24"/>
          <w:lang w:val="en-US"/>
        </w:rPr>
        <w:t xml:space="preserve">. List of field numbers of </w:t>
      </w:r>
      <w:r w:rsidR="005052CB">
        <w:rPr>
          <w:rFonts w:ascii="Times New Roman" w:hAnsi="Times New Roman" w:cs="Times New Roman"/>
          <w:sz w:val="24"/>
          <w:szCs w:val="24"/>
          <w:lang w:val="en-US"/>
        </w:rPr>
        <w:t>ethanol</w:t>
      </w:r>
      <w:r w:rsidRPr="005052CB">
        <w:rPr>
          <w:rFonts w:ascii="Times New Roman" w:hAnsi="Times New Roman" w:cs="Times New Roman"/>
          <w:sz w:val="24"/>
          <w:szCs w:val="24"/>
          <w:lang w:val="en-US"/>
        </w:rPr>
        <w:t xml:space="preserve"> preserved tissue samples with </w:t>
      </w:r>
      <w:r w:rsidR="005052CB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 w:rsidRPr="005052CB">
        <w:rPr>
          <w:rFonts w:ascii="Times New Roman" w:hAnsi="Times New Roman" w:cs="Times New Roman"/>
          <w:sz w:val="24"/>
          <w:szCs w:val="24"/>
          <w:lang w:val="en-US"/>
        </w:rPr>
        <w:t>geographical coordinates and localities. Accession numbers for gene sequences amplified from each specimen are listed, as well as mito</w:t>
      </w:r>
      <w:r w:rsidR="00FA18FD">
        <w:rPr>
          <w:rFonts w:ascii="Times New Roman" w:hAnsi="Times New Roman" w:cs="Times New Roman"/>
          <w:sz w:val="24"/>
          <w:szCs w:val="24"/>
          <w:lang w:val="en-US"/>
        </w:rPr>
        <w:t>chondrial haplotype designation. N</w:t>
      </w:r>
      <w:r w:rsidR="00066EE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A18FD">
        <w:rPr>
          <w:rFonts w:ascii="Times New Roman" w:hAnsi="Times New Roman" w:cs="Times New Roman"/>
          <w:sz w:val="24"/>
          <w:szCs w:val="24"/>
          <w:lang w:val="en-US"/>
        </w:rPr>
        <w:t xml:space="preserve">north;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A18F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66EE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A18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west</w:t>
      </w:r>
      <w:r w:rsidR="00FA18FD">
        <w:rPr>
          <w:rFonts w:ascii="Times New Roman" w:hAnsi="Times New Roman" w:cs="Times New Roman"/>
          <w:sz w:val="24"/>
          <w:szCs w:val="24"/>
          <w:lang w:val="en-US"/>
        </w:rPr>
        <w:t xml:space="preserve"> 1;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A18FD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066EE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A18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west</w:t>
      </w:r>
      <w:r w:rsidR="00066EE5">
        <w:rPr>
          <w:rFonts w:ascii="Times New Roman" w:hAnsi="Times New Roman" w:cs="Times New Roman"/>
          <w:sz w:val="24"/>
          <w:szCs w:val="24"/>
          <w:lang w:val="en-US"/>
        </w:rPr>
        <w:t xml:space="preserve"> 2;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66EE5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west</w:t>
      </w:r>
      <w:r w:rsidR="00066EE5">
        <w:rPr>
          <w:rFonts w:ascii="Times New Roman" w:hAnsi="Times New Roman" w:cs="Times New Roman"/>
          <w:sz w:val="24"/>
          <w:szCs w:val="24"/>
          <w:lang w:val="en-US"/>
        </w:rPr>
        <w:t xml:space="preserve"> 3; Sc1 – south-central 1; Sc2 – south-central 2; </w:t>
      </w:r>
      <w:proofErr w:type="spellStart"/>
      <w:r w:rsidR="00066EE5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="00066EE5">
        <w:rPr>
          <w:rFonts w:ascii="Times New Roman" w:hAnsi="Times New Roman" w:cs="Times New Roman"/>
          <w:sz w:val="24"/>
          <w:szCs w:val="24"/>
          <w:lang w:val="en-US"/>
        </w:rPr>
        <w:t xml:space="preserve"> – southwest.</w:t>
      </w:r>
    </w:p>
    <w:p w:rsidR="00A001F1" w:rsidRPr="00840118" w:rsidRDefault="00A001F1" w:rsidP="00A001F1">
      <w:pPr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73"/>
        <w:gridCol w:w="1286"/>
        <w:gridCol w:w="806"/>
        <w:gridCol w:w="750"/>
        <w:gridCol w:w="803"/>
        <w:gridCol w:w="743"/>
        <w:gridCol w:w="743"/>
        <w:gridCol w:w="743"/>
        <w:gridCol w:w="743"/>
        <w:gridCol w:w="743"/>
      </w:tblGrid>
      <w:tr w:rsidR="009C0B45" w:rsidRPr="00BC135D" w:rsidTr="00BC135D"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 xml:space="preserve">field </w:t>
            </w:r>
            <w:proofErr w:type="spellStart"/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locality</w:t>
            </w:r>
            <w:proofErr w:type="spellEnd"/>
          </w:p>
        </w:tc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mtDNA</w:t>
            </w:r>
            <w:proofErr w:type="spellEnd"/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hap</w:t>
            </w:r>
          </w:p>
        </w:tc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16S </w:t>
            </w:r>
            <w:proofErr w:type="spellStart"/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rRNA</w:t>
            </w:r>
            <w:proofErr w:type="spellEnd"/>
          </w:p>
        </w:tc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proofErr w:type="spellStart"/>
            <w:r w:rsidRPr="00BC135D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>cytb</w:t>
            </w:r>
            <w:proofErr w:type="spellEnd"/>
          </w:p>
        </w:tc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>cox1</w:t>
            </w:r>
          </w:p>
        </w:tc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12S </w:t>
            </w:r>
            <w:proofErr w:type="spellStart"/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rRNA</w:t>
            </w:r>
            <w:proofErr w:type="spellEnd"/>
          </w:p>
        </w:tc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proofErr w:type="spellStart"/>
            <w:r w:rsidRPr="00BC135D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>bdnf</w:t>
            </w:r>
            <w:proofErr w:type="spellEnd"/>
          </w:p>
        </w:tc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proofErr w:type="spellStart"/>
            <w:r w:rsidRPr="00BC135D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>pomc</w:t>
            </w:r>
            <w:proofErr w:type="spellEnd"/>
          </w:p>
        </w:tc>
        <w:tc>
          <w:tcPr>
            <w:tcW w:w="0" w:type="auto"/>
            <w:vAlign w:val="center"/>
          </w:tcPr>
          <w:p w:rsidR="00F35590" w:rsidRPr="00BC135D" w:rsidRDefault="00F35590" w:rsidP="00BC135D">
            <w:pPr>
              <w:pStyle w:val="Bezodstpw"/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>rag1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FGMV2002.2078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Ambalavao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KR809612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Ambalavao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0D15AA" w:rsidP="000D15AA">
            <w:pPr>
              <w:pStyle w:val="Bezodstpw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0D15AA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AY848009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KR809617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FGZC20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Ambalavao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0D15AA" w:rsidP="000D15AA">
            <w:pPr>
              <w:pStyle w:val="Bezodstpw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0D15AA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AY848010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KR809618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HER2791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Ampananira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KR809647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HER2649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Ampasibe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KR809642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HER2680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Ampasibe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KR809643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FGZC2538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Andohahela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KR337876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KR809621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HER3024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Analamavo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KR809649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HER3136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Analamavo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KR809650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MPFC0289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Ankarafantsika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KR348299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KR337834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KR809678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KR479829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ZCMV5617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Ankarafantsika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KR337952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KR348298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KR479839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ZCMV5618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Ankarafantsika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KR479840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ZCMV5619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Ankarafantsika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KR479841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ZCMV5646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Ankarafantsika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KR479842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FGZC3011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Ankarana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KR337877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KR809622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FGMV2002.840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Ankarana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KR479637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KR809613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FGZC532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Ankarana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BC135D" w:rsidRPr="00BC135D" w:rsidRDefault="000D15AA" w:rsidP="000D15AA">
            <w:pPr>
              <w:pStyle w:val="Bezodstpw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0D15AA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AY848014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KR337851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KR337833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KR809627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FGZC533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Ankarana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BC135D" w:rsidRPr="00BC135D" w:rsidRDefault="000D15AA" w:rsidP="000D15AA">
            <w:pPr>
              <w:pStyle w:val="Bezodstpw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0D15AA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AY848015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KR809628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HER3497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Ankatrakatraka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KR809651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KR479794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HER3498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Ankatrakatraka Forest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KR337907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HER4021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Ankavandra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KR809663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KR479807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HER4022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Ankavandra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KR809664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KR479808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HER4023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Ankavandra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KR337921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KR479622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KR479727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HER4024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Ankavandra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KR337837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KR809665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HER4048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Ankavandra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KR809666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HER4049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Ankavandra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KR809667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HER3713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Antevankira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KR809654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HER3714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Antevankira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KR809655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HER3715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Antevankira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KR809656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FGZC1002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Antsiranana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KR809614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FGZC1319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Antsiranana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KR337870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KR809615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FGZC1325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Antsiranana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KR337871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KR348308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KR479636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KR809616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APR01013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KR337856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KR809601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APR01159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KR337857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KR809602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FGZC669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KR337888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FGZC702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0D15AA" w:rsidP="000D15AA">
            <w:pPr>
              <w:pStyle w:val="Bezodstpw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0D15AA">
              <w:rPr>
                <w:rFonts w:ascii="Times New Roman" w:hAnsi="Times New Roman" w:cs="Times New Roman" w:hint="eastAsia"/>
                <w:color w:val="000000"/>
                <w:sz w:val="12"/>
                <w:szCs w:val="12"/>
              </w:rPr>
              <w:t>FJ559215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FGZC732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FGZC733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FGZC749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FGZC903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KR337850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KR337836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FGZC936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HER2708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KR809644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HER2750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KR809645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HER2772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Bemaraha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KR809646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2001E39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Benavony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KR337854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KR479579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KR809599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2002B16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Berenty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KR337855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KR809600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HER3555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Beronto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KR809652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HER3581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Beronto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KR809653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KR479797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FGZC59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Ejeda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KR337884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KR809629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FGZC60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Ejeda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0D15AA" w:rsidP="000D15AA">
            <w:pPr>
              <w:pStyle w:val="Bezodstpw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0D15AA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AY848016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KR479777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FGZC61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Ejeda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KR337886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FGZC62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Ejeda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KR337887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KR809632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FGZC50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Ejeda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KR337881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KR348316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KR809626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FGMV2002.2075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Ifaty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KR337853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KR809609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KR479757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FGMV2002.2076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Ifaty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KR809610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FGMV2002.2077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Ifaty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KR337852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KR809611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FGZC32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Ihosy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0D15AA" w:rsidP="000D15AA">
            <w:pPr>
              <w:pStyle w:val="Bezodstpw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0D15AA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AY848011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KR809623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FGZC33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Ihosy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0D15AA" w:rsidP="000D15AA">
            <w:pPr>
              <w:pStyle w:val="Bezodstpw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0D15AA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AY848012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KR809625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HER4297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Ingaro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KR809668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HER4298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Ingaro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KR809669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HER4299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Ingaro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KR809670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KR479816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HER4300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Ingaro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KR337929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KR479630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KR479736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KR479817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HER4301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Ingaro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KR479631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KR479818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HER4302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Ingaro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KR337931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KR479632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KR479714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KR479819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HER4303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Ingaro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KR337932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KR479633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KR479726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FGZC338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0D15AA" w:rsidP="000D15AA">
            <w:pPr>
              <w:pStyle w:val="Bezodstpw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0D15AA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AY848013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KR809624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KR479773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FGMV2002.1413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KR337859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KR809604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FGMV2002.1419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KR809605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FGMV2002.1477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KR809606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FGMV2002.1500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KR809607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ZCMV5692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KR479843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ZCMV5693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KR479844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ZCMV5694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KR479845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ZCMV5695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KR479846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ZCMV5696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KR479847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ZCMV5712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KR479848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ZCMV5768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KR337975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KR809705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KR479862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ZCMV5770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KR337976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KR809706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KR479863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ZCMV5771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Isalo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KR337977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KR348329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KR337839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KR479638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KR809707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KR479864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HER3758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Kapoky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KR479730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KR809657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HER3792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Kapoky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KR479717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KR809658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HER3793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Kapoky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KR809659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HER3814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Kapoky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KR809660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HER3815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Kapoky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KR809661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HER3816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Kapoky Forest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KR337918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KR809662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KR479806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mir065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KR809671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mir066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KR809672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mir067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KR809673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mir085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KR809674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mir086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KR348339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KR809675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KR479825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mir119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W2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KR479659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mir120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KR337939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KR337838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KR809676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KR479827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mir121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KR809677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KR479828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ZCMV12719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KR479662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KR479831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ZCMV12756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KR337944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KR348344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KR479647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KR479832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ZCMV12757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ZCMV12758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KR479639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KR479833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ZCMV12759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KR809683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KR479834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ZCMV12760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KR479657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KR479835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ZCMV12761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KR337949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KR348349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KR479836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ZCMV12779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KR479837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ZCMV12780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Kirindy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KR337951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KR348351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KR479646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KR479838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FRC570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Marosely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KR809640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KR479787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FRC571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Marosely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KR337896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KR809641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KR479788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RF442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Marosely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KR337942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KR479634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KR337835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KR809679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KR479830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HER2871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Soatanana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KR337903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KR479604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KR809648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FGMV2002.1535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KR337863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KR479707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KR809608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ZCMV5716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KR479849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ZCMV5717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KR479650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ZCMV5718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KR479681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KR479851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ZCMV5735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KR337965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KR348355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KR479852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ZCMV5736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KR479853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ZCMV5737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KR809697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KR479854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ZCMV5738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KR348359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KR479855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ZCMV5739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KR337969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KR348360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KR809699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KR479856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ZCMV5740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KR337970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KR348361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KR809700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KR479857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ZCMV5741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KR337971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KR348362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KR809701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ZCMV5742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KR337972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KR348363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KR809702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KR479859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ZCMV5743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KR337973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KR348364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KR479676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KR809703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KR479860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ZCMV5744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Toliara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KR337974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KR348365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KR479643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KR809704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KR479861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FGZC2331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Tranomaro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KR337874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KR809619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KR479767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FGZC2332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Tranomaro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KR337875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KR479591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KR479692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KR809620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KR479768</w:t>
            </w:r>
          </w:p>
        </w:tc>
      </w:tr>
      <w:tr w:rsidR="00BC135D" w:rsidRPr="00BC135D" w:rsidTr="00BC135D"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DRV6059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Tsaratanana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W1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KR337858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KR479583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KR809603</w:t>
            </w:r>
          </w:p>
        </w:tc>
        <w:tc>
          <w:tcPr>
            <w:tcW w:w="0" w:type="auto"/>
            <w:vAlign w:val="center"/>
          </w:tcPr>
          <w:p w:rsidR="00BC135D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KR479750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HER4264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Vohitsira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KR337925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KR479626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KR479720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KR479813</w:t>
            </w:r>
          </w:p>
        </w:tc>
      </w:tr>
      <w:tr w:rsidR="00D94E50" w:rsidRPr="00BC135D" w:rsidTr="00BC135D"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</w:rPr>
              <w:t>ZCMV770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i/>
                <w:sz w:val="12"/>
                <w:szCs w:val="12"/>
              </w:rPr>
              <w:t>Aglyptodactylus</w:t>
            </w:r>
          </w:p>
        </w:tc>
        <w:tc>
          <w:tcPr>
            <w:tcW w:w="0" w:type="auto"/>
            <w:vAlign w:val="center"/>
          </w:tcPr>
          <w:p w:rsidR="00D94E50" w:rsidRPr="00BC135D" w:rsidRDefault="00BC135D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na</w:t>
            </w:r>
            <w:proofErr w:type="spellEnd"/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KR337978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AB325874*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KR337843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KR337832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KR479635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C13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D94E50" w:rsidRPr="00BC135D" w:rsidRDefault="00D94E50" w:rsidP="00BC135D">
            <w:pPr>
              <w:pStyle w:val="Bezodstpw"/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BC135D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KR479747</w:t>
            </w:r>
          </w:p>
        </w:tc>
      </w:tr>
    </w:tbl>
    <w:p w:rsidR="00AA3791" w:rsidRPr="00087CE4" w:rsidRDefault="00087CE4" w:rsidP="00087CE4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  <w:sectPr w:rsidR="00AA3791" w:rsidRPr="00087CE4" w:rsidSect="009A459F"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  <w:r w:rsidRPr="00087CE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*used sequence from different specimen in </w:t>
      </w:r>
      <w:proofErr w:type="spellStart"/>
      <w:r w:rsidRPr="00087CE4">
        <w:rPr>
          <w:rFonts w:ascii="Times New Roman" w:hAnsi="Times New Roman" w:cs="Times New Roman"/>
          <w:color w:val="000000"/>
          <w:sz w:val="16"/>
          <w:szCs w:val="16"/>
          <w:lang w:val="en-US"/>
        </w:rPr>
        <w:t>GenBank</w:t>
      </w:r>
      <w:proofErr w:type="spellEnd"/>
    </w:p>
    <w:p w:rsidR="00AA3791" w:rsidRPr="00BB1E69" w:rsidRDefault="00AA3791" w:rsidP="00AA37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E6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Table S</w:t>
      </w:r>
      <w:r w:rsidR="00A001F1" w:rsidRPr="00BB1E6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</w:t>
      </w:r>
      <w:r w:rsidRPr="00BB1E69">
        <w:rPr>
          <w:rFonts w:ascii="Times New Roman" w:hAnsi="Times New Roman" w:cs="Times New Roman"/>
          <w:color w:val="000000"/>
          <w:sz w:val="24"/>
          <w:szCs w:val="24"/>
          <w:lang w:val="en-US"/>
        </w:rPr>
        <w:t>. Primer sequences and PCR conditions. PCR conditions start with temperature (°C) of each step followed by the time in brackets (seconds).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1E69">
        <w:rPr>
          <w:rFonts w:ascii="Times New Roman" w:hAnsi="Times New Roman" w:cs="Times New Roman"/>
          <w:sz w:val="24"/>
          <w:szCs w:val="24"/>
          <w:lang w:val="en-US" w:bidi="it-IT"/>
        </w:rPr>
        <w:t xml:space="preserve">Reactions </w:t>
      </w:r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were performed in a final volume of 11 </w:t>
      </w:r>
      <w:r w:rsidRPr="00BB1E69">
        <w:rPr>
          <w:rFonts w:ascii="Times New Roman" w:hAnsi="Times New Roman" w:cs="Times New Roman"/>
          <w:bCs/>
          <w:color w:val="000000"/>
          <w:sz w:val="24"/>
          <w:szCs w:val="24"/>
          <w:lang w:val="en-US" w:bidi="it-IT"/>
        </w:rPr>
        <w:t>µ</w:t>
      </w:r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l, using 0.3 </w:t>
      </w:r>
      <w:r w:rsidRPr="00BB1E69">
        <w:rPr>
          <w:rFonts w:ascii="Times New Roman" w:hAnsi="Times New Roman" w:cs="Times New Roman"/>
          <w:bCs/>
          <w:color w:val="000000"/>
          <w:sz w:val="24"/>
          <w:szCs w:val="24"/>
          <w:lang w:val="en-US" w:bidi="it-IT"/>
        </w:rPr>
        <w:t>µ</w:t>
      </w:r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l each of 10 </w:t>
      </w:r>
      <w:proofErr w:type="spellStart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pmol</w:t>
      </w:r>
      <w:proofErr w:type="spellEnd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 primers, 0.25 </w:t>
      </w:r>
      <w:r w:rsidRPr="00BB1E69">
        <w:rPr>
          <w:rFonts w:ascii="Times New Roman" w:hAnsi="Times New Roman" w:cs="Times New Roman"/>
          <w:bCs/>
          <w:color w:val="000000"/>
          <w:sz w:val="24"/>
          <w:szCs w:val="24"/>
          <w:lang w:val="en-US" w:bidi="it-IT"/>
        </w:rPr>
        <w:t>µ</w:t>
      </w:r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l of total </w:t>
      </w:r>
      <w:proofErr w:type="spellStart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dNTP</w:t>
      </w:r>
      <w:proofErr w:type="spellEnd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 10 </w:t>
      </w:r>
      <w:proofErr w:type="spellStart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mM</w:t>
      </w:r>
      <w:proofErr w:type="spellEnd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 (</w:t>
      </w:r>
      <w:proofErr w:type="spellStart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Promega</w:t>
      </w:r>
      <w:proofErr w:type="spellEnd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), 0.08 </w:t>
      </w:r>
      <w:r w:rsidRPr="00BB1E69">
        <w:rPr>
          <w:rFonts w:ascii="Times New Roman" w:hAnsi="Times New Roman" w:cs="Times New Roman"/>
          <w:bCs/>
          <w:color w:val="000000"/>
          <w:sz w:val="24"/>
          <w:szCs w:val="24"/>
          <w:lang w:val="en-US" w:bidi="it-IT"/>
        </w:rPr>
        <w:t>µ</w:t>
      </w:r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l of 5 U/ml </w:t>
      </w:r>
      <w:proofErr w:type="spellStart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GoTaq</w:t>
      </w:r>
      <w:proofErr w:type="spellEnd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, and 2.5 </w:t>
      </w:r>
      <w:r w:rsidRPr="00BB1E69">
        <w:rPr>
          <w:rFonts w:ascii="Times New Roman" w:hAnsi="Times New Roman" w:cs="Times New Roman"/>
          <w:bCs/>
          <w:color w:val="000000"/>
          <w:sz w:val="24"/>
          <w:szCs w:val="24"/>
          <w:lang w:val="en-US" w:bidi="it-IT"/>
        </w:rPr>
        <w:t>µ</w:t>
      </w:r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l 5X </w:t>
      </w:r>
      <w:proofErr w:type="spellStart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GoTaq</w:t>
      </w:r>
      <w:proofErr w:type="spellEnd"/>
      <w:r w:rsidRPr="00BB1E69">
        <w:rPr>
          <w:rFonts w:ascii="Times New Roman" w:hAnsi="Times New Roman" w:cs="Times New Roman"/>
          <w:bCs/>
          <w:color w:val="000000"/>
          <w:sz w:val="24"/>
          <w:szCs w:val="24"/>
          <w:lang w:val="en-US" w:bidi="it-IT"/>
        </w:rPr>
        <w:t xml:space="preserve"> </w:t>
      </w:r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Reaction Buffer (</w:t>
      </w:r>
      <w:proofErr w:type="spellStart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Promega</w:t>
      </w:r>
      <w:proofErr w:type="spellEnd"/>
      <w:r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). 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Purification of the PCR products was performed by Exonuclease I and Shrimp Alkaline Phosphatase digestion. The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GB" w:bidi="it-IT"/>
        </w:rPr>
        <w:t xml:space="preserve"> 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amplicons were sequenced </w:t>
      </w:r>
      <w:r w:rsidR="007476C3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using </w:t>
      </w:r>
      <w:proofErr w:type="spellStart"/>
      <w:r w:rsidR="007476C3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BigDye</w:t>
      </w:r>
      <w:proofErr w:type="spellEnd"/>
      <w:r w:rsidR="007476C3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 v3.1 cycle sequencing chemistry 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with </w:t>
      </w:r>
      <w:r w:rsidR="007476C3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forward 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PCR primers </w:t>
      </w:r>
      <w:r w:rsidR="007476C3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for </w:t>
      </w:r>
      <w:proofErr w:type="spellStart"/>
      <w:r w:rsidR="007476C3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mtDNA</w:t>
      </w:r>
      <w:proofErr w:type="spellEnd"/>
      <w:r w:rsidR="007476C3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 genes, and both forward and reverse primers in the case of nuclear genes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. Sequencing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GB" w:bidi="it-IT"/>
        </w:rPr>
        <w:t xml:space="preserve"> 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 xml:space="preserve">products were run on a 3130xl genetic analyzer (Applied </w:t>
      </w:r>
      <w:proofErr w:type="spellStart"/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Biosystems</w:t>
      </w:r>
      <w:proofErr w:type="spellEnd"/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US" w:bidi="it-IT"/>
        </w:rPr>
        <w:t>).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val="en-GB" w:bidi="it-IT"/>
        </w:rPr>
        <w:t xml:space="preserve"> </w:t>
      </w:r>
      <w:r w:rsidR="00F9391C" w:rsidRPr="00BB1E69">
        <w:rPr>
          <w:rFonts w:ascii="Times New Roman" w:hAnsi="Times New Roman" w:cs="Times New Roman"/>
          <w:color w:val="000000"/>
          <w:sz w:val="24"/>
          <w:szCs w:val="24"/>
          <w:lang w:bidi="it-IT"/>
        </w:rPr>
        <w:t>Sequences were edited and aligned in CodonCode Aligner v3.0.3.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701"/>
        <w:gridCol w:w="3695"/>
        <w:gridCol w:w="3251"/>
        <w:gridCol w:w="4329"/>
      </w:tblGrid>
      <w:tr w:rsidR="00904F99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Primer name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Sequence (5'-3')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Source</w:t>
            </w:r>
          </w:p>
        </w:tc>
        <w:tc>
          <w:tcPr>
            <w:tcW w:w="4329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PCR conditions</w:t>
            </w: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5263A4" w:rsidRPr="00840118" w:rsidRDefault="005263A4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12S rRNA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263A4" w:rsidRPr="00840118" w:rsidRDefault="002D32F1" w:rsidP="00B63B6B">
            <w:pPr>
              <w:spacing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Cs/>
                <w:sz w:val="16"/>
                <w:szCs w:val="16"/>
              </w:rPr>
              <w:t>12SAL (F)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5263A4" w:rsidRPr="00840118" w:rsidRDefault="002D32F1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AAACTGGGATTAGATACCCCACTAT 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5263A4" w:rsidRPr="00840118" w:rsidRDefault="00B63B6B" w:rsidP="00B63B6B">
            <w:pPr>
              <w:spacing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Cs/>
                <w:sz w:val="16"/>
                <w:szCs w:val="16"/>
              </w:rPr>
              <w:t>Kocher et al. (1989)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, modified</w:t>
            </w:r>
          </w:p>
        </w:tc>
        <w:tc>
          <w:tcPr>
            <w:tcW w:w="4329" w:type="dxa"/>
            <w:vMerge w:val="restart"/>
            <w:shd w:val="clear" w:color="auto" w:fill="auto"/>
            <w:noWrap/>
            <w:vAlign w:val="center"/>
          </w:tcPr>
          <w:p w:rsidR="005263A4" w:rsidRPr="00840118" w:rsidRDefault="00B63B6B" w:rsidP="00B63B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94(120), [94(20), 50(45), 72(120) x 34] 72(600)</w:t>
            </w: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5263A4" w:rsidRPr="00840118" w:rsidRDefault="005263A4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12S rRNA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263A4" w:rsidRPr="00840118" w:rsidRDefault="002D32F1" w:rsidP="00B63B6B">
            <w:pPr>
              <w:spacing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Cs/>
                <w:sz w:val="16"/>
                <w:szCs w:val="16"/>
              </w:rPr>
              <w:t>12SBH (R)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5263A4" w:rsidRPr="00840118" w:rsidRDefault="002D32F1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GAGGGTGACGGGCGGTGTGT 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5263A4" w:rsidRPr="00840118" w:rsidRDefault="00B63B6B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Cs/>
                <w:sz w:val="16"/>
                <w:szCs w:val="16"/>
              </w:rPr>
              <w:t>Kocher et al. (1989)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, modified</w:t>
            </w:r>
          </w:p>
        </w:tc>
        <w:tc>
          <w:tcPr>
            <w:tcW w:w="4329" w:type="dxa"/>
            <w:vMerge/>
            <w:shd w:val="clear" w:color="auto" w:fill="auto"/>
            <w:noWrap/>
            <w:vAlign w:val="bottom"/>
          </w:tcPr>
          <w:p w:rsidR="005263A4" w:rsidRPr="00840118" w:rsidRDefault="005263A4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04F99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AA3791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16S rRNA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904F99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AC16SAR</w:t>
            </w:r>
            <w:r w:rsidR="00853F83"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 (F)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904F99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Cs/>
                <w:sz w:val="16"/>
                <w:szCs w:val="16"/>
              </w:rPr>
              <w:t>CGCCTGTTTATCAAAA</w:t>
            </w:r>
            <w:r w:rsidR="00392871" w:rsidRPr="00840118">
              <w:rPr>
                <w:rFonts w:ascii="Times New Roman" w:hAnsi="Times New Roman" w:cs="Times New Roman"/>
                <w:bCs/>
                <w:sz w:val="16"/>
                <w:szCs w:val="16"/>
              </w:rPr>
              <w:t>ACA</w:t>
            </w:r>
            <w:r w:rsidRPr="00840118">
              <w:rPr>
                <w:rFonts w:ascii="Times New Roman" w:hAnsi="Times New Roman" w:cs="Times New Roman"/>
                <w:bCs/>
                <w:sz w:val="16"/>
                <w:szCs w:val="16"/>
              </w:rPr>
              <w:t>T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Palumbi</w:t>
            </w:r>
            <w:r w:rsidR="00AA3791"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 et al. (199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A3791" w:rsidRPr="0084011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, modified</w:t>
            </w:r>
          </w:p>
        </w:tc>
        <w:tc>
          <w:tcPr>
            <w:tcW w:w="4329" w:type="dxa"/>
            <w:vMerge w:val="restart"/>
            <w:shd w:val="clear" w:color="auto" w:fill="auto"/>
            <w:noWrap/>
            <w:vAlign w:val="center"/>
          </w:tcPr>
          <w:p w:rsidR="00AA3791" w:rsidRPr="00840118" w:rsidRDefault="00AA3791" w:rsidP="00B63B6B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94(</w:t>
            </w:r>
            <w:r w:rsidR="00392871" w:rsidRPr="00840118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), [94(</w:t>
            </w:r>
            <w:r w:rsidR="00392871" w:rsidRPr="00840118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), 5</w:t>
            </w:r>
            <w:r w:rsidR="00392871" w:rsidRPr="0084011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392871" w:rsidRPr="00840118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), 72(</w:t>
            </w:r>
            <w:r w:rsidR="00392871" w:rsidRPr="00840118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) x 40] 72(600)</w:t>
            </w: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16S rRNA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904F99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AC16SBR</w:t>
            </w:r>
            <w:r w:rsidR="00853F83"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(R)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904F99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840118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CCGGTYTGAACTCAGATCAYG</w:t>
            </w:r>
            <w:r w:rsidR="00392871" w:rsidRPr="00840118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Palumbi et al. (1991), modified</w:t>
            </w:r>
          </w:p>
        </w:tc>
        <w:tc>
          <w:tcPr>
            <w:tcW w:w="4329" w:type="dxa"/>
            <w:vMerge/>
            <w:shd w:val="clear" w:color="auto" w:fill="auto"/>
            <w:vAlign w:val="center"/>
          </w:tcPr>
          <w:p w:rsidR="00AA3791" w:rsidRPr="00840118" w:rsidRDefault="00AA3791" w:rsidP="00B63B6B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cytb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CytB</w:t>
            </w:r>
            <w:proofErr w:type="spellEnd"/>
            <w:r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-A MP4</w:t>
            </w:r>
            <w:r w:rsidR="00853F83"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(F)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TACCCTGAGGWCAAATATCTTTC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904F99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Bossuyt</w:t>
            </w:r>
            <w:proofErr w:type="spellEnd"/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Milinkovitch</w:t>
            </w:r>
            <w:proofErr w:type="spellEnd"/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(2000)</w:t>
            </w:r>
            <w:r w:rsidR="00904F99"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="00B63B6B"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904F99"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modified</w:t>
            </w:r>
          </w:p>
        </w:tc>
        <w:tc>
          <w:tcPr>
            <w:tcW w:w="4329" w:type="dxa"/>
            <w:vMerge w:val="restart"/>
            <w:shd w:val="clear" w:color="auto" w:fill="auto"/>
            <w:noWrap/>
            <w:vAlign w:val="center"/>
          </w:tcPr>
          <w:p w:rsidR="00AA3791" w:rsidRPr="00840118" w:rsidRDefault="00392871" w:rsidP="00B63B6B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94(120), [94(20), 5</w:t>
            </w:r>
            <w:r w:rsidR="00853F83" w:rsidRPr="0084011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(45), 72(120) x </w:t>
            </w:r>
            <w:r w:rsidR="00853F83" w:rsidRPr="00840118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] 72(600)</w:t>
            </w: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</w:pPr>
            <w:proofErr w:type="spellStart"/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cytb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proofErr w:type="spellStart"/>
            <w:r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CytB</w:t>
            </w:r>
            <w:proofErr w:type="spellEnd"/>
            <w:r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-C MP1</w:t>
            </w:r>
            <w:r w:rsidR="00853F83"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(R)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GAAATAGAGCCCGGAGGCTAC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392871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proofErr w:type="spellStart"/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Bossuyt</w:t>
            </w:r>
            <w:proofErr w:type="spellEnd"/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Milinkovitch</w:t>
            </w:r>
            <w:proofErr w:type="spellEnd"/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(2000)</w:t>
            </w:r>
            <w:r w:rsidR="00904F99"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modified</w:t>
            </w:r>
          </w:p>
        </w:tc>
        <w:tc>
          <w:tcPr>
            <w:tcW w:w="4329" w:type="dxa"/>
            <w:vMerge/>
            <w:shd w:val="clear" w:color="auto" w:fill="auto"/>
            <w:vAlign w:val="center"/>
          </w:tcPr>
          <w:p w:rsidR="00AA3791" w:rsidRPr="00840118" w:rsidRDefault="00AA3791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AA3791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cox1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5263A4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LCO 1490 (F)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5263A4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GGTCAACAAATCATAAAGATATTGG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5263A4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Folmer et al. (1994)</w:t>
            </w:r>
          </w:p>
        </w:tc>
        <w:tc>
          <w:tcPr>
            <w:tcW w:w="4329" w:type="dxa"/>
            <w:vMerge w:val="restart"/>
            <w:shd w:val="clear" w:color="auto" w:fill="auto"/>
            <w:noWrap/>
            <w:vAlign w:val="bottom"/>
          </w:tcPr>
          <w:p w:rsidR="00AA3791" w:rsidRPr="00840118" w:rsidRDefault="00B63B6B" w:rsidP="00B63B6B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94(120), [94(20), 50(45), 72(120) x 34] 72(600)</w:t>
            </w: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AA3791" w:rsidP="00B63B6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cox1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5263A4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HCO 2198 (R)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5263A4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TAAACTTCAGGGTGACCAAAAAATCA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5263A4" w:rsidP="00B63B6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Folmer et al. (1994)</w:t>
            </w:r>
          </w:p>
        </w:tc>
        <w:tc>
          <w:tcPr>
            <w:tcW w:w="4329" w:type="dxa"/>
            <w:vMerge/>
            <w:shd w:val="clear" w:color="auto" w:fill="auto"/>
            <w:vAlign w:val="center"/>
          </w:tcPr>
          <w:p w:rsidR="00AA3791" w:rsidRPr="00840118" w:rsidRDefault="00AA3791" w:rsidP="00B63B6B">
            <w:pPr>
              <w:spacing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bdnf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B63B6B" w:rsidP="0084011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BDNF_F2 (F)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B63B6B" w:rsidP="0084011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CCATCCTTTTCCTKACTATGGT 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Vieites et al. (2007)</w:t>
            </w:r>
            <w:r w:rsidR="00D555FD" w:rsidRPr="00840118">
              <w:rPr>
                <w:rFonts w:ascii="Times New Roman" w:hAnsi="Times New Roman" w:cs="Times New Roman"/>
                <w:sz w:val="16"/>
                <w:szCs w:val="16"/>
              </w:rPr>
              <w:t>, modified</w:t>
            </w:r>
          </w:p>
        </w:tc>
        <w:tc>
          <w:tcPr>
            <w:tcW w:w="4329" w:type="dxa"/>
            <w:vMerge w:val="restart"/>
            <w:shd w:val="clear" w:color="auto" w:fill="auto"/>
            <w:noWrap/>
            <w:vAlign w:val="bottom"/>
          </w:tcPr>
          <w:p w:rsidR="00AA3791" w:rsidRPr="00840118" w:rsidRDefault="00AA3791" w:rsidP="00D555FD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94(120), [94(20), 5</w:t>
            </w:r>
            <w:r w:rsidR="00D555FD" w:rsidRPr="0084011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(45), 72(120) x </w:t>
            </w:r>
            <w:r w:rsidR="00D555FD" w:rsidRPr="00840118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], 72(600)</w:t>
            </w: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bdnf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B63B6B" w:rsidP="00B63B6B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BDNF_R2 (R)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B63B6B" w:rsidP="0084011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TATCTTCCCCTTTTAATGGTCA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Vieites et al. (2007)</w:t>
            </w:r>
            <w:r w:rsidR="00D555FD"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 , modified</w:t>
            </w:r>
          </w:p>
        </w:tc>
        <w:tc>
          <w:tcPr>
            <w:tcW w:w="4329" w:type="dxa"/>
            <w:vMerge/>
            <w:shd w:val="clear" w:color="auto" w:fill="auto"/>
            <w:vAlign w:val="center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pomc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POMC_DRV_F1</w:t>
            </w:r>
            <w:r w:rsidR="00D555FD"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 (F)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ATATGTCATGASCCAYTTYCGCTGGAA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Vieites et al. (2007)</w:t>
            </w:r>
          </w:p>
        </w:tc>
        <w:tc>
          <w:tcPr>
            <w:tcW w:w="4329" w:type="dxa"/>
            <w:vMerge w:val="restart"/>
            <w:shd w:val="clear" w:color="auto" w:fill="auto"/>
            <w:noWrap/>
            <w:vAlign w:val="bottom"/>
          </w:tcPr>
          <w:p w:rsidR="00AA3791" w:rsidRPr="00840118" w:rsidRDefault="00D555FD" w:rsidP="00D555FD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94(120), [94(20), 55(45), 72(120) x 36], 72(600)</w:t>
            </w: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pomc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POMC_DRV_R1</w:t>
            </w:r>
            <w:r w:rsidR="00D555FD" w:rsidRPr="00840118">
              <w:rPr>
                <w:rFonts w:ascii="Times New Roman" w:hAnsi="Times New Roman" w:cs="Times New Roman"/>
                <w:sz w:val="16"/>
                <w:szCs w:val="16"/>
              </w:rPr>
              <w:t xml:space="preserve"> (R)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GGCRTTYTTGAAWAGAGTCATTAGWGG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Vieites et al. (2007)</w:t>
            </w:r>
          </w:p>
        </w:tc>
        <w:tc>
          <w:tcPr>
            <w:tcW w:w="4329" w:type="dxa"/>
            <w:vMerge/>
            <w:shd w:val="clear" w:color="auto" w:fill="auto"/>
            <w:vAlign w:val="center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D555FD" w:rsidP="00840118">
            <w:pP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rag1</w:t>
            </w:r>
            <w:r w:rsidR="00AA3791"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A33EB3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RAG1 FIII (F)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A33EB3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TGGCACAGGGTATGATGARA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A33EB3" w:rsidP="0084011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Pabijan et al. (2011)</w:t>
            </w:r>
          </w:p>
        </w:tc>
        <w:tc>
          <w:tcPr>
            <w:tcW w:w="4329" w:type="dxa"/>
            <w:vMerge w:val="restart"/>
            <w:shd w:val="clear" w:color="auto" w:fill="auto"/>
            <w:noWrap/>
            <w:vAlign w:val="bottom"/>
          </w:tcPr>
          <w:p w:rsidR="00AA3791" w:rsidRPr="00840118" w:rsidRDefault="00D555FD" w:rsidP="00D555FD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94(120), [94(20), 54(45), 72(180) x 38], 72(600)</w:t>
            </w:r>
          </w:p>
        </w:tc>
      </w:tr>
      <w:tr w:rsidR="005263A4" w:rsidRPr="00840118" w:rsidTr="008954BD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</w:tcPr>
          <w:p w:rsidR="00AA3791" w:rsidRPr="00840118" w:rsidRDefault="00D555FD" w:rsidP="00840118">
            <w:pPr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</w:pPr>
            <w:r w:rsidRPr="00840118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rag1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A3791" w:rsidRPr="00840118" w:rsidRDefault="00A33EB3" w:rsidP="00A33E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RAG1 RIII (R)</w:t>
            </w:r>
          </w:p>
        </w:tc>
        <w:tc>
          <w:tcPr>
            <w:tcW w:w="3695" w:type="dxa"/>
            <w:shd w:val="clear" w:color="auto" w:fill="auto"/>
            <w:noWrap/>
            <w:vAlign w:val="bottom"/>
          </w:tcPr>
          <w:p w:rsidR="00AA3791" w:rsidRPr="00840118" w:rsidRDefault="00A33EB3" w:rsidP="008401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</w:rPr>
              <w:t>TCAATGATCTCTGGGACGTG</w:t>
            </w:r>
          </w:p>
        </w:tc>
        <w:tc>
          <w:tcPr>
            <w:tcW w:w="3251" w:type="dxa"/>
            <w:shd w:val="clear" w:color="auto" w:fill="auto"/>
            <w:noWrap/>
            <w:vAlign w:val="bottom"/>
          </w:tcPr>
          <w:p w:rsidR="00AA3791" w:rsidRPr="00840118" w:rsidRDefault="00A33EB3" w:rsidP="0084011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4011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Pabijan et al. (2011)</w:t>
            </w:r>
          </w:p>
        </w:tc>
        <w:tc>
          <w:tcPr>
            <w:tcW w:w="4329" w:type="dxa"/>
            <w:vMerge/>
            <w:shd w:val="clear" w:color="auto" w:fill="auto"/>
            <w:vAlign w:val="center"/>
          </w:tcPr>
          <w:p w:rsidR="00AA3791" w:rsidRPr="00840118" w:rsidRDefault="00AA3791" w:rsidP="00840118">
            <w:pPr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</w:p>
        </w:tc>
      </w:tr>
    </w:tbl>
    <w:p w:rsidR="00303024" w:rsidRDefault="00303024" w:rsidP="00303024">
      <w:pPr>
        <w:pStyle w:val="Bezodstpw"/>
        <w:rPr>
          <w:rFonts w:ascii="Times New Roman" w:hAnsi="Times New Roman" w:cs="Times New Roman"/>
          <w:color w:val="FF0000"/>
          <w:sz w:val="16"/>
          <w:szCs w:val="16"/>
        </w:rPr>
      </w:pPr>
    </w:p>
    <w:p w:rsidR="00303024" w:rsidRDefault="00303024" w:rsidP="00303024">
      <w:pPr>
        <w:pStyle w:val="Bezodstpw"/>
        <w:rPr>
          <w:rFonts w:ascii="Times New Roman" w:hAnsi="Times New Roman" w:cs="Times New Roman"/>
          <w:color w:val="FF0000"/>
          <w:sz w:val="16"/>
          <w:szCs w:val="16"/>
        </w:rPr>
      </w:pPr>
    </w:p>
    <w:p w:rsidR="00CA53AF" w:rsidRDefault="00CA53AF" w:rsidP="00303024">
      <w:pPr>
        <w:pStyle w:val="Bezodstpw"/>
        <w:ind w:hanging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43CC" w:rsidRDefault="00A943CC" w:rsidP="00A943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302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 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Uncorrected </w:t>
      </w:r>
      <w:r w:rsidRPr="009E180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-distances between major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phylogroups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D3423F">
        <w:rPr>
          <w:rFonts w:ascii="Times New Roman" w:hAnsi="Times New Roman" w:cs="Times New Roman"/>
          <w:i/>
          <w:sz w:val="24"/>
          <w:szCs w:val="24"/>
          <w:lang w:val="en-US"/>
        </w:rPr>
        <w:t xml:space="preserve">L. </w:t>
      </w:r>
      <w:proofErr w:type="spellStart"/>
      <w:r w:rsidRPr="00D3423F">
        <w:rPr>
          <w:rFonts w:ascii="Times New Roman" w:hAnsi="Times New Roman" w:cs="Times New Roman"/>
          <w:i/>
          <w:sz w:val="24"/>
          <w:szCs w:val="24"/>
          <w:lang w:val="en-US"/>
        </w:rPr>
        <w:t>labrosum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16S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 (550-555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below diagonal) and </w:t>
      </w:r>
      <w:proofErr w:type="spellStart"/>
      <w:r w:rsidRPr="009E180A">
        <w:rPr>
          <w:rFonts w:ascii="Times New Roman" w:hAnsi="Times New Roman" w:cs="Times New Roman"/>
          <w:i/>
          <w:sz w:val="24"/>
          <w:szCs w:val="24"/>
          <w:lang w:val="en-US"/>
        </w:rPr>
        <w:t>cytb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 (625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above diagonal).</w:t>
      </w:r>
      <w:r w:rsidRPr="009E1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N-northern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clade;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1 –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1;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2;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3; SC1 – southcentral 1; SC2- southcentral 2; SW- southwestern; see Fig. </w:t>
      </w:r>
      <w:r w:rsidR="00F734B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Fig. </w:t>
      </w:r>
      <w:r w:rsidR="00F734B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clade definitions.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666"/>
        <w:gridCol w:w="666"/>
        <w:gridCol w:w="666"/>
        <w:gridCol w:w="666"/>
        <w:gridCol w:w="666"/>
        <w:gridCol w:w="666"/>
        <w:gridCol w:w="960"/>
      </w:tblGrid>
      <w:tr w:rsidR="00A943CC" w:rsidRPr="00D3423F" w:rsidTr="005C219B">
        <w:trPr>
          <w:trHeight w:val="25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943CC" w:rsidRPr="009E180A" w:rsidRDefault="00B35A97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A943CC"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943CC" w:rsidRPr="009E180A" w:rsidRDefault="00B35A97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A943CC"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943CC" w:rsidRPr="009E180A" w:rsidRDefault="00B35A97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A943CC"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SC1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SC2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SW</w:t>
            </w:r>
          </w:p>
        </w:tc>
      </w:tr>
      <w:tr w:rsidR="00A943CC" w:rsidRPr="00D3423F" w:rsidTr="005C219B">
        <w:trPr>
          <w:trHeight w:val="255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560" w:type="dxa"/>
            <w:tcBorders>
              <w:top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0.025</w:t>
            </w:r>
          </w:p>
        </w:tc>
        <w:tc>
          <w:tcPr>
            <w:tcW w:w="560" w:type="dxa"/>
            <w:tcBorders>
              <w:top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560" w:type="dxa"/>
            <w:tcBorders>
              <w:top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0.065</w:t>
            </w:r>
          </w:p>
        </w:tc>
      </w:tr>
      <w:tr w:rsidR="00A943CC" w:rsidRPr="00D3423F" w:rsidTr="005C219B">
        <w:trPr>
          <w:trHeight w:val="255"/>
        </w:trPr>
        <w:tc>
          <w:tcPr>
            <w:tcW w:w="540" w:type="dxa"/>
            <w:tcBorders>
              <w:right w:val="single" w:sz="4" w:space="0" w:color="auto"/>
            </w:tcBorders>
            <w:noWrap/>
            <w:hideMark/>
          </w:tcPr>
          <w:p w:rsidR="00A943CC" w:rsidRPr="009E180A" w:rsidRDefault="00670B58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A943CC"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60" w:type="dxa"/>
            <w:tcBorders>
              <w:lef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9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</w:tr>
      <w:tr w:rsidR="00A943CC" w:rsidRPr="00D3423F" w:rsidTr="005C219B">
        <w:trPr>
          <w:trHeight w:val="255"/>
        </w:trPr>
        <w:tc>
          <w:tcPr>
            <w:tcW w:w="540" w:type="dxa"/>
            <w:tcBorders>
              <w:right w:val="single" w:sz="4" w:space="0" w:color="auto"/>
            </w:tcBorders>
            <w:noWrap/>
            <w:hideMark/>
          </w:tcPr>
          <w:p w:rsidR="00A943CC" w:rsidRPr="009E180A" w:rsidRDefault="00670B58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A943CC"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lef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9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0.058</w:t>
            </w:r>
          </w:p>
        </w:tc>
      </w:tr>
      <w:tr w:rsidR="00A943CC" w:rsidRPr="00D3423F" w:rsidTr="005C219B">
        <w:trPr>
          <w:trHeight w:val="255"/>
        </w:trPr>
        <w:tc>
          <w:tcPr>
            <w:tcW w:w="540" w:type="dxa"/>
            <w:tcBorders>
              <w:right w:val="single" w:sz="4" w:space="0" w:color="auto"/>
            </w:tcBorders>
            <w:noWrap/>
            <w:hideMark/>
          </w:tcPr>
          <w:p w:rsidR="00A943CC" w:rsidRPr="009E180A" w:rsidRDefault="00670B58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A943CC"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lef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0.046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9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0.057</w:t>
            </w:r>
          </w:p>
        </w:tc>
      </w:tr>
      <w:tr w:rsidR="00A943CC" w:rsidRPr="00D3423F" w:rsidTr="005C219B">
        <w:trPr>
          <w:trHeight w:val="255"/>
        </w:trPr>
        <w:tc>
          <w:tcPr>
            <w:tcW w:w="540" w:type="dxa"/>
            <w:tcBorders>
              <w:righ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SC1</w:t>
            </w:r>
          </w:p>
        </w:tc>
        <w:tc>
          <w:tcPr>
            <w:tcW w:w="560" w:type="dxa"/>
            <w:tcBorders>
              <w:lef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9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</w:tr>
      <w:tr w:rsidR="00A943CC" w:rsidRPr="00D3423F" w:rsidTr="005C219B">
        <w:trPr>
          <w:trHeight w:val="255"/>
        </w:trPr>
        <w:tc>
          <w:tcPr>
            <w:tcW w:w="540" w:type="dxa"/>
            <w:tcBorders>
              <w:righ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SC2</w:t>
            </w:r>
          </w:p>
        </w:tc>
        <w:tc>
          <w:tcPr>
            <w:tcW w:w="560" w:type="dxa"/>
            <w:tcBorders>
              <w:lef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</w:tr>
      <w:tr w:rsidR="00A943CC" w:rsidRPr="00D3423F" w:rsidTr="005C219B">
        <w:trPr>
          <w:trHeight w:val="255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b/>
                <w:sz w:val="20"/>
                <w:szCs w:val="20"/>
              </w:rPr>
              <w:t>SW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180A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A943CC" w:rsidRPr="009E180A" w:rsidRDefault="00A943CC" w:rsidP="005C21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943CC" w:rsidRDefault="00A943CC" w:rsidP="00A943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3AF" w:rsidRDefault="00CA53AF" w:rsidP="00CA53AF">
      <w:pPr>
        <w:pStyle w:val="Bezodstpw"/>
        <w:ind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030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Pr="00CA53A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A943C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 Results of the spatial analysis of molecular variation (SAMOVA)</w:t>
      </w:r>
      <w:r w:rsidR="00AF2317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AF2317" w:rsidRPr="00AF231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AF2317">
        <w:rPr>
          <w:rFonts w:ascii="Times New Roman" w:hAnsi="Times New Roman" w:cs="Times New Roman"/>
          <w:sz w:val="24"/>
          <w:szCs w:val="24"/>
          <w:lang w:val="en-US"/>
        </w:rPr>
        <w:t>=2-6</w:t>
      </w:r>
      <w:r>
        <w:rPr>
          <w:rFonts w:ascii="Times New Roman" w:hAnsi="Times New Roman" w:cs="Times New Roman"/>
          <w:sz w:val="24"/>
          <w:szCs w:val="24"/>
          <w:lang w:val="en-US"/>
        </w:rPr>
        <w:t>. Percentage of genetic variation explained by each covariance component: among group variation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variation among populations within groups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and variation within populations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All values are significant at </w:t>
      </w:r>
      <w:r w:rsidRPr="000F562D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&lt;0.00001. Note that the change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stabilizes at </w:t>
      </w:r>
      <w:r w:rsidRPr="008561C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=3. </w:t>
      </w:r>
    </w:p>
    <w:tbl>
      <w:tblPr>
        <w:tblpPr w:leftFromText="180" w:rightFromText="180" w:vertAnchor="text" w:horzAnchor="margin" w:tblpY="174"/>
        <w:tblW w:w="0" w:type="auto"/>
        <w:tblLook w:val="01E0" w:firstRow="1" w:lastRow="1" w:firstColumn="1" w:lastColumn="1" w:noHBand="0" w:noVBand="0"/>
      </w:tblPr>
      <w:tblGrid>
        <w:gridCol w:w="350"/>
        <w:gridCol w:w="566"/>
        <w:gridCol w:w="633"/>
        <w:gridCol w:w="566"/>
      </w:tblGrid>
      <w:tr w:rsidR="00CA53AF" w:rsidRPr="00FF3D54" w:rsidTr="00D3423F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3AF" w:rsidRPr="000F562D" w:rsidRDefault="00CA53AF" w:rsidP="00D3423F">
            <w:pPr>
              <w:pStyle w:val="Bezodstpw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0F562D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A53AF" w:rsidRPr="00BB2039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B20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3AF" w:rsidRPr="00BB2039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B20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A53AF" w:rsidRPr="00BB2039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B20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Vc</w:t>
            </w:r>
            <w:proofErr w:type="spellEnd"/>
          </w:p>
        </w:tc>
      </w:tr>
      <w:tr w:rsidR="00CA53AF" w:rsidRPr="00FF3D54" w:rsidTr="00D3423F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53AF" w:rsidRPr="000F562D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F56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29.2</w:t>
            </w:r>
          </w:p>
        </w:tc>
      </w:tr>
      <w:tr w:rsidR="00CA53AF" w:rsidRPr="008561C9" w:rsidTr="00D3423F">
        <w:tc>
          <w:tcPr>
            <w:tcW w:w="0" w:type="auto"/>
            <w:shd w:val="clear" w:color="auto" w:fill="auto"/>
            <w:vAlign w:val="center"/>
          </w:tcPr>
          <w:p w:rsidR="00CA53AF" w:rsidRPr="008561C9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561C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CA53AF" w:rsidRPr="008561C9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561C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61.9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A53AF" w:rsidRPr="008561C9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561C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7.8</w:t>
            </w:r>
          </w:p>
        </w:tc>
        <w:tc>
          <w:tcPr>
            <w:tcW w:w="0" w:type="auto"/>
          </w:tcPr>
          <w:p w:rsidR="00CA53AF" w:rsidRPr="008561C9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561C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30.3</w:t>
            </w:r>
          </w:p>
        </w:tc>
      </w:tr>
      <w:tr w:rsidR="00CA53AF" w:rsidRPr="00FF3D54" w:rsidTr="00D3423F">
        <w:tc>
          <w:tcPr>
            <w:tcW w:w="0" w:type="auto"/>
            <w:shd w:val="clear" w:color="auto" w:fill="auto"/>
            <w:vAlign w:val="center"/>
          </w:tcPr>
          <w:p w:rsidR="00CA53AF" w:rsidRPr="000F562D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F56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5.3</w:t>
            </w:r>
          </w:p>
        </w:tc>
        <w:tc>
          <w:tcPr>
            <w:tcW w:w="0" w:type="auto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31.7</w:t>
            </w:r>
          </w:p>
        </w:tc>
      </w:tr>
      <w:tr w:rsidR="00CA53AF" w:rsidRPr="00FF3D54" w:rsidTr="00D3423F">
        <w:tc>
          <w:tcPr>
            <w:tcW w:w="0" w:type="auto"/>
            <w:shd w:val="clear" w:color="auto" w:fill="auto"/>
            <w:vAlign w:val="center"/>
          </w:tcPr>
          <w:p w:rsidR="00CA53AF" w:rsidRPr="000F562D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F56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2.8</w:t>
            </w:r>
          </w:p>
        </w:tc>
        <w:tc>
          <w:tcPr>
            <w:tcW w:w="0" w:type="auto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33.5</w:t>
            </w:r>
          </w:p>
        </w:tc>
      </w:tr>
      <w:tr w:rsidR="00CA53AF" w:rsidRPr="00FF3D54" w:rsidTr="00D3423F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3AF" w:rsidRPr="000F562D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F56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64.3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37.3</w:t>
            </w:r>
          </w:p>
        </w:tc>
      </w:tr>
    </w:tbl>
    <w:p w:rsidR="00CA53AF" w:rsidRDefault="00CA53AF" w:rsidP="00CA5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3AF" w:rsidRDefault="00CA53AF" w:rsidP="00CA5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3AF" w:rsidRDefault="00CA53AF" w:rsidP="00CA5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3AF" w:rsidRDefault="00CA53AF" w:rsidP="00CA5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3AF" w:rsidRPr="00AF2317" w:rsidRDefault="00CA53AF" w:rsidP="00CA53AF">
      <w:pPr>
        <w:rPr>
          <w:sz w:val="24"/>
          <w:szCs w:val="24"/>
          <w:lang w:val="en-US"/>
        </w:rPr>
      </w:pPr>
      <w:r w:rsidRPr="003030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Pr="00CA53A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A943CC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F2317">
        <w:rPr>
          <w:rFonts w:ascii="Times New Roman" w:hAnsi="Times New Roman" w:cs="Times New Roman"/>
          <w:sz w:val="24"/>
          <w:szCs w:val="24"/>
          <w:lang w:val="en-US"/>
        </w:rPr>
        <w:t>Percentage of v</w:t>
      </w:r>
      <w:r w:rsidR="00AF2317" w:rsidRPr="00AF2317">
        <w:rPr>
          <w:rFonts w:ascii="Times New Roman" w:hAnsi="Times New Roman" w:cs="Times New Roman"/>
          <w:sz w:val="24"/>
          <w:szCs w:val="24"/>
          <w:lang w:val="en-US"/>
        </w:rPr>
        <w:t xml:space="preserve">ariation in the nuclear genes </w:t>
      </w:r>
      <w:r w:rsidR="00AF2317">
        <w:rPr>
          <w:rFonts w:ascii="Times New Roman" w:hAnsi="Times New Roman" w:cs="Times New Roman"/>
          <w:sz w:val="24"/>
          <w:szCs w:val="24"/>
          <w:lang w:val="en-US"/>
        </w:rPr>
        <w:t>explained by among group variation (</w:t>
      </w:r>
      <w:proofErr w:type="spellStart"/>
      <w:r w:rsidR="00AF2317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AF2317">
        <w:rPr>
          <w:rFonts w:ascii="Times New Roman" w:hAnsi="Times New Roman" w:cs="Times New Roman"/>
          <w:sz w:val="24"/>
          <w:szCs w:val="24"/>
          <w:lang w:val="en-US"/>
        </w:rPr>
        <w:t>), variation among populations within groups (</w:t>
      </w:r>
      <w:proofErr w:type="spellStart"/>
      <w:r w:rsidR="00AF2317">
        <w:rPr>
          <w:rFonts w:ascii="Times New Roman" w:hAnsi="Times New Roman" w:cs="Times New Roman"/>
          <w:sz w:val="24"/>
          <w:szCs w:val="24"/>
          <w:lang w:val="en-US"/>
        </w:rPr>
        <w:t>Vb</w:t>
      </w:r>
      <w:proofErr w:type="spellEnd"/>
      <w:r w:rsidR="00AF2317">
        <w:rPr>
          <w:rFonts w:ascii="Times New Roman" w:hAnsi="Times New Roman" w:cs="Times New Roman"/>
          <w:sz w:val="24"/>
          <w:szCs w:val="24"/>
          <w:lang w:val="en-US"/>
        </w:rPr>
        <w:t>), and variation within populations (</w:t>
      </w:r>
      <w:proofErr w:type="spellStart"/>
      <w:r w:rsidR="00AF2317">
        <w:rPr>
          <w:rFonts w:ascii="Times New Roman" w:hAnsi="Times New Roman" w:cs="Times New Roman"/>
          <w:sz w:val="24"/>
          <w:szCs w:val="24"/>
          <w:lang w:val="en-US"/>
        </w:rPr>
        <w:t>Vc</w:t>
      </w:r>
      <w:proofErr w:type="spellEnd"/>
      <w:r w:rsidR="00AF2317">
        <w:rPr>
          <w:rFonts w:ascii="Times New Roman" w:hAnsi="Times New Roman" w:cs="Times New Roman"/>
          <w:sz w:val="24"/>
          <w:szCs w:val="24"/>
          <w:lang w:val="en-US"/>
        </w:rPr>
        <w:t xml:space="preserve">). The groups in this hierarchical AMOVA were defined according to the SAMOVA results for </w:t>
      </w:r>
      <w:proofErr w:type="spellStart"/>
      <w:r w:rsidR="00AF2317"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 w:rsidR="00AF23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F2317" w:rsidRPr="00AF2317">
        <w:rPr>
          <w:rFonts w:ascii="Times New Roman" w:hAnsi="Times New Roman" w:cs="Times New Roman"/>
          <w:sz w:val="24"/>
          <w:szCs w:val="24"/>
          <w:lang w:val="en-US"/>
        </w:rPr>
        <w:t xml:space="preserve">All values are significant at </w:t>
      </w:r>
      <w:r w:rsidR="00AF2317" w:rsidRPr="00AF231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AF2317" w:rsidRPr="00AF2317">
        <w:rPr>
          <w:rFonts w:ascii="Times New Roman" w:hAnsi="Times New Roman" w:cs="Times New Roman"/>
          <w:sz w:val="24"/>
          <w:szCs w:val="24"/>
          <w:lang w:val="en-US"/>
        </w:rPr>
        <w:t xml:space="preserve">&lt;0.001 except </w:t>
      </w:r>
      <w:proofErr w:type="spellStart"/>
      <w:r w:rsidR="00AF2317" w:rsidRPr="00AF2317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AF2317" w:rsidRPr="00AF2317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="00AF2317" w:rsidRPr="00AF2317">
        <w:rPr>
          <w:rFonts w:ascii="Times New Roman" w:hAnsi="Times New Roman" w:cs="Times New Roman"/>
          <w:i/>
          <w:sz w:val="24"/>
          <w:szCs w:val="24"/>
          <w:lang w:val="en-US"/>
        </w:rPr>
        <w:t>pomc</w:t>
      </w:r>
      <w:proofErr w:type="spellEnd"/>
      <w:r w:rsidR="00AF23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AF2317" w:rsidRPr="00AF23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A162B">
        <w:rPr>
          <w:rFonts w:ascii="Times New Roman" w:hAnsi="Times New Roman" w:cs="Times New Roman"/>
          <w:sz w:val="24"/>
          <w:szCs w:val="24"/>
          <w:lang w:val="en-US"/>
        </w:rPr>
        <w:t>marked with a * symbol</w:t>
      </w:r>
      <w:r w:rsidR="00AF231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F2317" w:rsidRPr="00AF23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F2317">
        <w:rPr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horzAnchor="margin" w:tblpY="174"/>
        <w:tblW w:w="0" w:type="auto"/>
        <w:tblLook w:val="01E0" w:firstRow="1" w:lastRow="1" w:firstColumn="1" w:lastColumn="1" w:noHBand="0" w:noVBand="0"/>
      </w:tblPr>
      <w:tblGrid>
        <w:gridCol w:w="661"/>
        <w:gridCol w:w="733"/>
        <w:gridCol w:w="566"/>
        <w:gridCol w:w="566"/>
      </w:tblGrid>
      <w:tr w:rsidR="00CA53AF" w:rsidRPr="00675B86" w:rsidTr="00D3423F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3AF" w:rsidRPr="00675B86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75B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gene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A53AF" w:rsidRPr="00675B86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B20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3AF" w:rsidRPr="00675B86" w:rsidRDefault="00CA53AF" w:rsidP="00D3423F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B20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A53AF" w:rsidRPr="00DE60E0" w:rsidRDefault="00CA53AF" w:rsidP="00D3423F">
            <w:pPr>
              <w:pStyle w:val="Bezodstpw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BB203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Vc</w:t>
            </w:r>
            <w:proofErr w:type="spellEnd"/>
          </w:p>
        </w:tc>
      </w:tr>
      <w:tr w:rsidR="00CA53AF" w:rsidRPr="00FF3D54" w:rsidTr="00D3423F">
        <w:tc>
          <w:tcPr>
            <w:tcW w:w="0" w:type="auto"/>
            <w:shd w:val="clear" w:color="auto" w:fill="auto"/>
            <w:vAlign w:val="center"/>
          </w:tcPr>
          <w:p w:rsidR="00CA53AF" w:rsidRPr="00675B86" w:rsidRDefault="00CA53AF" w:rsidP="00D3423F">
            <w:pPr>
              <w:pStyle w:val="Bezodstpw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675B86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bdnf</w:t>
            </w:r>
            <w:proofErr w:type="spellEnd"/>
          </w:p>
        </w:tc>
        <w:tc>
          <w:tcPr>
            <w:tcW w:w="0" w:type="auto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15.2</w:t>
            </w:r>
          </w:p>
        </w:tc>
        <w:tc>
          <w:tcPr>
            <w:tcW w:w="0" w:type="auto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39.3</w:t>
            </w:r>
          </w:p>
        </w:tc>
      </w:tr>
      <w:tr w:rsidR="00CA53AF" w:rsidRPr="00FF3D54" w:rsidTr="00D3423F">
        <w:tc>
          <w:tcPr>
            <w:tcW w:w="0" w:type="auto"/>
            <w:shd w:val="clear" w:color="auto" w:fill="auto"/>
            <w:vAlign w:val="center"/>
          </w:tcPr>
          <w:p w:rsidR="00CA53AF" w:rsidRPr="00675B86" w:rsidRDefault="00CA53AF" w:rsidP="00D3423F">
            <w:pPr>
              <w:pStyle w:val="Bezodstpw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675B86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pomc</w:t>
            </w:r>
            <w:proofErr w:type="spellEnd"/>
          </w:p>
        </w:tc>
        <w:tc>
          <w:tcPr>
            <w:tcW w:w="0" w:type="auto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-1.15*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11.0</w:t>
            </w:r>
          </w:p>
        </w:tc>
        <w:tc>
          <w:tcPr>
            <w:tcW w:w="0" w:type="auto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90.2</w:t>
            </w:r>
          </w:p>
        </w:tc>
      </w:tr>
      <w:tr w:rsidR="00CA53AF" w:rsidRPr="00FF3D54" w:rsidTr="00D3423F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3AF" w:rsidRPr="00675B86" w:rsidRDefault="00CA53AF" w:rsidP="00D3423F">
            <w:pPr>
              <w:pStyle w:val="Bezodstpw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675B86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rag1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A53AF" w:rsidRPr="00FF3D54" w:rsidRDefault="00CA53AF" w:rsidP="00D3423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78.7</w:t>
            </w:r>
          </w:p>
        </w:tc>
      </w:tr>
    </w:tbl>
    <w:p w:rsidR="00CA53AF" w:rsidRDefault="00CA53AF" w:rsidP="00CA53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3AF" w:rsidRDefault="00CA53AF" w:rsidP="00303024">
      <w:pPr>
        <w:pStyle w:val="Bezodstpw"/>
        <w:ind w:hanging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459F" w:rsidRDefault="009A459F" w:rsidP="00303024">
      <w:pPr>
        <w:pStyle w:val="Bezodstpw"/>
        <w:ind w:hanging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459F" w:rsidRDefault="009A459F" w:rsidP="00303024">
      <w:pPr>
        <w:pStyle w:val="Bezodstpw"/>
        <w:ind w:hanging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459F" w:rsidRDefault="009A459F" w:rsidP="00303024">
      <w:pPr>
        <w:pStyle w:val="Bezodstpw"/>
        <w:ind w:hanging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459F" w:rsidRDefault="009A459F" w:rsidP="00303024">
      <w:pPr>
        <w:pStyle w:val="Bezodstpw"/>
        <w:ind w:hanging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03024" w:rsidRDefault="00303024" w:rsidP="00303024">
      <w:pPr>
        <w:pStyle w:val="Bezodstpw"/>
        <w:ind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303024">
        <w:rPr>
          <w:rFonts w:ascii="Times New Roman" w:hAnsi="Times New Roman" w:cs="Times New Roman"/>
          <w:b/>
          <w:sz w:val="24"/>
          <w:szCs w:val="24"/>
          <w:lang w:val="en-US"/>
        </w:rPr>
        <w:t>Table S</w:t>
      </w:r>
      <w:r w:rsidR="00A943CC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A162B">
        <w:rPr>
          <w:rFonts w:ascii="Times New Roman" w:hAnsi="Times New Roman" w:cs="Times New Roman"/>
          <w:sz w:val="24"/>
          <w:szCs w:val="24"/>
          <w:lang w:val="en-US"/>
        </w:rPr>
        <w:t xml:space="preserve">Overall </w:t>
      </w:r>
      <w:r w:rsidR="00AA162B" w:rsidRPr="00AA162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AA162B" w:rsidRPr="00AA16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ST</w:t>
      </w:r>
      <w:r w:rsidR="00AA162B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 w:rsidR="002D1BFD">
        <w:rPr>
          <w:rFonts w:ascii="Times New Roman" w:hAnsi="Times New Roman" w:cs="Times New Roman"/>
          <w:sz w:val="24"/>
          <w:szCs w:val="24"/>
          <w:lang w:val="en-US"/>
        </w:rPr>
        <w:t xml:space="preserve">across all </w:t>
      </w:r>
      <w:r>
        <w:rPr>
          <w:rFonts w:ascii="Times New Roman" w:hAnsi="Times New Roman" w:cs="Times New Roman"/>
          <w:sz w:val="24"/>
          <w:szCs w:val="24"/>
          <w:lang w:val="en-US"/>
        </w:rPr>
        <w:t>populations (</w:t>
      </w:r>
      <w:r w:rsidR="006C1C03" w:rsidRPr="006C1C0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C1C03" w:rsidRPr="006C1C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ST</w:t>
      </w:r>
      <w:r w:rsidR="006C1C03">
        <w:rPr>
          <w:rFonts w:ascii="Times New Roman" w:hAnsi="Times New Roman" w:cs="Times New Roman"/>
          <w:sz w:val="24"/>
          <w:szCs w:val="24"/>
          <w:lang w:val="en-US"/>
        </w:rPr>
        <w:t xml:space="preserve"> pop)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among major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clades </w:t>
      </w:r>
      <w:r w:rsidR="006C1C0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C1C03" w:rsidRPr="006C1C0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C1C03" w:rsidRPr="006C1C0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ST</w:t>
      </w:r>
      <w:r w:rsidR="006C1C03">
        <w:rPr>
          <w:rFonts w:ascii="Times New Roman" w:hAnsi="Times New Roman" w:cs="Times New Roman"/>
          <w:sz w:val="24"/>
          <w:szCs w:val="24"/>
          <w:lang w:val="en-US"/>
        </w:rPr>
        <w:t xml:space="preserve"> clades) calculated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6C1C03">
        <w:rPr>
          <w:rFonts w:ascii="Times New Roman" w:hAnsi="Times New Roman" w:cs="Times New Roman"/>
          <w:sz w:val="24"/>
          <w:szCs w:val="24"/>
          <w:lang w:val="en-US"/>
        </w:rPr>
        <w:t xml:space="preserve">nd 3 nuclear genes. All values were significant at </w:t>
      </w:r>
      <w:r w:rsidR="006C1C03" w:rsidRPr="006C1C0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6C1C03">
        <w:rPr>
          <w:rFonts w:ascii="Times New Roman" w:hAnsi="Times New Roman" w:cs="Times New Roman"/>
          <w:sz w:val="24"/>
          <w:szCs w:val="24"/>
          <w:lang w:val="en-US"/>
        </w:rPr>
        <w:t xml:space="preserve">&lt;0.0001 except for </w:t>
      </w:r>
      <w:proofErr w:type="spellStart"/>
      <w:r w:rsidR="006C1C03" w:rsidRPr="006C1C03">
        <w:rPr>
          <w:rFonts w:ascii="Times New Roman" w:hAnsi="Times New Roman" w:cs="Times New Roman"/>
          <w:i/>
          <w:sz w:val="24"/>
          <w:szCs w:val="24"/>
          <w:lang w:val="en-US"/>
        </w:rPr>
        <w:t>pomc</w:t>
      </w:r>
      <w:proofErr w:type="spellEnd"/>
      <w:r w:rsidR="006C1C03">
        <w:rPr>
          <w:rFonts w:ascii="Times New Roman" w:hAnsi="Times New Roman" w:cs="Times New Roman"/>
          <w:sz w:val="24"/>
          <w:szCs w:val="24"/>
          <w:lang w:val="en-US"/>
        </w:rPr>
        <w:t xml:space="preserve"> differentiation among </w:t>
      </w:r>
      <w:proofErr w:type="spellStart"/>
      <w:r w:rsidR="00F734B2"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 w:rsidR="00F7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1C03">
        <w:rPr>
          <w:rFonts w:ascii="Times New Roman" w:hAnsi="Times New Roman" w:cs="Times New Roman"/>
          <w:sz w:val="24"/>
          <w:szCs w:val="24"/>
          <w:lang w:val="en-US"/>
        </w:rPr>
        <w:t>clades (</w:t>
      </w:r>
      <w:r w:rsidR="006C1C03" w:rsidRPr="00675B8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6C1C03">
        <w:rPr>
          <w:rFonts w:ascii="Times New Roman" w:hAnsi="Times New Roman" w:cs="Times New Roman"/>
          <w:sz w:val="24"/>
          <w:szCs w:val="24"/>
          <w:lang w:val="en-US"/>
        </w:rPr>
        <w:t xml:space="preserve">=0.0694, marked with a * symbol). </w:t>
      </w:r>
    </w:p>
    <w:tbl>
      <w:tblPr>
        <w:tblpPr w:leftFromText="180" w:rightFromText="180" w:vertAnchor="text" w:horzAnchor="margin" w:tblpY="174"/>
        <w:tblW w:w="0" w:type="auto"/>
        <w:tblLook w:val="01E0" w:firstRow="1" w:lastRow="1" w:firstColumn="1" w:lastColumn="1" w:noHBand="0" w:noVBand="0"/>
      </w:tblPr>
      <w:tblGrid>
        <w:gridCol w:w="883"/>
        <w:gridCol w:w="864"/>
        <w:gridCol w:w="1081"/>
      </w:tblGrid>
      <w:tr w:rsidR="006C1C03" w:rsidRPr="002D1BFD" w:rsidTr="00675B8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C03" w:rsidRPr="00675B86" w:rsidRDefault="006C1C03" w:rsidP="000C5726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75B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gene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C1C03" w:rsidRPr="00675B86" w:rsidRDefault="006C1C03" w:rsidP="006C1C03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0E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F</w:t>
            </w:r>
            <w:r w:rsidRPr="00675B86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 xml:space="preserve">ST </w:t>
            </w:r>
            <w:r w:rsidRPr="00675B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C03" w:rsidRPr="00675B86" w:rsidRDefault="006C1C03" w:rsidP="006C1C03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E60E0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F</w:t>
            </w:r>
            <w:r w:rsidRPr="00675B86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ST</w:t>
            </w:r>
            <w:r w:rsidRPr="00675B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clades</w:t>
            </w:r>
          </w:p>
        </w:tc>
      </w:tr>
      <w:tr w:rsidR="006C1C03" w:rsidRPr="002D1BFD" w:rsidTr="00675B86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1C03" w:rsidRPr="00675B86" w:rsidRDefault="006C1C03" w:rsidP="000C5726">
            <w:pPr>
              <w:pStyle w:val="Bezodstpw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675B8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mtDNA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C1C03" w:rsidRPr="00FF3D54" w:rsidRDefault="006C1C03" w:rsidP="000C5726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3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0.585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1C03" w:rsidRPr="00FF3D54" w:rsidRDefault="006C1C03" w:rsidP="000C5726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3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0.871</w:t>
            </w:r>
          </w:p>
        </w:tc>
      </w:tr>
      <w:tr w:rsidR="006C1C03" w:rsidRPr="002D1BFD" w:rsidTr="00675B86">
        <w:tc>
          <w:tcPr>
            <w:tcW w:w="0" w:type="auto"/>
            <w:shd w:val="clear" w:color="auto" w:fill="auto"/>
            <w:vAlign w:val="center"/>
          </w:tcPr>
          <w:p w:rsidR="006C1C03" w:rsidRPr="00675B86" w:rsidRDefault="006C1C03" w:rsidP="000C5726">
            <w:pPr>
              <w:pStyle w:val="Bezodstpw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675B86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bdnf</w:t>
            </w:r>
            <w:proofErr w:type="spellEnd"/>
          </w:p>
        </w:tc>
        <w:tc>
          <w:tcPr>
            <w:tcW w:w="0" w:type="auto"/>
          </w:tcPr>
          <w:p w:rsidR="006C1C03" w:rsidRPr="00FF3D54" w:rsidRDefault="006C1C03" w:rsidP="000C5726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3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C03" w:rsidRPr="00FF3D54" w:rsidRDefault="006C1C03" w:rsidP="000C5726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3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0.425</w:t>
            </w:r>
          </w:p>
        </w:tc>
      </w:tr>
      <w:tr w:rsidR="006C1C03" w:rsidRPr="002D1BFD" w:rsidTr="00675B86">
        <w:tc>
          <w:tcPr>
            <w:tcW w:w="0" w:type="auto"/>
            <w:shd w:val="clear" w:color="auto" w:fill="auto"/>
            <w:vAlign w:val="center"/>
          </w:tcPr>
          <w:p w:rsidR="006C1C03" w:rsidRPr="00675B86" w:rsidRDefault="006C1C03" w:rsidP="000C5726">
            <w:pPr>
              <w:pStyle w:val="Bezodstpw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675B86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pomc</w:t>
            </w:r>
            <w:proofErr w:type="spellEnd"/>
          </w:p>
        </w:tc>
        <w:tc>
          <w:tcPr>
            <w:tcW w:w="0" w:type="auto"/>
          </w:tcPr>
          <w:p w:rsidR="006C1C03" w:rsidRPr="00FF3D54" w:rsidRDefault="006C1C03" w:rsidP="000C5726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3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C03" w:rsidRPr="00FF3D54" w:rsidRDefault="006C1C03" w:rsidP="000C5726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3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0.014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</w:tr>
      <w:tr w:rsidR="006C1C03" w:rsidRPr="002D1BFD" w:rsidTr="00675B86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1C03" w:rsidRPr="00675B86" w:rsidRDefault="006C1C03" w:rsidP="000C5726">
            <w:pPr>
              <w:pStyle w:val="Bezodstpw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675B86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rag1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C1C03" w:rsidRPr="00FF3D54" w:rsidRDefault="006C1C03" w:rsidP="000C5726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3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1C03" w:rsidRPr="00FF3D54" w:rsidRDefault="006C1C03" w:rsidP="000C5726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3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0.121</w:t>
            </w:r>
          </w:p>
        </w:tc>
      </w:tr>
    </w:tbl>
    <w:p w:rsidR="00303024" w:rsidRPr="001F2EE8" w:rsidRDefault="00303024" w:rsidP="00303024">
      <w:pPr>
        <w:rPr>
          <w:lang w:val="en-US"/>
        </w:rPr>
      </w:pPr>
    </w:p>
    <w:p w:rsidR="00303024" w:rsidRDefault="00303024" w:rsidP="005263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3024" w:rsidRDefault="00303024" w:rsidP="005263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3AF" w:rsidRDefault="00CA53AF" w:rsidP="005263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0C05" w:rsidRDefault="00520C05" w:rsidP="005263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3024">
        <w:rPr>
          <w:rFonts w:ascii="Times New Roman" w:hAnsi="Times New Roman" w:cs="Times New Roman"/>
          <w:b/>
          <w:sz w:val="24"/>
          <w:szCs w:val="24"/>
          <w:lang w:val="en-US"/>
        </w:rPr>
        <w:t>Table S</w:t>
      </w:r>
      <w:r w:rsidR="00A943CC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. Pairwise </w:t>
      </w:r>
      <w:r w:rsidR="00541FA0" w:rsidRPr="00541FA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41FA0" w:rsidRPr="00541F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ST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 values for 3 nuclear genes (</w:t>
      </w:r>
      <w:proofErr w:type="spellStart"/>
      <w:r w:rsidR="00541FA0" w:rsidRPr="00541FA0">
        <w:rPr>
          <w:rFonts w:ascii="Times New Roman" w:hAnsi="Times New Roman" w:cs="Times New Roman"/>
          <w:i/>
          <w:sz w:val="24"/>
          <w:szCs w:val="24"/>
          <w:lang w:val="en-US"/>
        </w:rPr>
        <w:t>bdnf</w:t>
      </w:r>
      <w:proofErr w:type="spellEnd"/>
      <w:r w:rsidR="00541FA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541FA0" w:rsidRPr="00541FA0">
        <w:rPr>
          <w:rFonts w:ascii="Times New Roman" w:hAnsi="Times New Roman" w:cs="Times New Roman"/>
          <w:i/>
          <w:sz w:val="24"/>
          <w:szCs w:val="24"/>
          <w:lang w:val="en-US"/>
        </w:rPr>
        <w:t>pomc</w:t>
      </w:r>
      <w:proofErr w:type="spellEnd"/>
      <w:r w:rsidR="00541FA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41FA0" w:rsidRPr="00541FA0">
        <w:rPr>
          <w:rFonts w:ascii="Times New Roman" w:hAnsi="Times New Roman" w:cs="Times New Roman"/>
          <w:i/>
          <w:sz w:val="24"/>
          <w:szCs w:val="24"/>
          <w:lang w:val="en-US"/>
        </w:rPr>
        <w:t>rag1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) among </w:t>
      </w:r>
      <w:proofErr w:type="spellStart"/>
      <w:r w:rsidR="00541FA0" w:rsidRPr="00541FA0">
        <w:rPr>
          <w:rFonts w:ascii="Times New Roman" w:hAnsi="Times New Roman" w:cs="Times New Roman"/>
          <w:i/>
          <w:sz w:val="24"/>
          <w:szCs w:val="24"/>
          <w:lang w:val="en-US"/>
        </w:rPr>
        <w:t>Laliostoma</w:t>
      </w:r>
      <w:proofErr w:type="spellEnd"/>
      <w:r w:rsidR="00541FA0" w:rsidRPr="00541F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541FA0" w:rsidRPr="00541FA0">
        <w:rPr>
          <w:rFonts w:ascii="Times New Roman" w:hAnsi="Times New Roman" w:cs="Times New Roman"/>
          <w:i/>
          <w:sz w:val="24"/>
          <w:szCs w:val="24"/>
          <w:lang w:val="en-US"/>
        </w:rPr>
        <w:t>labrosum</w:t>
      </w:r>
      <w:proofErr w:type="spellEnd"/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 individuals grouped according to major </w:t>
      </w:r>
      <w:proofErr w:type="spellStart"/>
      <w:r w:rsidR="00541FA0"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 clade. Red highlighting indicates significant differentiation at </w:t>
      </w:r>
      <w:r w:rsidR="00541FA0" w:rsidRPr="00541FA0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&lt;0.05. N-northern </w:t>
      </w:r>
      <w:proofErr w:type="spellStart"/>
      <w:r w:rsidR="00541FA0"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 clade;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>1 –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west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 1;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 xml:space="preserve">west 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2;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00670B58">
        <w:rPr>
          <w:rFonts w:ascii="Times New Roman" w:hAnsi="Times New Roman" w:cs="Times New Roman"/>
          <w:sz w:val="24"/>
          <w:szCs w:val="24"/>
          <w:lang w:val="en-US"/>
        </w:rPr>
        <w:t>west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 3; SC1 – southcentral 1; SC2- southcentral</w:t>
      </w:r>
      <w:r w:rsidR="00F734B2">
        <w:rPr>
          <w:rFonts w:ascii="Times New Roman" w:hAnsi="Times New Roman" w:cs="Times New Roman"/>
          <w:sz w:val="24"/>
          <w:szCs w:val="24"/>
          <w:lang w:val="en-US"/>
        </w:rPr>
        <w:t xml:space="preserve"> 2; SW- southwestern; see Fig. 2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734B2">
        <w:rPr>
          <w:rFonts w:ascii="Times New Roman" w:hAnsi="Times New Roman" w:cs="Times New Roman"/>
          <w:sz w:val="24"/>
          <w:szCs w:val="24"/>
          <w:lang w:val="en-US"/>
        </w:rPr>
        <w:t xml:space="preserve"> Fig. 3</w:t>
      </w:r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="00541FA0"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 w:rsidR="00541FA0">
        <w:rPr>
          <w:rFonts w:ascii="Times New Roman" w:hAnsi="Times New Roman" w:cs="Times New Roman"/>
          <w:sz w:val="24"/>
          <w:szCs w:val="24"/>
          <w:lang w:val="en-US"/>
        </w:rPr>
        <w:t xml:space="preserve"> clade definitions.   </w:t>
      </w:r>
    </w:p>
    <w:tbl>
      <w:tblPr>
        <w:tblW w:w="1034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50"/>
        <w:gridCol w:w="1418"/>
        <w:gridCol w:w="1842"/>
        <w:gridCol w:w="1560"/>
        <w:gridCol w:w="1417"/>
        <w:gridCol w:w="1701"/>
      </w:tblGrid>
      <w:tr w:rsidR="00775056" w:rsidRPr="00520C05" w:rsidTr="00541FA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005A8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l-PL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005A8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005A8" w:rsidRDefault="00670B58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W</w:t>
            </w:r>
            <w:r w:rsidR="00520C05"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005A8" w:rsidRDefault="00670B58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W</w:t>
            </w:r>
            <w:r w:rsidR="00520C05"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005A8" w:rsidRDefault="00670B58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W</w:t>
            </w:r>
            <w:r w:rsidR="00520C05"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005A8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SC1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005A8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SC2</w:t>
            </w:r>
          </w:p>
        </w:tc>
      </w:tr>
      <w:tr w:rsidR="00520C05" w:rsidRPr="00520C05" w:rsidTr="00D5419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005A8" w:rsidRDefault="00670B58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W</w:t>
            </w:r>
            <w:r w:rsidR="00520C05"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0.75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/0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0.24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20C05" w:rsidRPr="00520C05" w:rsidTr="00D541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005A8" w:rsidRDefault="00670B58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W</w:t>
            </w:r>
            <w:r w:rsidR="00520C05"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0.75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/-0.01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0.08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/0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20C05" w:rsidRPr="00520C05" w:rsidTr="00D541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005A8" w:rsidRDefault="00670B58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W</w:t>
            </w:r>
            <w:r w:rsidR="00520C05"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0.77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/0.01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0.378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0.14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/0.01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-0.01/0.01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20C05" w:rsidRPr="00520C05" w:rsidTr="00D541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005A8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SC1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0.82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/0.02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0.47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/0.02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0.15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0.21</w:t>
            </w:r>
            <w:r w:rsidRPr="00520C0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0.02</w:t>
            </w:r>
            <w:r w:rsidRPr="00520C0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0.14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0.02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20C05" w:rsidRPr="00520C05" w:rsidTr="005005A8">
        <w:trPr>
          <w:trHeight w:val="300"/>
        </w:trPr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005A8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SC2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0.71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/0.34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0.5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-0.02/0.09/0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-0.01/0.12/-0.09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0.03/0/-0.05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0.37</w:t>
            </w:r>
            <w:r w:rsidRPr="0077505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/0.02</w:t>
            </w:r>
            <w:r w:rsidRPr="00520C0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/-0.01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520C05" w:rsidRPr="00520C05" w:rsidTr="005005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005A8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</w:pPr>
            <w:r w:rsidRPr="005005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l-PL"/>
              </w:rPr>
              <w:t>SW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0.74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/0.09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  <w:t>0.62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  <w:t>0/0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  <w:t>/</w:t>
            </w:r>
            <w:r w:rsidRPr="00520C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pl-PL"/>
              </w:rPr>
              <w:t>0.217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  <w:t>-0.06/-0.05/-0.05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  <w:t>-0.03/-0.03/0.06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pl-PL"/>
              </w:rPr>
              <w:t>0.28</w:t>
            </w: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  <w:t>/-0.03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  <w:t>/</w:t>
            </w:r>
            <w:r w:rsidRPr="007750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pl-PL"/>
              </w:rPr>
              <w:t>0.1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0C05" w:rsidRPr="00520C05" w:rsidRDefault="00520C05" w:rsidP="00520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</w:pPr>
            <w:r w:rsidRPr="007750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  <w:t>-0.09/-0.01</w:t>
            </w:r>
            <w:r w:rsidRPr="00520C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l-PL"/>
              </w:rPr>
              <w:t>/-0.09</w:t>
            </w:r>
          </w:p>
        </w:tc>
      </w:tr>
    </w:tbl>
    <w:p w:rsidR="00D3423F" w:rsidRDefault="00D3423F" w:rsidP="005263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2698" w:rsidRDefault="002C26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A459F" w:rsidRDefault="009A459F">
      <w:pPr>
        <w:rPr>
          <w:rFonts w:ascii="Times New Roman" w:hAnsi="Times New Roman" w:cs="Times New Roman"/>
          <w:sz w:val="24"/>
          <w:szCs w:val="24"/>
          <w:lang w:val="en-US"/>
        </w:rPr>
        <w:sectPr w:rsidR="009A459F" w:rsidSect="009A459F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16C94" w:rsidRPr="00A35CC4" w:rsidRDefault="00AA3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0B0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Fig. S1. </w:t>
      </w:r>
      <w:r w:rsidRPr="00A35CC4">
        <w:rPr>
          <w:rFonts w:ascii="Times New Roman" w:hAnsi="Times New Roman" w:cs="Times New Roman"/>
          <w:sz w:val="24"/>
          <w:szCs w:val="24"/>
          <w:lang w:val="en-US"/>
        </w:rPr>
        <w:t>Majority rule consensus tree based on a posterior</w:t>
      </w:r>
      <w:r w:rsidR="00A35CC4"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 of 25000 trees</w:t>
      </w:r>
      <w:r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CC4"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from a mixed-model Bayesian analysis of </w:t>
      </w:r>
      <w:r w:rsidR="003D0B0A">
        <w:rPr>
          <w:rFonts w:ascii="Times New Roman" w:hAnsi="Times New Roman" w:cs="Times New Roman"/>
          <w:sz w:val="24"/>
          <w:szCs w:val="24"/>
          <w:lang w:val="en-US"/>
        </w:rPr>
        <w:t>the two</w:t>
      </w:r>
      <w:r w:rsidR="00853DFC">
        <w:rPr>
          <w:rFonts w:ascii="Times New Roman" w:hAnsi="Times New Roman" w:cs="Times New Roman"/>
          <w:sz w:val="24"/>
          <w:szCs w:val="24"/>
          <w:lang w:val="en-US"/>
        </w:rPr>
        <w:t>-gene dataset</w:t>
      </w:r>
      <w:r w:rsidR="00A35CC4"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53DFC"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concatenated </w:t>
      </w:r>
      <w:r w:rsidR="00A35CC4"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16S </w:t>
      </w:r>
      <w:proofErr w:type="spellStart"/>
      <w:r w:rsidR="00A35CC4" w:rsidRPr="00A35CC4">
        <w:rPr>
          <w:rFonts w:ascii="Times New Roman" w:hAnsi="Times New Roman" w:cs="Times New Roman"/>
          <w:sz w:val="24"/>
          <w:szCs w:val="24"/>
          <w:lang w:val="en-US"/>
        </w:rPr>
        <w:t>rRNA</w:t>
      </w:r>
      <w:proofErr w:type="spellEnd"/>
      <w:r w:rsidR="00A35CC4"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A35CC4" w:rsidRPr="00A35CC4">
        <w:rPr>
          <w:rFonts w:ascii="Times New Roman" w:hAnsi="Times New Roman" w:cs="Times New Roman"/>
          <w:i/>
          <w:sz w:val="24"/>
          <w:szCs w:val="24"/>
          <w:lang w:val="en-US"/>
        </w:rPr>
        <w:t>cytb</w:t>
      </w:r>
      <w:proofErr w:type="spellEnd"/>
      <w:r w:rsidR="00A35CC4"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 genes) from all </w:t>
      </w:r>
      <w:r w:rsidR="003D0B0A">
        <w:rPr>
          <w:rFonts w:ascii="Times New Roman" w:hAnsi="Times New Roman" w:cs="Times New Roman"/>
          <w:i/>
          <w:sz w:val="24"/>
          <w:szCs w:val="24"/>
          <w:lang w:val="en-US"/>
        </w:rPr>
        <w:t xml:space="preserve">L. </w:t>
      </w:r>
      <w:proofErr w:type="spellStart"/>
      <w:r w:rsidR="003D0B0A">
        <w:rPr>
          <w:rFonts w:ascii="Times New Roman" w:hAnsi="Times New Roman" w:cs="Times New Roman"/>
          <w:i/>
          <w:sz w:val="24"/>
          <w:szCs w:val="24"/>
          <w:lang w:val="en-US"/>
        </w:rPr>
        <w:t>labrosum</w:t>
      </w:r>
      <w:proofErr w:type="spellEnd"/>
      <w:r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 sampl</w:t>
      </w:r>
      <w:r w:rsidR="00A35CC4" w:rsidRPr="00A35CC4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A35C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5CC4" w:rsidRPr="00A35CC4">
        <w:rPr>
          <w:rFonts w:ascii="Times New Roman" w:hAnsi="Times New Roman" w:cs="Times New Roman"/>
          <w:sz w:val="24"/>
          <w:szCs w:val="24"/>
          <w:lang w:val="en-US"/>
        </w:rPr>
        <w:t xml:space="preserve"> Posterior probabilities over 0.70 are given above branches:* denotes values ≥ 0.9 and &lt; 0.95; ** denotes posterior probabilities ≥0.95.</w:t>
      </w:r>
    </w:p>
    <w:p w:rsidR="00994873" w:rsidRPr="00F35590" w:rsidRDefault="00A35CC4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>
            <wp:extent cx="3414571" cy="793540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hap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92" cy="79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FD" w:rsidRDefault="001637FD">
      <w:pPr>
        <w:rPr>
          <w:rFonts w:ascii="Times New Roman" w:hAnsi="Times New Roman" w:cs="Times New Roman"/>
          <w:sz w:val="24"/>
          <w:szCs w:val="24"/>
          <w:lang w:val="en-US"/>
        </w:rPr>
        <w:sectPr w:rsidR="001637FD" w:rsidSect="009A459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1637FD" w:rsidRDefault="00CA53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C1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Fig S2</w:t>
      </w:r>
      <w:r w:rsidR="001637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E0D5E">
        <w:rPr>
          <w:rFonts w:ascii="Times New Roman" w:hAnsi="Times New Roman" w:cs="Times New Roman"/>
          <w:sz w:val="24"/>
          <w:szCs w:val="24"/>
          <w:lang w:val="en-US"/>
        </w:rPr>
        <w:t xml:space="preserve">Summary of </w:t>
      </w:r>
      <w:r w:rsidR="00EF11B2" w:rsidRPr="00EF11B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362D7">
        <w:rPr>
          <w:rFonts w:ascii="Times New Roman" w:hAnsi="Times New Roman" w:cs="Times New Roman"/>
          <w:sz w:val="24"/>
          <w:szCs w:val="24"/>
          <w:lang w:val="en-US"/>
        </w:rPr>
        <w:t>tructure</w:t>
      </w:r>
      <w:r w:rsidR="00EF11B2" w:rsidRPr="00EF1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D5E" w:rsidRPr="008E0D5E">
        <w:rPr>
          <w:rFonts w:ascii="Times New Roman" w:hAnsi="Times New Roman" w:cs="Times New Roman"/>
          <w:sz w:val="24"/>
          <w:szCs w:val="24"/>
          <w:lang w:val="en-US"/>
        </w:rPr>
        <w:t xml:space="preserve">simulations for </w:t>
      </w:r>
      <w:r w:rsidR="008E0D5E" w:rsidRPr="008E0D5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8E0D5E" w:rsidRPr="008E0D5E">
        <w:rPr>
          <w:rFonts w:ascii="Times New Roman" w:hAnsi="Times New Roman" w:cs="Times New Roman"/>
          <w:sz w:val="24"/>
          <w:szCs w:val="24"/>
          <w:lang w:val="en-US"/>
        </w:rPr>
        <w:t xml:space="preserve"> values from 1 to 10 </w:t>
      </w:r>
      <w:r w:rsidR="008E0D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E0D5E" w:rsidRPr="008E0D5E">
        <w:rPr>
          <w:rFonts w:ascii="Times New Roman" w:hAnsi="Times New Roman" w:cs="Times New Roman"/>
          <w:sz w:val="24"/>
          <w:szCs w:val="24"/>
          <w:lang w:val="en-US"/>
        </w:rPr>
        <w:t>each simulation repeated 2</w:t>
      </w:r>
      <w:r w:rsidR="00001051">
        <w:rPr>
          <w:rFonts w:ascii="Times New Roman" w:hAnsi="Times New Roman" w:cs="Times New Roman"/>
          <w:sz w:val="24"/>
          <w:szCs w:val="24"/>
          <w:lang w:val="en-US"/>
        </w:rPr>
        <w:t>0 times) based</w:t>
      </w:r>
      <w:r w:rsidR="008E0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1051">
        <w:rPr>
          <w:rFonts w:ascii="Times New Roman" w:hAnsi="Times New Roman" w:cs="Times New Roman"/>
          <w:sz w:val="24"/>
          <w:szCs w:val="24"/>
          <w:lang w:val="en-US"/>
        </w:rPr>
        <w:t xml:space="preserve">on variation in </w:t>
      </w:r>
      <w:r w:rsidR="008E0D5E">
        <w:rPr>
          <w:rFonts w:ascii="Times New Roman" w:hAnsi="Times New Roman" w:cs="Times New Roman"/>
          <w:sz w:val="24"/>
          <w:szCs w:val="24"/>
          <w:lang w:val="en-US"/>
        </w:rPr>
        <w:t xml:space="preserve">3 nuclear genes and </w:t>
      </w:r>
      <w:proofErr w:type="spellStart"/>
      <w:r w:rsidR="008E0D5E">
        <w:rPr>
          <w:rFonts w:ascii="Times New Roman" w:hAnsi="Times New Roman" w:cs="Times New Roman"/>
          <w:sz w:val="24"/>
          <w:szCs w:val="24"/>
          <w:lang w:val="en-US"/>
        </w:rPr>
        <w:t>mtDNA</w:t>
      </w:r>
      <w:proofErr w:type="spellEnd"/>
      <w:r w:rsidR="0000105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001051" w:rsidRPr="000010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L. </w:t>
      </w:r>
      <w:proofErr w:type="spellStart"/>
      <w:r w:rsidR="00001051" w:rsidRPr="00001051">
        <w:rPr>
          <w:rFonts w:ascii="Times New Roman" w:hAnsi="Times New Roman" w:cs="Times New Roman"/>
          <w:i/>
          <w:sz w:val="24"/>
          <w:szCs w:val="24"/>
          <w:lang w:val="en-US"/>
        </w:rPr>
        <w:t>labrosum</w:t>
      </w:r>
      <w:proofErr w:type="spellEnd"/>
      <w:r w:rsidR="008E0D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E4DCF" w:rsidRPr="001E4DCF">
        <w:rPr>
          <w:rFonts w:ascii="Times New Roman" w:hAnsi="Times New Roman" w:cs="Times New Roman"/>
          <w:sz w:val="24"/>
          <w:szCs w:val="24"/>
          <w:lang w:val="en-US"/>
        </w:rPr>
        <w:t xml:space="preserve">Estimated Ln probability of data for a given </w:t>
      </w:r>
      <w:r w:rsidR="001E4DCF" w:rsidRPr="001E4DCF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1E4DCF" w:rsidRPr="001E4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4DCF">
        <w:rPr>
          <w:rFonts w:ascii="Times New Roman" w:hAnsi="Times New Roman" w:cs="Times New Roman"/>
          <w:sz w:val="24"/>
          <w:szCs w:val="24"/>
          <w:lang w:val="en-US"/>
        </w:rPr>
        <w:t>and the Δ</w:t>
      </w:r>
      <w:r w:rsidR="001E4DCF" w:rsidRPr="001E225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1E4DCF">
        <w:rPr>
          <w:rFonts w:ascii="Times New Roman" w:hAnsi="Times New Roman" w:cs="Times New Roman"/>
          <w:sz w:val="24"/>
          <w:szCs w:val="24"/>
          <w:lang w:val="en-US"/>
        </w:rPr>
        <w:t xml:space="preserve"> value (</w:t>
      </w:r>
      <w:proofErr w:type="spellStart"/>
      <w:r w:rsidR="001E4DCF">
        <w:rPr>
          <w:rFonts w:ascii="Times New Roman" w:hAnsi="Times New Roman" w:cs="Times New Roman"/>
          <w:sz w:val="24"/>
          <w:szCs w:val="24"/>
          <w:lang w:val="en-US"/>
        </w:rPr>
        <w:t>Evanno</w:t>
      </w:r>
      <w:proofErr w:type="spellEnd"/>
      <w:r w:rsidR="001E4DCF">
        <w:rPr>
          <w:rFonts w:ascii="Times New Roman" w:hAnsi="Times New Roman" w:cs="Times New Roman"/>
          <w:sz w:val="24"/>
          <w:szCs w:val="24"/>
          <w:lang w:val="en-US"/>
        </w:rPr>
        <w:t xml:space="preserve"> et al.,</w:t>
      </w:r>
      <w:r w:rsidR="003362D7">
        <w:rPr>
          <w:rFonts w:ascii="Times New Roman" w:hAnsi="Times New Roman" w:cs="Times New Roman"/>
          <w:sz w:val="24"/>
          <w:szCs w:val="24"/>
          <w:lang w:val="en-US"/>
        </w:rPr>
        <w:t xml:space="preserve"> 2005)</w:t>
      </w:r>
      <w:r w:rsidR="001E4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4DCF" w:rsidRPr="001E4DC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1E4DCF">
        <w:rPr>
          <w:rFonts w:ascii="Times New Roman" w:hAnsi="Times New Roman" w:cs="Times New Roman"/>
          <w:sz w:val="24"/>
          <w:szCs w:val="24"/>
          <w:lang w:val="en-US"/>
        </w:rPr>
        <w:t xml:space="preserve">Structure Harvester </w:t>
      </w:r>
      <w:r w:rsidR="001E4DCF" w:rsidRPr="00EF11B2">
        <w:rPr>
          <w:rFonts w:ascii="Times New Roman" w:hAnsi="Times New Roman" w:cs="Times New Roman"/>
          <w:sz w:val="24"/>
          <w:szCs w:val="24"/>
          <w:lang w:val="en-US"/>
        </w:rPr>
        <w:t xml:space="preserve">(Earl and </w:t>
      </w:r>
      <w:proofErr w:type="spellStart"/>
      <w:r w:rsidR="001E4DCF" w:rsidRPr="00EF11B2">
        <w:rPr>
          <w:rFonts w:ascii="Times New Roman" w:hAnsi="Times New Roman" w:cs="Times New Roman"/>
          <w:sz w:val="24"/>
          <w:szCs w:val="24"/>
          <w:lang w:val="en-US"/>
        </w:rPr>
        <w:t>vonHoldt</w:t>
      </w:r>
      <w:proofErr w:type="spellEnd"/>
      <w:r w:rsidR="001E4DCF" w:rsidRPr="00EF11B2">
        <w:rPr>
          <w:rFonts w:ascii="Times New Roman" w:hAnsi="Times New Roman" w:cs="Times New Roman"/>
          <w:sz w:val="24"/>
          <w:szCs w:val="24"/>
          <w:lang w:val="en-US"/>
        </w:rPr>
        <w:t>, 2012)</w:t>
      </w:r>
      <w:r w:rsidR="001E4D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637FD" w:rsidRDefault="001637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37FD" w:rsidRDefault="001637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0D5E" w:rsidRPr="001E2251" w:rsidRDefault="001E22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8516113" cy="322783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ucture_results_graphs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6113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5E" w:rsidRDefault="008E0D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0D5E" w:rsidRDefault="008E0D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0C6E" w:rsidRDefault="00690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A459F" w:rsidRPr="00AB1441" w:rsidRDefault="009A459F" w:rsidP="009A4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14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Supplementary References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A459F" w:rsidRPr="00BB1E69" w:rsidRDefault="009A459F" w:rsidP="009A45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Bossuyt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>, F.</w:t>
      </w:r>
      <w:r w:rsidR="00690C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Milinkovitch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>, M.C.</w:t>
      </w:r>
      <w:r w:rsidR="00690C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0C6E">
        <w:rPr>
          <w:rFonts w:ascii="Times New Roman" w:hAnsi="Times New Roman" w:cs="Times New Roman"/>
          <w:sz w:val="24"/>
          <w:szCs w:val="24"/>
          <w:lang w:val="en-US"/>
        </w:rPr>
        <w:t>2000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. Convergent adaptive radiations in Madagascan and Asian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ranid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frogs reveal covariation betwee</w:t>
      </w:r>
      <w:r w:rsidR="00690C6E">
        <w:rPr>
          <w:rFonts w:ascii="Times New Roman" w:hAnsi="Times New Roman" w:cs="Times New Roman"/>
          <w:sz w:val="24"/>
          <w:szCs w:val="24"/>
          <w:lang w:val="en-US"/>
        </w:rPr>
        <w:t>n larval and adult traits. Proc.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0C6E"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="004A1FE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90C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Acad</w:t>
      </w:r>
      <w:r w:rsidR="00690C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Sci</w:t>
      </w:r>
      <w:r w:rsidR="00690C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USA, 97, 6585–6590.</w:t>
      </w:r>
    </w:p>
    <w:p w:rsidR="00690C6E" w:rsidRPr="00690C6E" w:rsidRDefault="00690C6E" w:rsidP="00690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>Earl, D</w:t>
      </w:r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>A.</w:t>
      </w:r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>vonHoldt</w:t>
      </w:r>
      <w:proofErr w:type="spellEnd"/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>, B</w:t>
      </w:r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>M.</w:t>
      </w:r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>2012.</w:t>
      </w:r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STRUCTURE HARVESTER: a website and program for visualizing STRUCTURE output and implementing</w:t>
      </w:r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</w:t>
      </w:r>
      <w:proofErr w:type="spellStart"/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>Evanno</w:t>
      </w:r>
      <w:proofErr w:type="spellEnd"/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method. Con. Gen.</w:t>
      </w:r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</w:t>
      </w:r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>.,</w:t>
      </w:r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>4,</w:t>
      </w:r>
      <w:r w:rsidRPr="00690C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359</w:t>
      </w:r>
      <w:r w:rsidR="00B82D7A" w:rsidRPr="00BB1E6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B82D7A">
        <w:rPr>
          <w:rFonts w:ascii="Times New Roman" w:hAnsi="Times New Roman" w:cs="Times New Roman"/>
          <w:bCs/>
          <w:sz w:val="24"/>
          <w:szCs w:val="24"/>
          <w:lang w:val="en-US"/>
        </w:rPr>
        <w:t>361.</w:t>
      </w:r>
    </w:p>
    <w:p w:rsidR="007736FE" w:rsidRPr="007736FE" w:rsidRDefault="007736FE" w:rsidP="007736F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736FE">
        <w:rPr>
          <w:rFonts w:ascii="Times New Roman" w:hAnsi="Times New Roman" w:cs="Times New Roman"/>
          <w:bCs/>
          <w:sz w:val="24"/>
          <w:szCs w:val="24"/>
          <w:lang w:val="en-US"/>
        </w:rPr>
        <w:t>Evanno</w:t>
      </w:r>
      <w:proofErr w:type="spellEnd"/>
      <w:r w:rsidRPr="007736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G., </w:t>
      </w:r>
      <w:proofErr w:type="spellStart"/>
      <w:r w:rsidRPr="007736FE">
        <w:rPr>
          <w:rFonts w:ascii="Times New Roman" w:hAnsi="Times New Roman" w:cs="Times New Roman"/>
          <w:bCs/>
          <w:sz w:val="24"/>
          <w:szCs w:val="24"/>
          <w:lang w:val="en-US"/>
        </w:rPr>
        <w:t>Regnaut</w:t>
      </w:r>
      <w:proofErr w:type="spellEnd"/>
      <w:r w:rsidRPr="007736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S., </w:t>
      </w:r>
      <w:proofErr w:type="spellStart"/>
      <w:r w:rsidRPr="007736FE">
        <w:rPr>
          <w:rFonts w:ascii="Times New Roman" w:hAnsi="Times New Roman" w:cs="Times New Roman"/>
          <w:bCs/>
          <w:sz w:val="24"/>
          <w:szCs w:val="24"/>
          <w:lang w:val="en-US"/>
        </w:rPr>
        <w:t>Goudet</w:t>
      </w:r>
      <w:proofErr w:type="spellEnd"/>
      <w:r w:rsidRPr="007736FE">
        <w:rPr>
          <w:rFonts w:ascii="Times New Roman" w:hAnsi="Times New Roman" w:cs="Times New Roman"/>
          <w:bCs/>
          <w:sz w:val="24"/>
          <w:szCs w:val="24"/>
          <w:lang w:val="en-US"/>
        </w:rPr>
        <w:t>, J., 2005. Detecting the number of clusters of individuals using the software STRUCTURE: a simulation study. Mol. Ecol. 14 , 2611–2620.</w:t>
      </w:r>
    </w:p>
    <w:p w:rsidR="009A459F" w:rsidRPr="00690C6E" w:rsidRDefault="009A459F" w:rsidP="009A45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0C6E">
        <w:rPr>
          <w:rFonts w:ascii="Times New Roman" w:hAnsi="Times New Roman" w:cs="Times New Roman"/>
          <w:sz w:val="24"/>
          <w:szCs w:val="24"/>
          <w:lang w:val="en-US"/>
        </w:rPr>
        <w:t>Folmer</w:t>
      </w:r>
      <w:proofErr w:type="spellEnd"/>
      <w:r w:rsidRPr="00690C6E">
        <w:rPr>
          <w:rFonts w:ascii="Times New Roman" w:hAnsi="Times New Roman" w:cs="Times New Roman"/>
          <w:sz w:val="24"/>
          <w:szCs w:val="24"/>
          <w:lang w:val="en-US"/>
        </w:rPr>
        <w:t xml:space="preserve">, O., Black, M., </w:t>
      </w:r>
      <w:proofErr w:type="spellStart"/>
      <w:r w:rsidRPr="00690C6E">
        <w:rPr>
          <w:rFonts w:ascii="Times New Roman" w:hAnsi="Times New Roman" w:cs="Times New Roman"/>
          <w:sz w:val="24"/>
          <w:szCs w:val="24"/>
          <w:lang w:val="en-US"/>
        </w:rPr>
        <w:t>Hoeh</w:t>
      </w:r>
      <w:proofErr w:type="spellEnd"/>
      <w:r w:rsidRPr="00690C6E">
        <w:rPr>
          <w:rFonts w:ascii="Times New Roman" w:hAnsi="Times New Roman" w:cs="Times New Roman"/>
          <w:sz w:val="24"/>
          <w:szCs w:val="24"/>
          <w:lang w:val="en-US"/>
        </w:rPr>
        <w:t xml:space="preserve">, W., Lutz, R. </w:t>
      </w:r>
      <w:proofErr w:type="spellStart"/>
      <w:r w:rsidRPr="00690C6E">
        <w:rPr>
          <w:rFonts w:ascii="Times New Roman" w:hAnsi="Times New Roman" w:cs="Times New Roman"/>
          <w:sz w:val="24"/>
          <w:szCs w:val="24"/>
          <w:lang w:val="en-US"/>
        </w:rPr>
        <w:t>Vrijenhoek</w:t>
      </w:r>
      <w:proofErr w:type="spellEnd"/>
      <w:r w:rsidRPr="00690C6E">
        <w:rPr>
          <w:rFonts w:ascii="Times New Roman" w:hAnsi="Times New Roman" w:cs="Times New Roman"/>
          <w:sz w:val="24"/>
          <w:szCs w:val="24"/>
          <w:lang w:val="en-US"/>
        </w:rPr>
        <w:t>, R.</w:t>
      </w:r>
      <w:r w:rsidR="00CA64F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90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4FC">
        <w:rPr>
          <w:rFonts w:ascii="Times New Roman" w:hAnsi="Times New Roman" w:cs="Times New Roman"/>
          <w:sz w:val="24"/>
          <w:szCs w:val="24"/>
          <w:lang w:val="en-US"/>
        </w:rPr>
        <w:t>1994</w:t>
      </w:r>
      <w:r w:rsidRPr="00690C6E">
        <w:rPr>
          <w:rFonts w:ascii="Times New Roman" w:hAnsi="Times New Roman" w:cs="Times New Roman"/>
          <w:sz w:val="24"/>
          <w:szCs w:val="24"/>
          <w:lang w:val="en-US"/>
        </w:rPr>
        <w:t>. DNA primers for amplification of mitochondrial cytochrome c oxidase subunit I from diverse m</w:t>
      </w:r>
      <w:r w:rsidR="00CA64FC">
        <w:rPr>
          <w:rFonts w:ascii="Times New Roman" w:hAnsi="Times New Roman" w:cs="Times New Roman"/>
          <w:sz w:val="24"/>
          <w:szCs w:val="24"/>
          <w:lang w:val="en-US"/>
        </w:rPr>
        <w:t>etazoan invertebrates. Mol. Mar. Biol.</w:t>
      </w:r>
      <w:r w:rsidRPr="00690C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0C6E">
        <w:rPr>
          <w:rFonts w:ascii="Times New Roman" w:hAnsi="Times New Roman" w:cs="Times New Roman"/>
          <w:sz w:val="24"/>
          <w:szCs w:val="24"/>
          <w:lang w:val="en-US"/>
        </w:rPr>
        <w:t>Biotech</w:t>
      </w:r>
      <w:r w:rsidR="004A1FE9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="00CA64FC">
        <w:rPr>
          <w:rFonts w:ascii="Times New Roman" w:hAnsi="Times New Roman" w:cs="Times New Roman"/>
          <w:sz w:val="24"/>
          <w:szCs w:val="24"/>
          <w:lang w:val="en-US"/>
        </w:rPr>
        <w:t>., 3,</w:t>
      </w:r>
      <w:r w:rsidRPr="00690C6E">
        <w:rPr>
          <w:rFonts w:ascii="Times New Roman" w:hAnsi="Times New Roman" w:cs="Times New Roman"/>
          <w:sz w:val="24"/>
          <w:szCs w:val="24"/>
          <w:lang w:val="en-US"/>
        </w:rPr>
        <w:t xml:space="preserve"> 294</w:t>
      </w:r>
      <w:r w:rsidR="00CA64FC" w:rsidRPr="007736FE">
        <w:rPr>
          <w:rFonts w:ascii="Times New Roman" w:hAnsi="Times New Roman" w:cs="Times New Roman"/>
          <w:bCs/>
          <w:sz w:val="24"/>
          <w:szCs w:val="24"/>
          <w:lang w:val="en-US"/>
        </w:rPr>
        <w:t>–</w:t>
      </w:r>
      <w:r w:rsidRPr="00690C6E">
        <w:rPr>
          <w:rFonts w:ascii="Times New Roman" w:hAnsi="Times New Roman" w:cs="Times New Roman"/>
          <w:sz w:val="24"/>
          <w:szCs w:val="24"/>
          <w:lang w:val="en-US"/>
        </w:rPr>
        <w:t>299.</w:t>
      </w:r>
    </w:p>
    <w:p w:rsidR="009A459F" w:rsidRPr="00BB1E69" w:rsidRDefault="009A459F" w:rsidP="009A4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Kocher, T.D., Thomas, W.K., Meyer, A., Edwards, S.V.,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Pääbo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Villablanca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>, F.X., Wilson, A.C., 1989. Dynamics of mitochondrial DNA evolution in animals: amplification and sequencing with conserved primers. Proc. Natl. Acad. Sci. USA 86, 6196–6200.</w:t>
      </w:r>
    </w:p>
    <w:p w:rsidR="009A459F" w:rsidRPr="00BB1E69" w:rsidRDefault="009A459F" w:rsidP="009A4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Pabijan, M.,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Gehring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, P.-S.,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Kö</w:t>
      </w:r>
      <w:r w:rsidR="004A1FE9">
        <w:rPr>
          <w:rFonts w:ascii="Times New Roman" w:hAnsi="Times New Roman" w:cs="Times New Roman"/>
          <w:sz w:val="24"/>
          <w:szCs w:val="24"/>
          <w:lang w:val="en-US"/>
        </w:rPr>
        <w:t>hler</w:t>
      </w:r>
      <w:proofErr w:type="spellEnd"/>
      <w:r w:rsidR="004A1FE9">
        <w:rPr>
          <w:rFonts w:ascii="Times New Roman" w:hAnsi="Times New Roman" w:cs="Times New Roman"/>
          <w:sz w:val="24"/>
          <w:szCs w:val="24"/>
          <w:lang w:val="en-US"/>
        </w:rPr>
        <w:t xml:space="preserve">, J., </w:t>
      </w:r>
      <w:proofErr w:type="spellStart"/>
      <w:r w:rsidR="004A1FE9">
        <w:rPr>
          <w:rFonts w:ascii="Times New Roman" w:hAnsi="Times New Roman" w:cs="Times New Roman"/>
          <w:sz w:val="24"/>
          <w:szCs w:val="24"/>
          <w:lang w:val="en-US"/>
        </w:rPr>
        <w:t>Glaw</w:t>
      </w:r>
      <w:proofErr w:type="spellEnd"/>
      <w:r w:rsidR="004A1FE9">
        <w:rPr>
          <w:rFonts w:ascii="Times New Roman" w:hAnsi="Times New Roman" w:cs="Times New Roman"/>
          <w:sz w:val="24"/>
          <w:szCs w:val="24"/>
          <w:lang w:val="en-US"/>
        </w:rPr>
        <w:t xml:space="preserve">, F., </w:t>
      </w:r>
      <w:proofErr w:type="spellStart"/>
      <w:r w:rsidR="004A1FE9">
        <w:rPr>
          <w:rFonts w:ascii="Times New Roman" w:hAnsi="Times New Roman" w:cs="Times New Roman"/>
          <w:sz w:val="24"/>
          <w:szCs w:val="24"/>
          <w:lang w:val="en-US"/>
        </w:rPr>
        <w:t>Vences</w:t>
      </w:r>
      <w:proofErr w:type="spellEnd"/>
      <w:r w:rsidR="004A1FE9">
        <w:rPr>
          <w:rFonts w:ascii="Times New Roman" w:hAnsi="Times New Roman" w:cs="Times New Roman"/>
          <w:sz w:val="24"/>
          <w:szCs w:val="24"/>
          <w:lang w:val="en-US"/>
        </w:rPr>
        <w:t>, M. 2011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. A new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microendemic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frog species of the genus </w:t>
      </w:r>
      <w:proofErr w:type="spellStart"/>
      <w:r w:rsidRPr="007476C3">
        <w:rPr>
          <w:rFonts w:ascii="Times New Roman" w:hAnsi="Times New Roman" w:cs="Times New Roman"/>
          <w:i/>
          <w:sz w:val="24"/>
          <w:szCs w:val="24"/>
          <w:lang w:val="en-US"/>
        </w:rPr>
        <w:t>Blommersia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Anura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Mantellidae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) from the east coast of Madagascar.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Zootaxa</w:t>
      </w:r>
      <w:proofErr w:type="spellEnd"/>
      <w:r w:rsidR="004A1FE9">
        <w:rPr>
          <w:rFonts w:ascii="Times New Roman" w:hAnsi="Times New Roman" w:cs="Times New Roman"/>
          <w:sz w:val="24"/>
          <w:szCs w:val="24"/>
          <w:lang w:val="en-US"/>
        </w:rPr>
        <w:t>, 2978,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34–50.</w:t>
      </w:r>
    </w:p>
    <w:p w:rsidR="009A459F" w:rsidRPr="00BB1E69" w:rsidRDefault="009A459F" w:rsidP="009A45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Palumbi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, S.R., Martin, A., Romano, S., McMillan, W.O.,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Stice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>, L.</w:t>
      </w:r>
      <w:r w:rsidR="004A1F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Grabowski, G. 1991. </w:t>
      </w:r>
      <w:r w:rsidRPr="00BB1E69">
        <w:rPr>
          <w:rFonts w:ascii="Times New Roman" w:hAnsi="Times New Roman" w:cs="Times New Roman"/>
          <w:i/>
          <w:sz w:val="24"/>
          <w:szCs w:val="24"/>
          <w:lang w:val="en-US"/>
        </w:rPr>
        <w:t>The Simple Fool's Guide to PCR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>, Version 2.0. Privately published, University of Hawaii.</w:t>
      </w:r>
    </w:p>
    <w:p w:rsidR="009A459F" w:rsidRPr="00BB1E69" w:rsidRDefault="009A459F" w:rsidP="009A45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Vieites</w:t>
      </w:r>
      <w:proofErr w:type="spellEnd"/>
      <w:r w:rsidR="008B446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8B44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B44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1E69">
        <w:rPr>
          <w:rFonts w:ascii="Times New Roman" w:hAnsi="Times New Roman" w:cs="Times New Roman"/>
          <w:sz w:val="24"/>
          <w:szCs w:val="24"/>
          <w:lang w:val="en-US"/>
        </w:rPr>
        <w:t>Mi</w:t>
      </w:r>
      <w:proofErr w:type="spellEnd"/>
      <w:r w:rsidRPr="00BB1E69">
        <w:rPr>
          <w:rFonts w:ascii="Times New Roman" w:hAnsi="Times New Roman" w:cs="Times New Roman"/>
          <w:sz w:val="24"/>
          <w:szCs w:val="24"/>
          <w:lang w:val="en-US"/>
        </w:rPr>
        <w:t>-Sook</w:t>
      </w:r>
      <w:r w:rsidR="008B446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8B44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>, Wake</w:t>
      </w:r>
      <w:r w:rsidR="008B446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8B44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B4465">
        <w:rPr>
          <w:rFonts w:ascii="Times New Roman" w:hAnsi="Times New Roman" w:cs="Times New Roman"/>
          <w:sz w:val="24"/>
          <w:szCs w:val="24"/>
          <w:lang w:val="en-US"/>
        </w:rPr>
        <w:t>.,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2007</w:t>
      </w:r>
      <w:r w:rsidR="008B44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 xml:space="preserve"> Rapid diversification and dispersal during periods of global warming by plethodontid salamanders. </w:t>
      </w:r>
      <w:r w:rsidRPr="00BB1E69">
        <w:rPr>
          <w:rFonts w:ascii="Times New Roman" w:hAnsi="Times New Roman" w:cs="Times New Roman"/>
          <w:iCs/>
          <w:sz w:val="24"/>
          <w:szCs w:val="24"/>
          <w:lang w:val="en-US"/>
        </w:rPr>
        <w:t>Proc</w:t>
      </w:r>
      <w:r w:rsidR="008B4465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Nat</w:t>
      </w:r>
      <w:r w:rsidR="008B4465">
        <w:rPr>
          <w:rFonts w:ascii="Times New Roman" w:hAnsi="Times New Roman" w:cs="Times New Roman"/>
          <w:iCs/>
          <w:sz w:val="24"/>
          <w:szCs w:val="24"/>
          <w:lang w:val="en-US"/>
        </w:rPr>
        <w:t>l.</w:t>
      </w:r>
      <w:r w:rsidRPr="00BB1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Acad</w:t>
      </w:r>
      <w:r w:rsidR="008B4465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Sci</w:t>
      </w:r>
      <w:r w:rsidR="008B4465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Pr="00BB1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USA</w:t>
      </w:r>
      <w:r w:rsidR="008B4465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Pr="00BB1E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B4465">
        <w:rPr>
          <w:rFonts w:ascii="Times New Roman" w:hAnsi="Times New Roman" w:cs="Times New Roman"/>
          <w:sz w:val="24"/>
          <w:szCs w:val="24"/>
          <w:lang w:val="en-US"/>
        </w:rPr>
        <w:t xml:space="preserve">104, </w:t>
      </w:r>
      <w:r w:rsidRPr="00BB1E69">
        <w:rPr>
          <w:rFonts w:ascii="Times New Roman" w:hAnsi="Times New Roman" w:cs="Times New Roman"/>
          <w:sz w:val="24"/>
          <w:szCs w:val="24"/>
          <w:lang w:val="en-US"/>
        </w:rPr>
        <w:t>19903–19907.</w:t>
      </w:r>
    </w:p>
    <w:p w:rsidR="001637FD" w:rsidRPr="00C94640" w:rsidRDefault="001637F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637FD" w:rsidRPr="00C94640" w:rsidSect="009A459F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01B6C"/>
    <w:multiLevelType w:val="hybridMultilevel"/>
    <w:tmpl w:val="6160FADA"/>
    <w:lvl w:ilvl="0" w:tplc="4ADE82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77F5"/>
    <w:rsid w:val="000001EC"/>
    <w:rsid w:val="00001051"/>
    <w:rsid w:val="00053F09"/>
    <w:rsid w:val="00066EE5"/>
    <w:rsid w:val="00077827"/>
    <w:rsid w:val="00077DA8"/>
    <w:rsid w:val="00087CE4"/>
    <w:rsid w:val="00094E40"/>
    <w:rsid w:val="000B331D"/>
    <w:rsid w:val="000B4988"/>
    <w:rsid w:val="000C5726"/>
    <w:rsid w:val="000D15AA"/>
    <w:rsid w:val="000F3062"/>
    <w:rsid w:val="000F562D"/>
    <w:rsid w:val="001053E1"/>
    <w:rsid w:val="0012163F"/>
    <w:rsid w:val="00122A32"/>
    <w:rsid w:val="00137D1E"/>
    <w:rsid w:val="00157883"/>
    <w:rsid w:val="001637FD"/>
    <w:rsid w:val="0017493E"/>
    <w:rsid w:val="001771B3"/>
    <w:rsid w:val="001A1ED8"/>
    <w:rsid w:val="001B0E5F"/>
    <w:rsid w:val="001B6319"/>
    <w:rsid w:val="001C135D"/>
    <w:rsid w:val="001E2251"/>
    <w:rsid w:val="001E4DCF"/>
    <w:rsid w:val="001F20D0"/>
    <w:rsid w:val="001F3D00"/>
    <w:rsid w:val="001F520A"/>
    <w:rsid w:val="001F5D8F"/>
    <w:rsid w:val="002150B9"/>
    <w:rsid w:val="00226ABB"/>
    <w:rsid w:val="00260311"/>
    <w:rsid w:val="00262A98"/>
    <w:rsid w:val="0028105A"/>
    <w:rsid w:val="0028232C"/>
    <w:rsid w:val="002C2698"/>
    <w:rsid w:val="002C765F"/>
    <w:rsid w:val="002D1BFD"/>
    <w:rsid w:val="002D32F1"/>
    <w:rsid w:val="002E1B6E"/>
    <w:rsid w:val="002F145D"/>
    <w:rsid w:val="002F7773"/>
    <w:rsid w:val="00303024"/>
    <w:rsid w:val="003139D9"/>
    <w:rsid w:val="003176DA"/>
    <w:rsid w:val="0033068C"/>
    <w:rsid w:val="003362D7"/>
    <w:rsid w:val="00344120"/>
    <w:rsid w:val="003509C4"/>
    <w:rsid w:val="003859DA"/>
    <w:rsid w:val="00392871"/>
    <w:rsid w:val="003960BA"/>
    <w:rsid w:val="003A7CF6"/>
    <w:rsid w:val="003B1073"/>
    <w:rsid w:val="003B46CB"/>
    <w:rsid w:val="003D0B0A"/>
    <w:rsid w:val="003D65B2"/>
    <w:rsid w:val="003E0968"/>
    <w:rsid w:val="003E3EFE"/>
    <w:rsid w:val="003F4F60"/>
    <w:rsid w:val="00416C94"/>
    <w:rsid w:val="00434471"/>
    <w:rsid w:val="00436312"/>
    <w:rsid w:val="004436DE"/>
    <w:rsid w:val="004759A2"/>
    <w:rsid w:val="0049347F"/>
    <w:rsid w:val="004A1FE9"/>
    <w:rsid w:val="004B105B"/>
    <w:rsid w:val="004C5299"/>
    <w:rsid w:val="004F5FB1"/>
    <w:rsid w:val="004F6BFB"/>
    <w:rsid w:val="004F73CF"/>
    <w:rsid w:val="005005A8"/>
    <w:rsid w:val="005052CB"/>
    <w:rsid w:val="0051678D"/>
    <w:rsid w:val="00520C05"/>
    <w:rsid w:val="005263A4"/>
    <w:rsid w:val="0053061C"/>
    <w:rsid w:val="00536F09"/>
    <w:rsid w:val="005407BC"/>
    <w:rsid w:val="00541FA0"/>
    <w:rsid w:val="005436B1"/>
    <w:rsid w:val="0054595A"/>
    <w:rsid w:val="00560B81"/>
    <w:rsid w:val="00586FF8"/>
    <w:rsid w:val="005C219B"/>
    <w:rsid w:val="005C75BB"/>
    <w:rsid w:val="005D5AC8"/>
    <w:rsid w:val="006256B7"/>
    <w:rsid w:val="00630D87"/>
    <w:rsid w:val="00666772"/>
    <w:rsid w:val="00670B58"/>
    <w:rsid w:val="00675B86"/>
    <w:rsid w:val="006847FB"/>
    <w:rsid w:val="00685718"/>
    <w:rsid w:val="00686EE6"/>
    <w:rsid w:val="00690C6E"/>
    <w:rsid w:val="006C1C03"/>
    <w:rsid w:val="006E0613"/>
    <w:rsid w:val="006E77AB"/>
    <w:rsid w:val="00706C1F"/>
    <w:rsid w:val="00712ED2"/>
    <w:rsid w:val="007360C3"/>
    <w:rsid w:val="007476C3"/>
    <w:rsid w:val="0075071F"/>
    <w:rsid w:val="007736FE"/>
    <w:rsid w:val="00773784"/>
    <w:rsid w:val="00775056"/>
    <w:rsid w:val="007C367B"/>
    <w:rsid w:val="007D22D4"/>
    <w:rsid w:val="0080407F"/>
    <w:rsid w:val="00813904"/>
    <w:rsid w:val="00820A6E"/>
    <w:rsid w:val="008235AB"/>
    <w:rsid w:val="00823986"/>
    <w:rsid w:val="00827DDD"/>
    <w:rsid w:val="00835BEE"/>
    <w:rsid w:val="00840118"/>
    <w:rsid w:val="008425D9"/>
    <w:rsid w:val="00846A48"/>
    <w:rsid w:val="00853DFC"/>
    <w:rsid w:val="00853F83"/>
    <w:rsid w:val="008561C9"/>
    <w:rsid w:val="008904EE"/>
    <w:rsid w:val="008954BD"/>
    <w:rsid w:val="008A4043"/>
    <w:rsid w:val="008B4465"/>
    <w:rsid w:val="008B77F5"/>
    <w:rsid w:val="008D6FA6"/>
    <w:rsid w:val="008E0D5E"/>
    <w:rsid w:val="008E75F5"/>
    <w:rsid w:val="008F1452"/>
    <w:rsid w:val="00901C0F"/>
    <w:rsid w:val="00904F99"/>
    <w:rsid w:val="00916B8C"/>
    <w:rsid w:val="0091734B"/>
    <w:rsid w:val="0095074D"/>
    <w:rsid w:val="00955640"/>
    <w:rsid w:val="00957C73"/>
    <w:rsid w:val="009611BB"/>
    <w:rsid w:val="009740DD"/>
    <w:rsid w:val="009872BE"/>
    <w:rsid w:val="00994873"/>
    <w:rsid w:val="009A459F"/>
    <w:rsid w:val="009C0B45"/>
    <w:rsid w:val="009D5B59"/>
    <w:rsid w:val="009E180A"/>
    <w:rsid w:val="009E3AEB"/>
    <w:rsid w:val="009E4793"/>
    <w:rsid w:val="009F1484"/>
    <w:rsid w:val="009F1F46"/>
    <w:rsid w:val="00A001F1"/>
    <w:rsid w:val="00A02251"/>
    <w:rsid w:val="00A11FB4"/>
    <w:rsid w:val="00A17A93"/>
    <w:rsid w:val="00A23AD6"/>
    <w:rsid w:val="00A2514F"/>
    <w:rsid w:val="00A337D1"/>
    <w:rsid w:val="00A33EB3"/>
    <w:rsid w:val="00A35CC4"/>
    <w:rsid w:val="00A51660"/>
    <w:rsid w:val="00A60504"/>
    <w:rsid w:val="00A800B8"/>
    <w:rsid w:val="00A80DB7"/>
    <w:rsid w:val="00A943CC"/>
    <w:rsid w:val="00AA162B"/>
    <w:rsid w:val="00AA302E"/>
    <w:rsid w:val="00AA32F9"/>
    <w:rsid w:val="00AA3791"/>
    <w:rsid w:val="00AB1441"/>
    <w:rsid w:val="00AD6B45"/>
    <w:rsid w:val="00AE10D5"/>
    <w:rsid w:val="00AF2317"/>
    <w:rsid w:val="00B021F8"/>
    <w:rsid w:val="00B075D2"/>
    <w:rsid w:val="00B2730F"/>
    <w:rsid w:val="00B27CFA"/>
    <w:rsid w:val="00B35A97"/>
    <w:rsid w:val="00B46364"/>
    <w:rsid w:val="00B47D32"/>
    <w:rsid w:val="00B61BB6"/>
    <w:rsid w:val="00B63B6B"/>
    <w:rsid w:val="00B81EFE"/>
    <w:rsid w:val="00B82D7A"/>
    <w:rsid w:val="00B97A7C"/>
    <w:rsid w:val="00BA303A"/>
    <w:rsid w:val="00BB1E69"/>
    <w:rsid w:val="00BB2039"/>
    <w:rsid w:val="00BC135D"/>
    <w:rsid w:val="00C0363B"/>
    <w:rsid w:val="00C126CC"/>
    <w:rsid w:val="00C15AFE"/>
    <w:rsid w:val="00C222F2"/>
    <w:rsid w:val="00C30E08"/>
    <w:rsid w:val="00C3333E"/>
    <w:rsid w:val="00C346AB"/>
    <w:rsid w:val="00C50A39"/>
    <w:rsid w:val="00C6584D"/>
    <w:rsid w:val="00C71E69"/>
    <w:rsid w:val="00C86033"/>
    <w:rsid w:val="00C94640"/>
    <w:rsid w:val="00CA4069"/>
    <w:rsid w:val="00CA53AF"/>
    <w:rsid w:val="00CA64FC"/>
    <w:rsid w:val="00CC3DEF"/>
    <w:rsid w:val="00CC5022"/>
    <w:rsid w:val="00CD6BFF"/>
    <w:rsid w:val="00CE025F"/>
    <w:rsid w:val="00CE48DB"/>
    <w:rsid w:val="00D0012B"/>
    <w:rsid w:val="00D2566A"/>
    <w:rsid w:val="00D3423F"/>
    <w:rsid w:val="00D54198"/>
    <w:rsid w:val="00D555FD"/>
    <w:rsid w:val="00D93BEC"/>
    <w:rsid w:val="00D94E50"/>
    <w:rsid w:val="00DB6892"/>
    <w:rsid w:val="00DD6383"/>
    <w:rsid w:val="00DE60E0"/>
    <w:rsid w:val="00E24E40"/>
    <w:rsid w:val="00E279B9"/>
    <w:rsid w:val="00E3577A"/>
    <w:rsid w:val="00E66F15"/>
    <w:rsid w:val="00E81C08"/>
    <w:rsid w:val="00E90F4C"/>
    <w:rsid w:val="00EA09A4"/>
    <w:rsid w:val="00EB3274"/>
    <w:rsid w:val="00EB66F6"/>
    <w:rsid w:val="00EC3400"/>
    <w:rsid w:val="00EC5F2B"/>
    <w:rsid w:val="00ED09DC"/>
    <w:rsid w:val="00EE3B4A"/>
    <w:rsid w:val="00EF11B2"/>
    <w:rsid w:val="00EF1A18"/>
    <w:rsid w:val="00F04511"/>
    <w:rsid w:val="00F050B7"/>
    <w:rsid w:val="00F1214D"/>
    <w:rsid w:val="00F311FB"/>
    <w:rsid w:val="00F34DD6"/>
    <w:rsid w:val="00F35590"/>
    <w:rsid w:val="00F375D0"/>
    <w:rsid w:val="00F508D4"/>
    <w:rsid w:val="00F62555"/>
    <w:rsid w:val="00F7099D"/>
    <w:rsid w:val="00F734B2"/>
    <w:rsid w:val="00F74D66"/>
    <w:rsid w:val="00F93046"/>
    <w:rsid w:val="00F9391C"/>
    <w:rsid w:val="00FA18FD"/>
    <w:rsid w:val="00FA4BB2"/>
    <w:rsid w:val="00FB0A9B"/>
    <w:rsid w:val="00FB48C1"/>
    <w:rsid w:val="00FC1032"/>
    <w:rsid w:val="00FD4726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718296-2244-46F7-9284-9A4B7A15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B77F5"/>
  </w:style>
  <w:style w:type="paragraph" w:styleId="Nagwek1">
    <w:name w:val="heading 1"/>
    <w:basedOn w:val="Normalny"/>
    <w:next w:val="Normalny"/>
    <w:link w:val="Nagwek1Znak"/>
    <w:uiPriority w:val="9"/>
    <w:qFormat/>
    <w:rsid w:val="00EB3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5D5AC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B3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6C9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6C9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6C9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6C9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6C9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6C9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8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57C3B-3A7A-4E9A-B7B0-C9A6D96B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2407</Words>
  <Characters>14442</Characters>
  <Application>Microsoft Office Word</Application>
  <DocSecurity>0</DocSecurity>
  <Lines>120</Lines>
  <Paragraphs>33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Maciek Pabijan</cp:lastModifiedBy>
  <cp:revision>3</cp:revision>
  <cp:lastPrinted>2014-04-01T14:17:00Z</cp:lastPrinted>
  <dcterms:created xsi:type="dcterms:W3CDTF">2015-06-12T11:46:00Z</dcterms:created>
  <dcterms:modified xsi:type="dcterms:W3CDTF">2015-06-12T11:50:00Z</dcterms:modified>
</cp:coreProperties>
</file>