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00"/>
      </w:tblGrid>
      <w:tr w:rsidR="00915A89" w:rsidRPr="00915A89" w:rsidTr="00915A89">
        <w:trPr>
          <w:trHeight w:val="987"/>
        </w:trPr>
        <w:tc>
          <w:tcPr>
            <w:tcW w:w="129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2E74B5" w:themeFill="accent1" w:themeFillShade="BF"/>
            <w:vAlign w:val="center"/>
          </w:tcPr>
          <w:p w:rsidR="00915A89" w:rsidRPr="00915A89" w:rsidRDefault="00915A89" w:rsidP="00915A89">
            <w:pPr>
              <w:jc w:val="center"/>
              <w:rPr>
                <w:rFonts w:ascii="Arial Black" w:hAnsi="Arial Black"/>
                <w:b/>
                <w:sz w:val="40"/>
                <w:szCs w:val="40"/>
                <w:u w:val="single"/>
              </w:rPr>
            </w:pPr>
            <w:r w:rsidRPr="00915A89">
              <w:rPr>
                <w:rFonts w:ascii="Arial Black" w:hAnsi="Arial Black"/>
                <w:b/>
                <w:color w:val="FFFFFF" w:themeColor="background1"/>
                <w:sz w:val="40"/>
                <w:szCs w:val="40"/>
                <w:u w:val="single"/>
              </w:rPr>
              <w:t>Méthodologie pour établir le patrimoine familial</w:t>
            </w:r>
          </w:p>
        </w:tc>
      </w:tr>
      <w:tr w:rsidR="00915A89" w:rsidRPr="00915A89" w:rsidTr="00915A8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5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9CC2E5" w:themeFill="accent1" w:themeFillTint="99"/>
          </w:tcPr>
          <w:p w:rsidR="00915A89" w:rsidRPr="00915A89" w:rsidRDefault="00915A89" w:rsidP="00915A89">
            <w:pPr>
              <w:pStyle w:val="Paragraphedeliste"/>
              <w:numPr>
                <w:ilvl w:val="0"/>
                <w:numId w:val="1"/>
              </w:numPr>
              <w:spacing w:before="240"/>
              <w:rPr>
                <w:sz w:val="32"/>
                <w:szCs w:val="32"/>
              </w:rPr>
            </w:pPr>
            <w:r w:rsidRPr="00915A89">
              <w:rPr>
                <w:noProof/>
                <w:sz w:val="32"/>
                <w:szCs w:val="32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D2EA3C" wp14:editId="4070B1B3">
                      <wp:simplePos x="0" y="0"/>
                      <wp:positionH relativeFrom="margin">
                        <wp:posOffset>3957320</wp:posOffset>
                      </wp:positionH>
                      <wp:positionV relativeFrom="paragraph">
                        <wp:posOffset>616281</wp:posOffset>
                      </wp:positionV>
                      <wp:extent cx="171450" cy="323850"/>
                      <wp:effectExtent l="19050" t="0" r="19050" b="38100"/>
                      <wp:wrapNone/>
                      <wp:docPr id="1" name="Flèche vers le ba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32385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F999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èche vers le bas 1" o:spid="_x0000_s1026" type="#_x0000_t67" style="position:absolute;margin-left:311.6pt;margin-top:48.55pt;width:13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" adj="15882" fillcolor="#0070c0" strokecolor="#1f4d78 [1604]" strokeweight="1pt">
                      <w10:wrap anchorx="margin"/>
                    </v:shape>
                  </w:pict>
                </mc:Fallback>
              </mc:AlternateContent>
            </w:r>
            <w:r w:rsidRPr="00915A89">
              <w:rPr>
                <w:sz w:val="32"/>
                <w:szCs w:val="32"/>
              </w:rPr>
              <w:t>Établir la composition du patrimoine et la qualification des biens le composant (art. 415 C.c.Q.)</w:t>
            </w:r>
          </w:p>
        </w:tc>
      </w:tr>
      <w:tr w:rsidR="00915A89" w:rsidRPr="00915A89" w:rsidTr="001204E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666"/>
        </w:trPr>
        <w:tc>
          <w:tcPr>
            <w:tcW w:w="12950" w:type="dxa"/>
            <w:tcBorders>
              <w:left w:val="single" w:sz="24" w:space="0" w:color="auto"/>
              <w:right w:val="single" w:sz="24" w:space="0" w:color="auto"/>
            </w:tcBorders>
            <w:shd w:val="clear" w:color="auto" w:fill="9CC2E5" w:themeFill="accent1" w:themeFillTint="99"/>
          </w:tcPr>
          <w:p w:rsidR="00915A89" w:rsidRPr="00915A89" w:rsidRDefault="00915A89" w:rsidP="005D393B">
            <w:pPr>
              <w:rPr>
                <w:sz w:val="32"/>
                <w:szCs w:val="32"/>
              </w:rPr>
            </w:pPr>
          </w:p>
        </w:tc>
      </w:tr>
      <w:tr w:rsidR="00915A89" w:rsidRPr="00915A89" w:rsidTr="00915A8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91"/>
        </w:trPr>
        <w:tc>
          <w:tcPr>
            <w:tcW w:w="12950" w:type="dxa"/>
            <w:tcBorders>
              <w:left w:val="single" w:sz="24" w:space="0" w:color="auto"/>
              <w:right w:val="single" w:sz="24" w:space="0" w:color="auto"/>
            </w:tcBorders>
            <w:shd w:val="clear" w:color="auto" w:fill="9CC2E5" w:themeFill="accent1" w:themeFillTint="99"/>
          </w:tcPr>
          <w:p w:rsidR="00915A89" w:rsidRPr="00915A89" w:rsidRDefault="00915A89" w:rsidP="005D393B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15A89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B71699A" wp14:editId="78ED3134">
                      <wp:simplePos x="0" y="0"/>
                      <wp:positionH relativeFrom="margin">
                        <wp:posOffset>3957320</wp:posOffset>
                      </wp:positionH>
                      <wp:positionV relativeFrom="paragraph">
                        <wp:posOffset>484433</wp:posOffset>
                      </wp:positionV>
                      <wp:extent cx="171450" cy="323850"/>
                      <wp:effectExtent l="19050" t="0" r="19050" b="38100"/>
                      <wp:wrapNone/>
                      <wp:docPr id="2" name="Flèche vers le b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32385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C1592" id="Flèche vers le bas 2" o:spid="_x0000_s1026" type="#_x0000_t67" style="position:absolute;margin-left:311.6pt;margin-top:38.15pt;width:13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" adj="15882" fillcolor="#0070c0" strokecolor="#1f4d78 [1604]" strokeweight="1pt">
                      <w10:wrap anchorx="margin"/>
                    </v:shape>
                  </w:pict>
                </mc:Fallback>
              </mc:AlternateContent>
            </w:r>
            <w:r w:rsidRPr="00915A89">
              <w:rPr>
                <w:sz w:val="32"/>
                <w:szCs w:val="32"/>
              </w:rPr>
              <w:t>Établir la valeur marchande (ou valeur brute) des biens (art. 417, al. 1 C.c.Q.)</w:t>
            </w:r>
          </w:p>
        </w:tc>
      </w:tr>
      <w:tr w:rsidR="00915A89" w:rsidRPr="00915A89" w:rsidTr="00915A8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11"/>
        </w:trPr>
        <w:tc>
          <w:tcPr>
            <w:tcW w:w="12950" w:type="dxa"/>
            <w:tcBorders>
              <w:left w:val="single" w:sz="24" w:space="0" w:color="auto"/>
              <w:right w:val="single" w:sz="24" w:space="0" w:color="auto"/>
            </w:tcBorders>
            <w:shd w:val="clear" w:color="auto" w:fill="9CC2E5" w:themeFill="accent1" w:themeFillTint="99"/>
          </w:tcPr>
          <w:p w:rsidR="00915A89" w:rsidRPr="00915A89" w:rsidRDefault="00915A89" w:rsidP="005D393B">
            <w:pPr>
              <w:rPr>
                <w:sz w:val="32"/>
                <w:szCs w:val="32"/>
              </w:rPr>
            </w:pPr>
          </w:p>
        </w:tc>
      </w:tr>
      <w:tr w:rsidR="00915A89" w:rsidRPr="00915A89" w:rsidTr="00915A8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50" w:type="dxa"/>
            <w:tcBorders>
              <w:left w:val="single" w:sz="24" w:space="0" w:color="auto"/>
              <w:right w:val="single" w:sz="24" w:space="0" w:color="auto"/>
            </w:tcBorders>
            <w:shd w:val="clear" w:color="auto" w:fill="9CC2E5" w:themeFill="accent1" w:themeFillTint="99"/>
          </w:tcPr>
          <w:p w:rsidR="00915A89" w:rsidRDefault="00915A89" w:rsidP="005D393B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15A89">
              <w:rPr>
                <w:sz w:val="32"/>
                <w:szCs w:val="32"/>
              </w:rPr>
              <w:t>Établir la valeur nette des biens (art. 417 C.c.Q.)</w:t>
            </w:r>
          </w:p>
          <w:p w:rsidR="00560F53" w:rsidRPr="00915A89" w:rsidRDefault="00560F53" w:rsidP="00560F53">
            <w:pPr>
              <w:pStyle w:val="Paragraphedeliste"/>
              <w:ind w:left="810"/>
              <w:rPr>
                <w:sz w:val="32"/>
                <w:szCs w:val="32"/>
              </w:rPr>
            </w:pPr>
          </w:p>
        </w:tc>
      </w:tr>
      <w:tr w:rsidR="00915A89" w:rsidRPr="00915A89" w:rsidTr="00915A8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864"/>
        </w:trPr>
        <w:tc>
          <w:tcPr>
            <w:tcW w:w="12950" w:type="dxa"/>
            <w:tcBorders>
              <w:left w:val="single" w:sz="24" w:space="0" w:color="auto"/>
              <w:right w:val="single" w:sz="24" w:space="0" w:color="auto"/>
            </w:tcBorders>
            <w:shd w:val="clear" w:color="auto" w:fill="9CC2E5" w:themeFill="accent1" w:themeFillTint="99"/>
          </w:tcPr>
          <w:p w:rsidR="00915A89" w:rsidRPr="00915A89" w:rsidRDefault="00560F53" w:rsidP="005D393B">
            <w:pPr>
              <w:jc w:val="center"/>
              <w:rPr>
                <w:sz w:val="32"/>
                <w:szCs w:val="32"/>
              </w:rPr>
            </w:pPr>
            <w:r w:rsidRPr="00915A89">
              <w:rPr>
                <w:noProof/>
                <w:sz w:val="32"/>
                <w:szCs w:val="32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DED7B5" wp14:editId="25062A19">
                      <wp:simplePos x="0" y="0"/>
                      <wp:positionH relativeFrom="margin">
                        <wp:posOffset>3941445</wp:posOffset>
                      </wp:positionH>
                      <wp:positionV relativeFrom="paragraph">
                        <wp:posOffset>19776</wp:posOffset>
                      </wp:positionV>
                      <wp:extent cx="171450" cy="323850"/>
                      <wp:effectExtent l="19050" t="0" r="19050" b="38100"/>
                      <wp:wrapNone/>
                      <wp:docPr id="3" name="Flèche vers le ba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32385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65F78" id="Flèche vers le bas 3" o:spid="_x0000_s1026" type="#_x0000_t67" style="position:absolute;margin-left:310.35pt;margin-top:1.55pt;width:13.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" adj="15882" fillcolor="#0070c0" strokecolor="#1f4d78 [1604]" strokeweight="1pt">
                      <w10:wrap anchorx="margin"/>
                    </v:shape>
                  </w:pict>
                </mc:Fallback>
              </mc:AlternateContent>
            </w:r>
          </w:p>
        </w:tc>
      </w:tr>
      <w:tr w:rsidR="00915A89" w:rsidRPr="00915A89" w:rsidTr="00915A8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50" w:type="dxa"/>
            <w:tcBorders>
              <w:left w:val="single" w:sz="24" w:space="0" w:color="auto"/>
              <w:right w:val="single" w:sz="24" w:space="0" w:color="auto"/>
            </w:tcBorders>
            <w:shd w:val="clear" w:color="auto" w:fill="9CC2E5" w:themeFill="accent1" w:themeFillTint="99"/>
          </w:tcPr>
          <w:p w:rsidR="00915A89" w:rsidRPr="00915A89" w:rsidRDefault="00915A89" w:rsidP="005D393B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15A89">
              <w:rPr>
                <w:sz w:val="32"/>
                <w:szCs w:val="32"/>
              </w:rPr>
              <w:t>Établir la valeur partageable des biens (art. 418 C.c.Q.)</w:t>
            </w:r>
          </w:p>
        </w:tc>
      </w:tr>
      <w:tr w:rsidR="00915A89" w:rsidRPr="00915A89" w:rsidTr="00915A8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053"/>
        </w:trPr>
        <w:tc>
          <w:tcPr>
            <w:tcW w:w="12950" w:type="dxa"/>
            <w:tcBorders>
              <w:left w:val="single" w:sz="24" w:space="0" w:color="auto"/>
              <w:right w:val="single" w:sz="24" w:space="0" w:color="auto"/>
            </w:tcBorders>
            <w:shd w:val="clear" w:color="auto" w:fill="9CC2E5" w:themeFill="accent1" w:themeFillTint="99"/>
          </w:tcPr>
          <w:p w:rsidR="00915A89" w:rsidRPr="00915A89" w:rsidRDefault="00915A89" w:rsidP="005D393B">
            <w:pPr>
              <w:pStyle w:val="Paragraphedeliste"/>
              <w:ind w:left="0"/>
              <w:rPr>
                <w:sz w:val="32"/>
                <w:szCs w:val="32"/>
              </w:rPr>
            </w:pPr>
            <w:r w:rsidRPr="00915A89">
              <w:rPr>
                <w:noProof/>
                <w:sz w:val="32"/>
                <w:szCs w:val="32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51AE7F4" wp14:editId="744141FF">
                      <wp:simplePos x="0" y="0"/>
                      <wp:positionH relativeFrom="margin">
                        <wp:posOffset>3957320</wp:posOffset>
                      </wp:positionH>
                      <wp:positionV relativeFrom="paragraph">
                        <wp:posOffset>157552</wp:posOffset>
                      </wp:positionV>
                      <wp:extent cx="171450" cy="323850"/>
                      <wp:effectExtent l="19050" t="0" r="19050" b="38100"/>
                      <wp:wrapNone/>
                      <wp:docPr id="4" name="Flèche vers le ba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32385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A91D2" id="Flèche vers le bas 4" o:spid="_x0000_s1026" type="#_x0000_t67" style="position:absolute;margin-left:311.6pt;margin-top:12.4pt;width:13.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" adj="15882" fillcolor="#0070c0" strokecolor="#1f4d78 [1604]" strokeweight="1pt">
                      <w10:wrap anchorx="margin"/>
                    </v:shape>
                  </w:pict>
                </mc:Fallback>
              </mc:AlternateContent>
            </w:r>
          </w:p>
        </w:tc>
      </w:tr>
      <w:tr w:rsidR="00915A89" w:rsidRPr="00915A89" w:rsidTr="00915A8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295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9CC2E5" w:themeFill="accent1" w:themeFillTint="99"/>
          </w:tcPr>
          <w:p w:rsidR="00915A89" w:rsidRDefault="00915A89" w:rsidP="005D393B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15A89">
              <w:rPr>
                <w:sz w:val="32"/>
                <w:szCs w:val="32"/>
              </w:rPr>
              <w:t>Établir la créance d’un conjoint à l’égard de l’autre conjoi</w:t>
            </w:r>
            <w:r w:rsidR="001204E3">
              <w:rPr>
                <w:sz w:val="32"/>
                <w:szCs w:val="32"/>
              </w:rPr>
              <w:t>nt et procéder au partage (art. </w:t>
            </w:r>
            <w:r w:rsidRPr="00915A89">
              <w:rPr>
                <w:sz w:val="32"/>
                <w:szCs w:val="32"/>
              </w:rPr>
              <w:t>419 et 420 C.c.Q.)</w:t>
            </w:r>
          </w:p>
          <w:p w:rsidR="00915A89" w:rsidRPr="00915A89" w:rsidRDefault="00915A89" w:rsidP="00915A89">
            <w:pPr>
              <w:pStyle w:val="Paragraphedeliste"/>
              <w:ind w:left="810"/>
              <w:rPr>
                <w:sz w:val="32"/>
                <w:szCs w:val="32"/>
              </w:rPr>
            </w:pPr>
          </w:p>
        </w:tc>
      </w:tr>
    </w:tbl>
    <w:p w:rsidR="00915A89" w:rsidRDefault="00915A89">
      <w:pPr>
        <w:rPr>
          <w:b/>
          <w:sz w:val="40"/>
          <w:szCs w:val="40"/>
          <w:u w:val="single"/>
        </w:rPr>
      </w:pPr>
    </w:p>
    <w:p w:rsidR="00044FF8" w:rsidRPr="00044FF8" w:rsidRDefault="00044FF8" w:rsidP="00044FF8">
      <w:pPr>
        <w:pStyle w:val="Paragraphedeliste"/>
        <w:jc w:val="center"/>
        <w:rPr>
          <w:sz w:val="32"/>
          <w:szCs w:val="32"/>
        </w:rPr>
      </w:pPr>
    </w:p>
    <w:sectPr w:rsidR="00044FF8" w:rsidRPr="00044FF8" w:rsidSect="00915A89">
      <w:pgSz w:w="15840" w:h="12240" w:orient="landscape"/>
      <w:pgMar w:top="1008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6CD1" w:rsidRDefault="00E46CD1" w:rsidP="00915A89">
      <w:pPr>
        <w:spacing w:after="0" w:line="240" w:lineRule="auto"/>
      </w:pPr>
      <w:r>
        <w:separator/>
      </w:r>
    </w:p>
  </w:endnote>
  <w:endnote w:type="continuationSeparator" w:id="0">
    <w:p w:rsidR="00E46CD1" w:rsidRDefault="00E46CD1" w:rsidP="0091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6CD1" w:rsidRDefault="00E46CD1" w:rsidP="00915A89">
      <w:pPr>
        <w:spacing w:after="0" w:line="240" w:lineRule="auto"/>
      </w:pPr>
      <w:r>
        <w:separator/>
      </w:r>
    </w:p>
  </w:footnote>
  <w:footnote w:type="continuationSeparator" w:id="0">
    <w:p w:rsidR="00E46CD1" w:rsidRDefault="00E46CD1" w:rsidP="00915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33F50"/>
    <w:multiLevelType w:val="hybridMultilevel"/>
    <w:tmpl w:val="E732E682"/>
    <w:lvl w:ilvl="0" w:tplc="AFB2C346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96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FF8"/>
    <w:rsid w:val="00044FF8"/>
    <w:rsid w:val="001204E3"/>
    <w:rsid w:val="00154D37"/>
    <w:rsid w:val="00560F53"/>
    <w:rsid w:val="00915A89"/>
    <w:rsid w:val="00B704F8"/>
    <w:rsid w:val="00E46CD1"/>
    <w:rsid w:val="00EE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54785-984E-4D08-9BF7-184EA601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FF8"/>
    <w:pPr>
      <w:ind w:left="720"/>
      <w:contextualSpacing/>
    </w:pPr>
  </w:style>
  <w:style w:type="table" w:styleId="Grilledutableau">
    <w:name w:val="Table Grid"/>
    <w:basedOn w:val="TableauNormal"/>
    <w:uiPriority w:val="39"/>
    <w:rsid w:val="00915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15A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5A89"/>
  </w:style>
  <w:style w:type="paragraph" w:styleId="Pieddepage">
    <w:name w:val="footer"/>
    <w:basedOn w:val="Normal"/>
    <w:link w:val="PieddepageCar"/>
    <w:uiPriority w:val="99"/>
    <w:unhideWhenUsed/>
    <w:rsid w:val="00915A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5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Zakaïb Mylène</dc:creator>
  <cp:keywords/>
  <dc:description/>
  <cp:lastModifiedBy>Daphnée Chabot</cp:lastModifiedBy>
  <cp:revision>2</cp:revision>
  <dcterms:created xsi:type="dcterms:W3CDTF">2022-12-21T22:05:00Z</dcterms:created>
  <dcterms:modified xsi:type="dcterms:W3CDTF">2022-12-21T22:05:00Z</dcterms:modified>
</cp:coreProperties>
</file>