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FFEB7" w14:textId="77777777" w:rsidR="003D7EBA" w:rsidRPr="00B0613F" w:rsidRDefault="003D7EBA" w:rsidP="00E0600F">
      <w:pPr>
        <w:suppressAutoHyphens/>
        <w:rPr>
          <w:rFonts w:ascii="Times New Roman" w:hAnsi="Times New Roman"/>
          <w:sz w:val="4"/>
        </w:rPr>
      </w:pPr>
    </w:p>
    <w:tbl>
      <w:tblPr>
        <w:tblW w:w="9450" w:type="dxa"/>
        <w:tblLayout w:type="fixed"/>
        <w:tblCellMar>
          <w:left w:w="70" w:type="dxa"/>
          <w:right w:w="70" w:type="dxa"/>
        </w:tblCellMar>
        <w:tblLook w:val="0000" w:firstRow="0" w:lastRow="0" w:firstColumn="0" w:lastColumn="0" w:noHBand="0" w:noVBand="0"/>
      </w:tblPr>
      <w:tblGrid>
        <w:gridCol w:w="9450"/>
      </w:tblGrid>
      <w:tr w:rsidR="003D7EBA" w:rsidRPr="007903F3" w14:paraId="41B39442" w14:textId="77777777" w:rsidTr="007E6C18">
        <w:trPr>
          <w:cantSplit/>
          <w:trHeight w:val="322"/>
        </w:trPr>
        <w:tc>
          <w:tcPr>
            <w:tcW w:w="9450" w:type="dxa"/>
            <w:tcBorders>
              <w:bottom w:val="single" w:sz="4" w:space="0" w:color="auto"/>
            </w:tcBorders>
            <w:vAlign w:val="center"/>
          </w:tcPr>
          <w:p w14:paraId="6CDBA771" w14:textId="77777777" w:rsidR="003D7EBA" w:rsidRPr="00B0613F" w:rsidRDefault="003D7EBA" w:rsidP="00D76EDC">
            <w:pPr>
              <w:tabs>
                <w:tab w:val="left" w:pos="2520"/>
              </w:tabs>
              <w:suppressAutoHyphens/>
              <w:spacing w:after="120"/>
              <w:jc w:val="center"/>
              <w:rPr>
                <w:rFonts w:ascii="Times New Roman" w:hAnsi="Times New Roman"/>
                <w:sz w:val="32"/>
              </w:rPr>
            </w:pPr>
            <w:r w:rsidRPr="00B0613F">
              <w:rPr>
                <w:rFonts w:ascii="Times New Roman" w:hAnsi="Times New Roman"/>
              </w:rPr>
              <w:br w:type="page"/>
            </w:r>
            <w:r w:rsidRPr="00B0613F">
              <w:rPr>
                <w:rFonts w:ascii="Times New Roman" w:hAnsi="Times New Roman"/>
              </w:rPr>
              <w:br w:type="page"/>
            </w:r>
            <w:r w:rsidRPr="00B0613F">
              <w:rPr>
                <w:rFonts w:ascii="Times New Roman" w:hAnsi="Times New Roman"/>
                <w:b/>
                <w:bCs/>
                <w:sz w:val="32"/>
              </w:rPr>
              <w:t>ANNEXE 1</w:t>
            </w:r>
          </w:p>
        </w:tc>
      </w:tr>
      <w:tr w:rsidR="003D7EBA" w:rsidRPr="007903F3" w14:paraId="6A3B6F86" w14:textId="77777777" w:rsidTr="007E6C18">
        <w:trPr>
          <w:cantSplit/>
          <w:trHeight w:val="442"/>
        </w:trPr>
        <w:tc>
          <w:tcPr>
            <w:tcW w:w="9450" w:type="dxa"/>
            <w:vMerge w:val="restart"/>
            <w:tcBorders>
              <w:top w:val="single" w:sz="4" w:space="0" w:color="auto"/>
              <w:bottom w:val="single" w:sz="4" w:space="0" w:color="auto"/>
            </w:tcBorders>
            <w:vAlign w:val="center"/>
          </w:tcPr>
          <w:p w14:paraId="214B8BB5" w14:textId="77777777" w:rsidR="003D7EBA" w:rsidRPr="00B0613F" w:rsidRDefault="003D7EBA" w:rsidP="00E0600F">
            <w:pPr>
              <w:tabs>
                <w:tab w:val="left" w:pos="2592"/>
              </w:tabs>
              <w:suppressAutoHyphens/>
              <w:spacing w:before="120" w:after="120"/>
              <w:jc w:val="left"/>
              <w:rPr>
                <w:rFonts w:ascii="Times New Roman" w:hAnsi="Times New Roman"/>
                <w:sz w:val="28"/>
              </w:rPr>
            </w:pPr>
            <w:r w:rsidRPr="00B0613F">
              <w:rPr>
                <w:rFonts w:ascii="Times New Roman" w:hAnsi="Times New Roman"/>
                <w:b/>
                <w:bCs/>
                <w:sz w:val="28"/>
              </w:rPr>
              <w:t>DOSSIER CARON :</w:t>
            </w:r>
            <w:r w:rsidRPr="00B0613F">
              <w:rPr>
                <w:rFonts w:ascii="Times New Roman" w:hAnsi="Times New Roman"/>
                <w:sz w:val="28"/>
              </w:rPr>
              <w:t xml:space="preserve"> </w:t>
            </w:r>
            <w:r w:rsidRPr="00B0613F">
              <w:rPr>
                <w:rFonts w:ascii="Times New Roman" w:hAnsi="Times New Roman"/>
                <w:sz w:val="28"/>
              </w:rPr>
              <w:tab/>
              <w:t>RÉSUMÉ DES FAITS (3</w:t>
            </w:r>
            <w:r w:rsidRPr="00B0613F">
              <w:rPr>
                <w:rFonts w:ascii="Times New Roman" w:hAnsi="Times New Roman"/>
                <w:sz w:val="28"/>
                <w:vertAlign w:val="superscript"/>
              </w:rPr>
              <w:t>e </w:t>
            </w:r>
            <w:r w:rsidRPr="00B0613F">
              <w:rPr>
                <w:rFonts w:ascii="Times New Roman" w:hAnsi="Times New Roman"/>
                <w:sz w:val="28"/>
              </w:rPr>
              <w:t>partie)</w:t>
            </w:r>
            <w:r w:rsidR="00235907" w:rsidRPr="00B0613F">
              <w:rPr>
                <w:rFonts w:ascii="Times New Roman" w:hAnsi="Times New Roman"/>
                <w:sz w:val="28"/>
              </w:rPr>
              <w:br/>
            </w:r>
            <w:r w:rsidR="00235907" w:rsidRPr="00B0613F">
              <w:rPr>
                <w:rFonts w:ascii="Times New Roman" w:hAnsi="Times New Roman"/>
                <w:sz w:val="28"/>
              </w:rPr>
              <w:tab/>
              <w:t>TRAVAIL PRÉPARATOIRE</w:t>
            </w:r>
          </w:p>
        </w:tc>
      </w:tr>
      <w:tr w:rsidR="003D7EBA" w:rsidRPr="007903F3" w14:paraId="78AE6772" w14:textId="77777777" w:rsidTr="007E6C18">
        <w:trPr>
          <w:cantSplit/>
          <w:trHeight w:val="207"/>
        </w:trPr>
        <w:tc>
          <w:tcPr>
            <w:tcW w:w="9450" w:type="dxa"/>
            <w:vMerge/>
            <w:tcBorders>
              <w:top w:val="single" w:sz="4" w:space="0" w:color="auto"/>
              <w:bottom w:val="threeDEngrave" w:sz="24" w:space="0" w:color="auto"/>
            </w:tcBorders>
            <w:vAlign w:val="center"/>
          </w:tcPr>
          <w:p w14:paraId="0532608B" w14:textId="77777777" w:rsidR="003D7EBA" w:rsidRPr="00B0613F" w:rsidRDefault="003D7EBA" w:rsidP="00E0600F">
            <w:pPr>
              <w:suppressAutoHyphens/>
              <w:rPr>
                <w:rFonts w:ascii="Times New Roman" w:hAnsi="Times New Roman"/>
                <w:sz w:val="18"/>
              </w:rPr>
            </w:pPr>
          </w:p>
        </w:tc>
      </w:tr>
    </w:tbl>
    <w:p w14:paraId="55C36E08" w14:textId="77777777" w:rsidR="003D7EBA" w:rsidRPr="00B0613F" w:rsidRDefault="003D7EBA" w:rsidP="00E0600F">
      <w:pPr>
        <w:suppressAutoHyphens/>
        <w:rPr>
          <w:rFonts w:ascii="Times New Roman" w:hAnsi="Times New Roman"/>
          <w:sz w:val="18"/>
        </w:rPr>
      </w:pPr>
    </w:p>
    <w:p w14:paraId="39F779EA" w14:textId="15F3BD33" w:rsidR="003D7EBA" w:rsidRPr="00B0613F" w:rsidRDefault="003D7EBA" w:rsidP="00584C0F">
      <w:pPr>
        <w:pStyle w:val="A-NOTA"/>
        <w:suppressAutoHyphens/>
        <w:spacing w:line="264" w:lineRule="auto"/>
        <w:ind w:left="1412" w:hanging="1412"/>
      </w:pPr>
      <w:r w:rsidRPr="00B0613F">
        <w:t>NOTA :</w:t>
      </w:r>
      <w:r w:rsidRPr="00B0613F">
        <w:tab/>
      </w:r>
      <w:r w:rsidR="00B33FFE">
        <w:t>P</w:t>
      </w:r>
      <w:r w:rsidRPr="00B0613F">
        <w:t xml:space="preserve">our le présent exercice, </w:t>
      </w:r>
      <w:r w:rsidR="00FC3037" w:rsidRPr="00B0613F">
        <w:t>veuillez-vous</w:t>
      </w:r>
      <w:r w:rsidRPr="00B0613F">
        <w:t xml:space="preserve"> référer aux résumés des faits des Jours 3</w:t>
      </w:r>
      <w:r w:rsidR="00C028B5" w:rsidRPr="00B0613F">
        <w:t>6</w:t>
      </w:r>
      <w:r w:rsidRPr="00B0613F">
        <w:t xml:space="preserve"> (annexe </w:t>
      </w:r>
      <w:r w:rsidR="003C0781">
        <w:t>3</w:t>
      </w:r>
      <w:r w:rsidRPr="00B0613F">
        <w:t xml:space="preserve">) et </w:t>
      </w:r>
      <w:r w:rsidR="00135A78" w:rsidRPr="00B0613F">
        <w:t>3</w:t>
      </w:r>
      <w:r w:rsidR="00C028B5" w:rsidRPr="00B0613F">
        <w:t>7</w:t>
      </w:r>
      <w:r w:rsidRPr="00B0613F">
        <w:t xml:space="preserve"> (annexe 1).</w:t>
      </w:r>
    </w:p>
    <w:p w14:paraId="660CE64A" w14:textId="77777777" w:rsidR="003D7EBA" w:rsidRPr="00B0613F" w:rsidRDefault="003D7EBA" w:rsidP="00E0600F">
      <w:pPr>
        <w:pStyle w:val="En-tte"/>
        <w:tabs>
          <w:tab w:val="clear" w:pos="4320"/>
          <w:tab w:val="clear" w:pos="8640"/>
        </w:tabs>
        <w:suppressAutoHyphens/>
        <w:spacing w:line="220" w:lineRule="exact"/>
        <w:rPr>
          <w:rFonts w:ascii="Times New Roman" w:hAnsi="Times New Roman"/>
        </w:rPr>
      </w:pPr>
    </w:p>
    <w:p w14:paraId="17EB8E62" w14:textId="00865336" w:rsidR="00ED6A74" w:rsidRPr="000E36C7" w:rsidRDefault="00ED6A74" w:rsidP="00ED6A74">
      <w:pPr>
        <w:pStyle w:val="marge0"/>
        <w:suppressAutoHyphens/>
        <w:spacing w:line="276" w:lineRule="auto"/>
      </w:pPr>
      <w:r w:rsidRPr="000E36C7">
        <w:t xml:space="preserve">Après le départ </w:t>
      </w:r>
      <w:r w:rsidR="009104C3" w:rsidRPr="007365DD">
        <w:rPr>
          <w:b/>
          <w:bCs/>
        </w:rPr>
        <w:t>(1</w:t>
      </w:r>
      <w:r w:rsidR="009104C3" w:rsidRPr="007365DD">
        <w:rPr>
          <w:b/>
          <w:bCs/>
          <w:vertAlign w:val="superscript"/>
        </w:rPr>
        <w:t>er</w:t>
      </w:r>
      <w:r w:rsidR="009104C3" w:rsidRPr="007365DD">
        <w:rPr>
          <w:b/>
          <w:bCs/>
        </w:rPr>
        <w:t xml:space="preserve"> juin2022)</w:t>
      </w:r>
      <w:r w:rsidR="009104C3">
        <w:t xml:space="preserve"> </w:t>
      </w:r>
      <w:r w:rsidRPr="000E36C7">
        <w:t xml:space="preserve">de Luc, qui est allé habiter </w:t>
      </w:r>
      <w:r>
        <w:t>seul un appartement qu’il a loué dans le même immeuble où demeure</w:t>
      </w:r>
      <w:r w:rsidRPr="000E36C7">
        <w:t xml:space="preserve"> sa nouvelle amie</w:t>
      </w:r>
      <w:r>
        <w:t xml:space="preserve"> Juliette</w:t>
      </w:r>
      <w:r w:rsidRPr="000E36C7">
        <w:t>, Simone a continué d’habiter la résidence familiale avec Amélie.</w:t>
      </w:r>
    </w:p>
    <w:p w14:paraId="42C215DA" w14:textId="77777777" w:rsidR="00ED6A74" w:rsidRPr="000E36C7" w:rsidRDefault="00ED6A74" w:rsidP="00ED6A74">
      <w:pPr>
        <w:pStyle w:val="marge0"/>
        <w:suppressAutoHyphens/>
        <w:spacing w:line="240" w:lineRule="auto"/>
      </w:pPr>
    </w:p>
    <w:p w14:paraId="2ACD1447" w14:textId="77777777" w:rsidR="00ED6A74" w:rsidRPr="000E36C7" w:rsidRDefault="00ED6A74" w:rsidP="00ED6A74">
      <w:pPr>
        <w:pStyle w:val="marge0"/>
        <w:suppressAutoHyphens/>
        <w:spacing w:line="276" w:lineRule="auto"/>
      </w:pPr>
      <w:r w:rsidRPr="000E36C7">
        <w:t>À la demande de Simone, vous avez intenté une demande en divorce contre Luc. Dans la demande introductive d’instance, vous avez, entre autres, formulé les demandes sui</w:t>
      </w:r>
      <w:r>
        <w:t xml:space="preserve">vantes à titre de </w:t>
      </w:r>
      <w:r w:rsidRPr="001E5ABB">
        <w:rPr>
          <w:highlight w:val="cyan"/>
        </w:rPr>
        <w:t>mesures accessoires</w:t>
      </w:r>
      <w:r w:rsidRPr="000E36C7">
        <w:t xml:space="preserve"> : </w:t>
      </w:r>
      <w:r>
        <w:t>que 300 jours par année d’exercice de temps parental à l’égard d’Amélie lui soit accordée</w:t>
      </w:r>
      <w:r w:rsidRPr="000E36C7">
        <w:t xml:space="preserve">, qu’une </w:t>
      </w:r>
      <w:r w:rsidRPr="009628DD">
        <w:rPr>
          <w:highlight w:val="yellow"/>
        </w:rPr>
        <w:t>pension alimentaire</w:t>
      </w:r>
      <w:r w:rsidRPr="000E36C7">
        <w:t xml:space="preserve"> pour Amélie et une pension pour elle-même lui soient versées, le </w:t>
      </w:r>
      <w:r w:rsidRPr="009628DD">
        <w:rPr>
          <w:highlight w:val="yellow"/>
        </w:rPr>
        <w:t>partage du patrimoine familial et de la société d’acquêts</w:t>
      </w:r>
      <w:r w:rsidRPr="000E36C7">
        <w:t xml:space="preserve"> ainsi que le versement d’une </w:t>
      </w:r>
      <w:r w:rsidRPr="00A32B8D">
        <w:rPr>
          <w:highlight w:val="yellow"/>
        </w:rPr>
        <w:t>prestation compensatoire</w:t>
      </w:r>
      <w:r w:rsidRPr="000E36C7">
        <w:t xml:space="preserve">. Simone et Luc ont participé à une séance d’information sur la parentalité et la médiation, conformément à l’article 417 C.p.c., mais Luc a maintenu sa décision de ne pas recourir à la médiation. Pour le moment, l’instance est pendante, mais vous avez obtenu un </w:t>
      </w:r>
      <w:r w:rsidRPr="005549FF">
        <w:rPr>
          <w:highlight w:val="yellow"/>
        </w:rPr>
        <w:t>jugement sur les conclusions en mesures provisoires</w:t>
      </w:r>
      <w:r w:rsidRPr="000E36C7">
        <w:t xml:space="preserve"> qui accorde à votre cliente </w:t>
      </w:r>
      <w:r>
        <w:t>300 jours par année d’exercice du temps parental à l’égard d’Amélie</w:t>
      </w:r>
      <w:r w:rsidRPr="000E36C7">
        <w:t xml:space="preserve">, une pension alimentaire de 148,09 $ par semaine pour l’enfant, une pension de 300,00 $ par semaine pour elle ainsi que </w:t>
      </w:r>
      <w:r>
        <w:t>la possession et l’</w:t>
      </w:r>
      <w:r w:rsidRPr="000E36C7">
        <w:t>usage de la résidence familiale.</w:t>
      </w:r>
    </w:p>
    <w:p w14:paraId="188FB798" w14:textId="77777777" w:rsidR="00ED6A74" w:rsidRPr="000E36C7" w:rsidRDefault="00ED6A74" w:rsidP="00ED6A74">
      <w:pPr>
        <w:pStyle w:val="marge0"/>
        <w:suppressAutoHyphens/>
        <w:spacing w:line="240" w:lineRule="auto"/>
      </w:pPr>
    </w:p>
    <w:p w14:paraId="5C8306DA" w14:textId="77777777" w:rsidR="00ED6A74" w:rsidRPr="000E36C7" w:rsidRDefault="00ED6A74" w:rsidP="00ED6A74">
      <w:pPr>
        <w:pStyle w:val="marge0"/>
        <w:suppressAutoHyphens/>
        <w:spacing w:line="276" w:lineRule="auto"/>
      </w:pPr>
      <w:r w:rsidRPr="000E36C7">
        <w:t xml:space="preserve">Vous avez aujourd’hui rendez-vous avec Simone. Celle-ci vous a téléphoné à la première heure ce matin : </w:t>
      </w:r>
      <w:r w:rsidRPr="0035492D">
        <w:rPr>
          <w:highlight w:val="cyan"/>
        </w:rPr>
        <w:t>Luc est décédé</w:t>
      </w:r>
      <w:r w:rsidRPr="000E36C7">
        <w:t xml:space="preserve"> au cours de la nuit des suites d’un infarctus du myocarde.</w:t>
      </w:r>
    </w:p>
    <w:p w14:paraId="29AAC1B9" w14:textId="77777777" w:rsidR="00ED6A74" w:rsidRPr="000E36C7" w:rsidRDefault="00ED6A74" w:rsidP="00ED6A74">
      <w:pPr>
        <w:pStyle w:val="marge0"/>
        <w:suppressAutoHyphens/>
        <w:spacing w:line="240" w:lineRule="auto"/>
      </w:pPr>
    </w:p>
    <w:p w14:paraId="16D69899" w14:textId="77777777" w:rsidR="00ED6A74" w:rsidRPr="000E36C7" w:rsidRDefault="00ED6A74" w:rsidP="00ED6A74">
      <w:pPr>
        <w:pStyle w:val="marge0"/>
        <w:suppressAutoHyphens/>
        <w:spacing w:line="276" w:lineRule="auto"/>
      </w:pPr>
      <w:r w:rsidRPr="000E36C7">
        <w:t xml:space="preserve">Simone vous confirme qu’elle et Luc ont toujours contribué à </w:t>
      </w:r>
      <w:r w:rsidRPr="0035492D">
        <w:rPr>
          <w:highlight w:val="yellow"/>
        </w:rPr>
        <w:t>Retraite Québec</w:t>
      </w:r>
      <w:r w:rsidRPr="000E36C7">
        <w:t xml:space="preserve">, selon la loi, et elle ajoute que </w:t>
      </w:r>
      <w:r>
        <w:rPr>
          <w:color w:val="000000"/>
        </w:rPr>
        <w:t>le</w:t>
      </w:r>
      <w:r w:rsidRPr="000E36C7">
        <w:rPr>
          <w:color w:val="000000"/>
        </w:rPr>
        <w:t xml:space="preserve"> régime de retraite</w:t>
      </w:r>
      <w:r>
        <w:rPr>
          <w:color w:val="000000"/>
        </w:rPr>
        <w:t xml:space="preserve"> de Luc</w:t>
      </w:r>
      <w:r w:rsidRPr="000E36C7">
        <w:rPr>
          <w:color w:val="000000"/>
        </w:rPr>
        <w:t xml:space="preserve"> est régi par une loi qui </w:t>
      </w:r>
      <w:r w:rsidRPr="00D72DC7">
        <w:rPr>
          <w:color w:val="FF0000"/>
        </w:rPr>
        <w:t xml:space="preserve">accorde à son conjoint survivant le droit à des prestations de décès. </w:t>
      </w:r>
      <w:r w:rsidRPr="000E36C7">
        <w:rPr>
          <w:color w:val="000000"/>
        </w:rPr>
        <w:t>Elle se demande ce qu’il adviendra de ces régimes. Elle vous consulte à ce sujet et a bien d’autres questions à vous poser à la suite du décès subit de Luc. Elle vous informe aussi des faits suivants</w:t>
      </w:r>
      <w:r w:rsidRPr="000E36C7">
        <w:t>.</w:t>
      </w:r>
    </w:p>
    <w:p w14:paraId="41A8D683" w14:textId="77777777" w:rsidR="00ED6A74" w:rsidRPr="000E36C7" w:rsidRDefault="00ED6A74" w:rsidP="00ED6A74">
      <w:pPr>
        <w:pStyle w:val="marge0"/>
        <w:suppressAutoHyphens/>
        <w:spacing w:line="240" w:lineRule="auto"/>
      </w:pPr>
    </w:p>
    <w:p w14:paraId="053A2A86" w14:textId="77777777" w:rsidR="00ED6A74" w:rsidRPr="000E36C7" w:rsidRDefault="00ED6A74" w:rsidP="00ED6A74">
      <w:pPr>
        <w:pStyle w:val="marge0"/>
        <w:suppressAutoHyphens/>
        <w:spacing w:line="276" w:lineRule="auto"/>
      </w:pPr>
      <w:r w:rsidRPr="000E36C7">
        <w:t xml:space="preserve">Quelques années après leur mariage, Luc avait souscrit une </w:t>
      </w:r>
      <w:r w:rsidRPr="0035492D">
        <w:rPr>
          <w:highlight w:val="yellow"/>
        </w:rPr>
        <w:t>police d’assurance-vie de 250 000,00 $</w:t>
      </w:r>
      <w:r w:rsidRPr="000E36C7">
        <w:t xml:space="preserve"> dans laquelle </w:t>
      </w:r>
      <w:r w:rsidRPr="0097705B">
        <w:rPr>
          <w:highlight w:val="yellow"/>
        </w:rPr>
        <w:t>Simone était désignée bénéficiaire</w:t>
      </w:r>
      <w:r w:rsidRPr="000E36C7">
        <w:t xml:space="preserve">. </w:t>
      </w:r>
      <w:r w:rsidRPr="00FB3078">
        <w:rPr>
          <w:highlight w:val="yellow"/>
        </w:rPr>
        <w:t>Luc ne s’était pas réservé le droit de révoquer la désignation.</w:t>
      </w:r>
      <w:r w:rsidRPr="000E36C7">
        <w:t xml:space="preserve"> Au même moment, il avait fait </w:t>
      </w:r>
      <w:r w:rsidRPr="00FB3078">
        <w:rPr>
          <w:highlight w:val="yellow"/>
        </w:rPr>
        <w:t>un testament devant notaire</w:t>
      </w:r>
      <w:r w:rsidRPr="000E36C7">
        <w:t xml:space="preserve"> dans lequel il léguait l’universalité de tous ses biens à Simone et désignait celle-ci liquidatrice.</w:t>
      </w:r>
    </w:p>
    <w:p w14:paraId="237DFC5F" w14:textId="77777777" w:rsidR="00ED6A74" w:rsidRPr="000E36C7" w:rsidRDefault="00ED6A74" w:rsidP="00ED6A74">
      <w:pPr>
        <w:pStyle w:val="marge0"/>
        <w:suppressAutoHyphens/>
        <w:spacing w:line="240" w:lineRule="auto"/>
      </w:pPr>
    </w:p>
    <w:p w14:paraId="16CD29E5" w14:textId="3DA083B4" w:rsidR="00611E3F" w:rsidRPr="00611E3F" w:rsidRDefault="00ED6A74" w:rsidP="00611E3F">
      <w:pPr>
        <w:pStyle w:val="marge0"/>
        <w:suppressAutoHyphens/>
        <w:spacing w:line="276" w:lineRule="auto"/>
      </w:pPr>
      <w:r w:rsidRPr="000E36C7">
        <w:t xml:space="preserve">Cependant, à l’époque où il a commencé à </w:t>
      </w:r>
      <w:r>
        <w:t>fréquenter</w:t>
      </w:r>
      <w:r w:rsidRPr="000E36C7">
        <w:t xml:space="preserve"> Juliette, </w:t>
      </w:r>
      <w:r w:rsidRPr="0035492D">
        <w:rPr>
          <w:highlight w:val="cyan"/>
        </w:rPr>
        <w:t xml:space="preserve">en </w:t>
      </w:r>
      <w:r w:rsidRPr="0035492D">
        <w:rPr>
          <w:rFonts w:ascii="Microsoft New Tai Lue" w:hAnsi="Microsoft New Tai Lue"/>
          <w:b/>
          <w:bCs/>
          <w:highlight w:val="cyan"/>
        </w:rPr>
        <w:t>juin 2022</w:t>
      </w:r>
      <w:r w:rsidRPr="0035492D">
        <w:rPr>
          <w:highlight w:val="cyan"/>
        </w:rPr>
        <w:t>, Luc a fait un nouveau testament selon lequel tout testament antérieur était révoqué.</w:t>
      </w:r>
      <w:r w:rsidRPr="000E36C7">
        <w:t xml:space="preserve"> Luc faisait </w:t>
      </w:r>
      <w:r w:rsidRPr="00410457">
        <w:rPr>
          <w:highlight w:val="green"/>
        </w:rPr>
        <w:t>d’Amélie sa légataire universelle et nommait sa sœur Alice, liquidatrice</w:t>
      </w:r>
      <w:r w:rsidRPr="000E36C7">
        <w:t xml:space="preserve">. Par ailleurs, Luc </w:t>
      </w:r>
      <w:r w:rsidRPr="00410457">
        <w:rPr>
          <w:highlight w:val="green"/>
        </w:rPr>
        <w:t xml:space="preserve">léguait à titre particulier, le chalet dans les Laurentides, maintenant d’une valeur de 260 000,00 $, à Simone et le produit de la </w:t>
      </w:r>
      <w:r w:rsidRPr="00410457">
        <w:rPr>
          <w:highlight w:val="green"/>
        </w:rPr>
        <w:lastRenderedPageBreak/>
        <w:t>police d’assurance-vie de 250 000,00 $ à Juliette</w:t>
      </w:r>
      <w:r w:rsidRPr="000E36C7">
        <w:t>. L’</w:t>
      </w:r>
      <w:r w:rsidRPr="00410457">
        <w:rPr>
          <w:highlight w:val="green"/>
        </w:rPr>
        <w:t>actif total</w:t>
      </w:r>
      <w:r w:rsidRPr="000E36C7">
        <w:t xml:space="preserve"> de la succession est d</w:t>
      </w:r>
      <w:r>
        <w:t xml:space="preserve">e </w:t>
      </w:r>
      <w:r w:rsidRPr="00410457">
        <w:rPr>
          <w:highlight w:val="green"/>
        </w:rPr>
        <w:t>1 517 000,00</w:t>
      </w:r>
      <w:r w:rsidRPr="000E36C7">
        <w:t> $.</w:t>
      </w:r>
    </w:p>
    <w:p w14:paraId="6C0A6CD5" w14:textId="77777777" w:rsidR="00611E3F" w:rsidRDefault="00611E3F" w:rsidP="0075522B">
      <w:pPr>
        <w:rPr>
          <w:rFonts w:ascii="Times New Roman" w:hAnsi="Times New Roman"/>
          <w:bCs/>
          <w:iCs/>
          <w:lang w:eastAsia="fr-CA"/>
        </w:rPr>
      </w:pPr>
    </w:p>
    <w:p w14:paraId="67304DF0" w14:textId="461D4A1B" w:rsidR="000E1B38" w:rsidRPr="006B3A73" w:rsidRDefault="0075522B" w:rsidP="0075522B">
      <w:pPr>
        <w:rPr>
          <w:rFonts w:ascii="Times New Roman" w:hAnsi="Times New Roman"/>
          <w:b/>
          <w:iCs/>
          <w:lang w:eastAsia="fr-CA"/>
        </w:rPr>
      </w:pPr>
      <w:r w:rsidRPr="006B3A73">
        <w:rPr>
          <w:rFonts w:ascii="Times New Roman" w:hAnsi="Times New Roman"/>
          <w:b/>
          <w:iCs/>
          <w:lang w:eastAsia="fr-CA"/>
        </w:rPr>
        <w:t xml:space="preserve">16. </w:t>
      </w:r>
      <w:r w:rsidRPr="006B3A73">
        <w:rPr>
          <w:rFonts w:ascii="Times New Roman" w:hAnsi="Times New Roman"/>
          <w:b/>
          <w:iCs/>
          <w:lang w:eastAsia="fr-CA"/>
        </w:rPr>
        <w:t>Simone, Juliette et Amélie sont les successibles de Luc. Motivez votre réponse.</w:t>
      </w:r>
    </w:p>
    <w:p w14:paraId="0712A8BB" w14:textId="09A44C87" w:rsidR="000E1B38" w:rsidRDefault="000E1B38" w:rsidP="0075522B">
      <w:pPr>
        <w:pStyle w:val="tabimp025"/>
        <w:suppressAutoHyphens/>
        <w:rPr>
          <w:bCs/>
        </w:rPr>
      </w:pPr>
    </w:p>
    <w:p w14:paraId="7F1888A4" w14:textId="0F27E03C" w:rsidR="00611E3F" w:rsidRDefault="00AD739F" w:rsidP="00AD739F">
      <w:pPr>
        <w:pStyle w:val="tabimp025"/>
        <w:suppressAutoHyphens/>
        <w:ind w:left="0" w:firstLine="0"/>
        <w:rPr>
          <w:bCs/>
        </w:rPr>
      </w:pPr>
      <w:r w:rsidRPr="00AD739F">
        <w:rPr>
          <w:bCs/>
        </w:rPr>
        <w:t>Faux. Selon le second testament de Luc, qui emporte révocation du premier, Amélie est la</w:t>
      </w:r>
      <w:r>
        <w:rPr>
          <w:bCs/>
        </w:rPr>
        <w:t xml:space="preserve"> </w:t>
      </w:r>
      <w:r w:rsidRPr="00AD739F">
        <w:rPr>
          <w:bCs/>
        </w:rPr>
        <w:t xml:space="preserve">successible </w:t>
      </w:r>
      <w:r w:rsidR="002D0B53">
        <w:rPr>
          <w:bCs/>
        </w:rPr>
        <w:t xml:space="preserve">(pas encore accepté la succession) </w:t>
      </w:r>
      <w:r w:rsidRPr="00AD739F">
        <w:rPr>
          <w:bCs/>
        </w:rPr>
        <w:t>de Luc. Simone et Juliette (cette dernière sous réserve de la validité du legs particulier, voir infra, question n°18), pour leur part, sont légataires particulières (art</w:t>
      </w:r>
      <w:r w:rsidR="00F63DFB">
        <w:rPr>
          <w:bCs/>
        </w:rPr>
        <w:t>s</w:t>
      </w:r>
      <w:r w:rsidRPr="00AD739F">
        <w:rPr>
          <w:bCs/>
        </w:rPr>
        <w:t>. 619 et 739 C.c.Q.).</w:t>
      </w:r>
    </w:p>
    <w:p w14:paraId="6BB8291B" w14:textId="33AE2D12" w:rsidR="00611E3F" w:rsidRDefault="00611E3F" w:rsidP="0075522B">
      <w:pPr>
        <w:pStyle w:val="tabimp025"/>
        <w:suppressAutoHyphens/>
        <w:rPr>
          <w:bCs/>
        </w:rPr>
      </w:pPr>
    </w:p>
    <w:p w14:paraId="3C03DC9D" w14:textId="6B54E675" w:rsidR="001005CA" w:rsidRDefault="001005CA" w:rsidP="001005CA">
      <w:pPr>
        <w:pStyle w:val="tabimp025"/>
        <w:numPr>
          <w:ilvl w:val="0"/>
          <w:numId w:val="25"/>
        </w:numPr>
        <w:suppressAutoHyphens/>
        <w:rPr>
          <w:bCs/>
        </w:rPr>
      </w:pPr>
      <w:r>
        <w:rPr>
          <w:bCs/>
        </w:rPr>
        <w:t>Si n’avait pas eu de testament</w:t>
      </w:r>
      <w:r w:rsidR="001C1E30">
        <w:rPr>
          <w:bCs/>
        </w:rPr>
        <w:t xml:space="preserve"> : on se réfère à l’art. </w:t>
      </w:r>
      <w:r w:rsidR="004D3A69">
        <w:rPr>
          <w:bCs/>
        </w:rPr>
        <w:t xml:space="preserve">666 C.c.Q. </w:t>
      </w:r>
      <w:r w:rsidR="009A7D9E">
        <w:rPr>
          <w:bCs/>
        </w:rPr>
        <w:t xml:space="preserve">et ce sera </w:t>
      </w:r>
      <w:r w:rsidR="001C1E30">
        <w:rPr>
          <w:bCs/>
        </w:rPr>
        <w:t>les enfants et les conjoints</w:t>
      </w:r>
      <w:r w:rsidR="009A7D9E">
        <w:rPr>
          <w:bCs/>
        </w:rPr>
        <w:t>.</w:t>
      </w:r>
    </w:p>
    <w:p w14:paraId="776CDDD3" w14:textId="77777777" w:rsidR="001005CA" w:rsidRDefault="001005CA" w:rsidP="0075522B">
      <w:pPr>
        <w:pStyle w:val="tabimp025"/>
        <w:suppressAutoHyphens/>
        <w:rPr>
          <w:bCs/>
        </w:rPr>
      </w:pPr>
    </w:p>
    <w:p w14:paraId="4906A099" w14:textId="7B2A1168" w:rsidR="00611E3F" w:rsidRPr="006B3A73" w:rsidRDefault="00611E3F" w:rsidP="0075522B">
      <w:pPr>
        <w:pStyle w:val="tabimp025"/>
        <w:suppressAutoHyphens/>
        <w:rPr>
          <w:b/>
        </w:rPr>
      </w:pPr>
      <w:r w:rsidRPr="006B3A73">
        <w:rPr>
          <w:b/>
        </w:rPr>
        <w:t xml:space="preserve">17. </w:t>
      </w:r>
      <w:r w:rsidRPr="006B3A73">
        <w:rPr>
          <w:b/>
        </w:rPr>
        <w:t>Alice est liquidatrice de la succession. Motivez votre réponse.</w:t>
      </w:r>
    </w:p>
    <w:p w14:paraId="606FF21D" w14:textId="146961C3" w:rsidR="00611E3F" w:rsidRDefault="00611E3F" w:rsidP="0075522B">
      <w:pPr>
        <w:pStyle w:val="tabimp025"/>
        <w:suppressAutoHyphens/>
        <w:rPr>
          <w:bCs/>
        </w:rPr>
      </w:pPr>
    </w:p>
    <w:p w14:paraId="29D82D23" w14:textId="493146EB" w:rsidR="00611E3F" w:rsidRDefault="00A36EC1" w:rsidP="00A36EC1">
      <w:pPr>
        <w:pStyle w:val="tabimp025"/>
        <w:suppressAutoHyphens/>
        <w:ind w:left="0" w:firstLine="0"/>
        <w:rPr>
          <w:bCs/>
        </w:rPr>
      </w:pPr>
      <w:r>
        <w:rPr>
          <w:bCs/>
        </w:rPr>
        <w:t>Vrai</w:t>
      </w:r>
      <w:r w:rsidR="00925924">
        <w:rPr>
          <w:bCs/>
        </w:rPr>
        <w:t xml:space="preserve">. </w:t>
      </w:r>
      <w:r w:rsidRPr="00A36EC1">
        <w:rPr>
          <w:bCs/>
        </w:rPr>
        <w:t>Le premier testament de Luc ayant été révoqué par le second, c’est Alice qui agira à titre de liquidatrice.</w:t>
      </w:r>
    </w:p>
    <w:p w14:paraId="2783E2E6" w14:textId="5CAA0207" w:rsidR="00611E3F" w:rsidRDefault="00611E3F" w:rsidP="0075522B">
      <w:pPr>
        <w:pStyle w:val="tabimp025"/>
        <w:suppressAutoHyphens/>
        <w:rPr>
          <w:bCs/>
        </w:rPr>
      </w:pPr>
    </w:p>
    <w:p w14:paraId="011CA10F" w14:textId="250A5CB3" w:rsidR="00A00E9D" w:rsidRDefault="00A00E9D" w:rsidP="00A00E9D">
      <w:pPr>
        <w:pStyle w:val="tabimp025"/>
        <w:numPr>
          <w:ilvl w:val="0"/>
          <w:numId w:val="25"/>
        </w:numPr>
        <w:suppressAutoHyphens/>
        <w:rPr>
          <w:bCs/>
        </w:rPr>
      </w:pPr>
      <w:r>
        <w:rPr>
          <w:bCs/>
        </w:rPr>
        <w:t>Si pas eu de second testament : Simone. (</w:t>
      </w:r>
      <w:r w:rsidR="00E87147">
        <w:rPr>
          <w:bCs/>
        </w:rPr>
        <w:t xml:space="preserve">arts. </w:t>
      </w:r>
      <w:r>
        <w:rPr>
          <w:bCs/>
        </w:rPr>
        <w:t>785, 764 C.c.Q.</w:t>
      </w:r>
      <w:r w:rsidR="00A43281">
        <w:rPr>
          <w:bCs/>
        </w:rPr>
        <w:t>)</w:t>
      </w:r>
    </w:p>
    <w:p w14:paraId="4B4E8CD6" w14:textId="77777777" w:rsidR="00A00E9D" w:rsidRDefault="00A00E9D" w:rsidP="0075522B">
      <w:pPr>
        <w:pStyle w:val="tabimp025"/>
        <w:suppressAutoHyphens/>
        <w:rPr>
          <w:bCs/>
        </w:rPr>
      </w:pPr>
    </w:p>
    <w:p w14:paraId="6A2A16F9" w14:textId="581FB643" w:rsidR="00611E3F" w:rsidRPr="006B3A73" w:rsidRDefault="00611E3F" w:rsidP="0075522B">
      <w:pPr>
        <w:pStyle w:val="tabimp025"/>
        <w:suppressAutoHyphens/>
        <w:rPr>
          <w:b/>
        </w:rPr>
      </w:pPr>
      <w:r w:rsidRPr="006B3A73">
        <w:rPr>
          <w:b/>
        </w:rPr>
        <w:t xml:space="preserve">18. </w:t>
      </w:r>
      <w:r w:rsidRPr="006B3A73">
        <w:rPr>
          <w:b/>
        </w:rPr>
        <w:t>Juliette est la bénéficiaire de la police d’assurance-vie Luc Caron? Motivez votre réponse.</w:t>
      </w:r>
    </w:p>
    <w:p w14:paraId="4BCFF87B" w14:textId="6F84C8A8" w:rsidR="00611E3F" w:rsidRDefault="00611E3F" w:rsidP="0075522B">
      <w:pPr>
        <w:pStyle w:val="tabimp025"/>
        <w:suppressAutoHyphens/>
        <w:rPr>
          <w:bCs/>
        </w:rPr>
      </w:pPr>
    </w:p>
    <w:p w14:paraId="5412C679" w14:textId="421E5F3B" w:rsidR="00611E3F" w:rsidRDefault="000451F0" w:rsidP="000451F0">
      <w:pPr>
        <w:pStyle w:val="tabimp025"/>
        <w:suppressAutoHyphens/>
        <w:ind w:left="0" w:firstLine="0"/>
        <w:rPr>
          <w:bCs/>
        </w:rPr>
      </w:pPr>
      <w:r w:rsidRPr="000451F0">
        <w:rPr>
          <w:bCs/>
        </w:rPr>
        <w:t>Faux. La désignation du conjoint à titre de bénéficiaire dans une police d’assurance-vie est irrévocable, à moins d’être stipulée révocable (art. 2449 C.c.Q.). En conséquence, comme Luc ne s’était pas réservé le droit de révoquer cette désignation, il ne pouvait pas, par son testament, changer le bénéficiaire de la police d’assurance-vie. La désignation de Juliette est donc invalide. Comme Simone et Luc n’étaient pas encore divorcés, la désignation de Simone comme bénéficiaire produit son plein effet. En vertu de l’article 2459, al. 2 C.c.Q., le prononcé de leur divorce aurait rendu caduque la désignation de Simone comme bénéficiaire du produit de l’assurance-vie de Luc. Comme ce n’est pas le cas, c’est donc Simone qui aura droit au produit de la police d’assurance-vie.</w:t>
      </w:r>
    </w:p>
    <w:p w14:paraId="27A58844" w14:textId="77777777" w:rsidR="00611E3F" w:rsidRDefault="00611E3F" w:rsidP="0075522B">
      <w:pPr>
        <w:pStyle w:val="tabimp025"/>
        <w:suppressAutoHyphens/>
        <w:rPr>
          <w:bCs/>
        </w:rPr>
      </w:pPr>
    </w:p>
    <w:p w14:paraId="40DBBE34" w14:textId="403F0546" w:rsidR="00611E3F" w:rsidRPr="006B3A73" w:rsidRDefault="00611E3F" w:rsidP="0075522B">
      <w:pPr>
        <w:pStyle w:val="tabimp025"/>
        <w:suppressAutoHyphens/>
        <w:rPr>
          <w:b/>
        </w:rPr>
      </w:pPr>
      <w:r w:rsidRPr="006B3A73">
        <w:rPr>
          <w:b/>
        </w:rPr>
        <w:t xml:space="preserve">19. </w:t>
      </w:r>
      <w:r w:rsidRPr="006B3A73">
        <w:rPr>
          <w:b/>
        </w:rPr>
        <w:t>Les gains inscrits au nom de chacun des époux dans le registre de Retraite Québec ainsi que les droits accumulés par Luc au titre du régime de retraite des employés d’Hydro-Québec sont exclus du patrimoine familial. Motivez votre réponse.</w:t>
      </w:r>
    </w:p>
    <w:p w14:paraId="6D94C52B" w14:textId="4CBA1A2F" w:rsidR="00611E3F" w:rsidRDefault="00611E3F" w:rsidP="0075522B">
      <w:pPr>
        <w:pStyle w:val="tabimp025"/>
        <w:suppressAutoHyphens/>
        <w:rPr>
          <w:bCs/>
        </w:rPr>
      </w:pPr>
    </w:p>
    <w:p w14:paraId="29CCF51C" w14:textId="18F436C4" w:rsidR="001116EE" w:rsidRDefault="001116EE" w:rsidP="00040751">
      <w:pPr>
        <w:pStyle w:val="tabimp025"/>
        <w:suppressAutoHyphens/>
        <w:ind w:left="0" w:firstLine="0"/>
        <w:rPr>
          <w:bCs/>
        </w:rPr>
      </w:pPr>
      <w:r>
        <w:rPr>
          <w:bCs/>
        </w:rPr>
        <w:t xml:space="preserve">Vrai. </w:t>
      </w:r>
      <w:r w:rsidRPr="001116EE">
        <w:rPr>
          <w:bCs/>
        </w:rPr>
        <w:t>Puisque la dissolution du mariage résulte du décès et non du divorce, il faudra tenir compte de l’article 415, al. 3 C.c.Q. qui prévoit l’exclusion du patrimoine familial</w:t>
      </w:r>
      <w:r w:rsidR="00FF6667">
        <w:rPr>
          <w:bCs/>
        </w:rPr>
        <w:t> :</w:t>
      </w:r>
    </w:p>
    <w:p w14:paraId="6BE5AE47" w14:textId="77777777" w:rsidR="00767CAC" w:rsidRPr="001116EE" w:rsidRDefault="00767CAC" w:rsidP="00040751">
      <w:pPr>
        <w:pStyle w:val="tabimp025"/>
        <w:suppressAutoHyphens/>
        <w:ind w:left="0" w:firstLine="0"/>
        <w:rPr>
          <w:bCs/>
        </w:rPr>
      </w:pPr>
    </w:p>
    <w:p w14:paraId="7D54D08D" w14:textId="411FFB65" w:rsidR="00D67F08" w:rsidRDefault="004200D0" w:rsidP="00D67F08">
      <w:pPr>
        <w:pStyle w:val="tabimp025"/>
        <w:numPr>
          <w:ilvl w:val="0"/>
          <w:numId w:val="24"/>
        </w:numPr>
        <w:suppressAutoHyphens/>
        <w:rPr>
          <w:bCs/>
        </w:rPr>
      </w:pPr>
      <w:r>
        <w:rPr>
          <w:bCs/>
        </w:rPr>
        <w:t>D</w:t>
      </w:r>
      <w:r w:rsidR="001116EE" w:rsidRPr="001116EE">
        <w:rPr>
          <w:bCs/>
        </w:rPr>
        <w:t xml:space="preserve">es gains inscrits au nom de chacun des époux en application de la </w:t>
      </w:r>
      <w:r w:rsidR="001116EE" w:rsidRPr="005C637D">
        <w:rPr>
          <w:bCs/>
          <w:i/>
          <w:iCs/>
        </w:rPr>
        <w:t>Loi sur le régime de rentes du Québec</w:t>
      </w:r>
      <w:r w:rsidR="001116EE" w:rsidRPr="001116EE">
        <w:rPr>
          <w:bCs/>
        </w:rPr>
        <w:t xml:space="preserve"> (art</w:t>
      </w:r>
      <w:r w:rsidR="005E43BD">
        <w:rPr>
          <w:bCs/>
        </w:rPr>
        <w:t>s</w:t>
      </w:r>
      <w:r w:rsidR="001116EE" w:rsidRPr="001116EE">
        <w:rPr>
          <w:bCs/>
        </w:rPr>
        <w:t xml:space="preserve">. 91, 91.1, 91.2, 105, 170 à 176.1). Cette loi accorde une rente au </w:t>
      </w:r>
      <w:r w:rsidR="001116EE" w:rsidRPr="001116EE">
        <w:rPr>
          <w:bCs/>
        </w:rPr>
        <w:lastRenderedPageBreak/>
        <w:t>conjoint survivant dont Simone pourra se prévaloir. De plus, Simone conservera ses propres gains.</w:t>
      </w:r>
    </w:p>
    <w:p w14:paraId="1A8B490E" w14:textId="60275865" w:rsidR="00611E3F" w:rsidRPr="00D67F08" w:rsidRDefault="004200D0" w:rsidP="00D67F08">
      <w:pPr>
        <w:pStyle w:val="tabimp025"/>
        <w:numPr>
          <w:ilvl w:val="0"/>
          <w:numId w:val="24"/>
        </w:numPr>
        <w:suppressAutoHyphens/>
        <w:rPr>
          <w:bCs/>
        </w:rPr>
      </w:pPr>
      <w:r>
        <w:rPr>
          <w:bCs/>
        </w:rPr>
        <w:t>D</w:t>
      </w:r>
      <w:r w:rsidR="001116EE" w:rsidRPr="00D67F08">
        <w:rPr>
          <w:bCs/>
        </w:rPr>
        <w:t xml:space="preserve">es droits accumulés par Luc au titre du régime de retraite des employés d’Hydro-Québec. La loi qui régit ce régime de retraite est la </w:t>
      </w:r>
      <w:r w:rsidR="001116EE" w:rsidRPr="00EC43CA">
        <w:rPr>
          <w:bCs/>
          <w:i/>
          <w:iCs/>
        </w:rPr>
        <w:t>Loi sur les régimes complémentaires de retraite</w:t>
      </w:r>
      <w:r w:rsidR="001116EE" w:rsidRPr="00D67F08">
        <w:rPr>
          <w:bCs/>
        </w:rPr>
        <w:t>. Ce régime de retraite accorde au conjoint survivant le droit à des prestations de décès.</w:t>
      </w:r>
    </w:p>
    <w:p w14:paraId="461A06D4" w14:textId="77777777" w:rsidR="00611E3F" w:rsidRPr="000E1B38" w:rsidRDefault="00611E3F" w:rsidP="0075522B">
      <w:pPr>
        <w:pStyle w:val="tabimp025"/>
        <w:suppressAutoHyphens/>
        <w:rPr>
          <w:bCs/>
        </w:rPr>
      </w:pPr>
    </w:p>
    <w:p w14:paraId="71DFD4D0" w14:textId="0889F0C0" w:rsidR="000E1B38" w:rsidRPr="006B3A73" w:rsidRDefault="000E1B38" w:rsidP="0075522B">
      <w:pPr>
        <w:rPr>
          <w:b/>
          <w:bCs/>
        </w:rPr>
      </w:pPr>
      <w:r w:rsidRPr="006B3A73">
        <w:rPr>
          <w:b/>
          <w:bCs/>
        </w:rPr>
        <w:t>20.</w:t>
      </w:r>
      <w:r w:rsidR="0075522B" w:rsidRPr="006B3A73">
        <w:rPr>
          <w:b/>
          <w:bCs/>
        </w:rPr>
        <w:t xml:space="preserve"> </w:t>
      </w:r>
      <w:r w:rsidRPr="006B3A73">
        <w:rPr>
          <w:b/>
          <w:bCs/>
        </w:rPr>
        <w:t>Quels droits Simone peut-elle faire valoir à l’encontre de la succession de Luc? Motivez votre réponse.</w:t>
      </w:r>
    </w:p>
    <w:p w14:paraId="2CC62A17" w14:textId="77777777" w:rsidR="00C118DD" w:rsidRPr="003B6098" w:rsidRDefault="00C118DD">
      <w:pPr>
        <w:jc w:val="left"/>
        <w:rPr>
          <w:rFonts w:ascii="Times New Roman" w:hAnsi="Times New Roman"/>
          <w:bCs/>
          <w:iCs/>
          <w:lang w:eastAsia="fr-CA"/>
        </w:rPr>
      </w:pPr>
    </w:p>
    <w:p w14:paraId="1ADA62AB" w14:textId="07716463" w:rsidR="00492C81" w:rsidRDefault="00C118DD" w:rsidP="00425597">
      <w:pPr>
        <w:pStyle w:val="Paragraphedeliste"/>
        <w:numPr>
          <w:ilvl w:val="0"/>
          <w:numId w:val="28"/>
        </w:numPr>
        <w:spacing w:line="240" w:lineRule="auto"/>
        <w:rPr>
          <w:rFonts w:ascii="Times New Roman" w:hAnsi="Times New Roman"/>
          <w:bCs/>
          <w:iCs/>
          <w:sz w:val="24"/>
          <w:szCs w:val="24"/>
          <w:lang w:eastAsia="fr-CA"/>
        </w:rPr>
      </w:pPr>
      <w:r>
        <w:rPr>
          <w:rFonts w:ascii="Times New Roman" w:hAnsi="Times New Roman"/>
          <w:bCs/>
          <w:iCs/>
          <w:sz w:val="24"/>
          <w:szCs w:val="24"/>
          <w:lang w:eastAsia="fr-CA"/>
        </w:rPr>
        <w:t>Créance</w:t>
      </w:r>
      <w:r w:rsidR="00A97DB3" w:rsidRPr="003B6098">
        <w:rPr>
          <w:rFonts w:ascii="Times New Roman" w:hAnsi="Times New Roman"/>
          <w:bCs/>
          <w:iCs/>
          <w:sz w:val="24"/>
          <w:szCs w:val="24"/>
          <w:lang w:eastAsia="fr-CA"/>
        </w:rPr>
        <w:t xml:space="preserve"> dans le patrimoine familiale</w:t>
      </w:r>
      <w:r w:rsidR="000509A0">
        <w:rPr>
          <w:rFonts w:ascii="Times New Roman" w:hAnsi="Times New Roman"/>
          <w:bCs/>
          <w:iCs/>
          <w:sz w:val="24"/>
          <w:szCs w:val="24"/>
          <w:lang w:eastAsia="fr-CA"/>
        </w:rPr>
        <w:t xml:space="preserve"> (art. 416 C.c.Q.)</w:t>
      </w:r>
      <w:r w:rsidR="00C07412">
        <w:rPr>
          <w:rFonts w:ascii="Times New Roman" w:hAnsi="Times New Roman"/>
          <w:bCs/>
          <w:iCs/>
          <w:sz w:val="24"/>
          <w:szCs w:val="24"/>
          <w:lang w:eastAsia="fr-CA"/>
        </w:rPr>
        <w:t> : 349 500 $</w:t>
      </w:r>
    </w:p>
    <w:p w14:paraId="36E2779E" w14:textId="148DA872" w:rsidR="00F563A0" w:rsidRPr="003B6098" w:rsidRDefault="00F563A0" w:rsidP="00425597">
      <w:pPr>
        <w:pStyle w:val="Paragraphedeliste"/>
        <w:numPr>
          <w:ilvl w:val="0"/>
          <w:numId w:val="28"/>
        </w:numPr>
        <w:spacing w:line="240" w:lineRule="auto"/>
        <w:rPr>
          <w:rFonts w:ascii="Times New Roman" w:hAnsi="Times New Roman"/>
          <w:bCs/>
          <w:iCs/>
          <w:sz w:val="24"/>
          <w:szCs w:val="24"/>
          <w:lang w:eastAsia="fr-CA"/>
        </w:rPr>
      </w:pPr>
      <w:r>
        <w:rPr>
          <w:rFonts w:ascii="Times New Roman" w:hAnsi="Times New Roman"/>
          <w:bCs/>
          <w:iCs/>
          <w:sz w:val="24"/>
          <w:szCs w:val="24"/>
          <w:lang w:eastAsia="fr-CA"/>
        </w:rPr>
        <w:t xml:space="preserve">Créance </w:t>
      </w:r>
      <w:r w:rsidRPr="003B6098">
        <w:rPr>
          <w:rFonts w:ascii="Times New Roman" w:hAnsi="Times New Roman"/>
          <w:bCs/>
          <w:iCs/>
          <w:sz w:val="24"/>
          <w:szCs w:val="24"/>
          <w:lang w:eastAsia="fr-CA"/>
        </w:rPr>
        <w:t>dans la société d’acquêts</w:t>
      </w:r>
      <w:r>
        <w:rPr>
          <w:rFonts w:ascii="Times New Roman" w:hAnsi="Times New Roman"/>
          <w:bCs/>
          <w:iCs/>
          <w:sz w:val="24"/>
          <w:szCs w:val="24"/>
          <w:lang w:eastAsia="fr-CA"/>
        </w:rPr>
        <w:t xml:space="preserve"> (art.467, al.2 C.c.Q.) : 317 750 $</w:t>
      </w:r>
      <w:r>
        <w:rPr>
          <w:rFonts w:ascii="Times New Roman" w:hAnsi="Times New Roman"/>
          <w:bCs/>
          <w:iCs/>
          <w:sz w:val="24"/>
          <w:szCs w:val="24"/>
          <w:lang w:eastAsia="fr-CA"/>
        </w:rPr>
        <w:t>, de son côté sa masse des acquêts est nulle</w:t>
      </w:r>
    </w:p>
    <w:p w14:paraId="2424E7EF" w14:textId="2FC4E4B6" w:rsidR="00F563A0" w:rsidRDefault="003959AE" w:rsidP="00425597">
      <w:pPr>
        <w:pStyle w:val="Paragraphedeliste"/>
        <w:numPr>
          <w:ilvl w:val="0"/>
          <w:numId w:val="28"/>
        </w:numPr>
        <w:spacing w:line="240" w:lineRule="auto"/>
        <w:rPr>
          <w:rFonts w:ascii="Times New Roman" w:hAnsi="Times New Roman"/>
          <w:bCs/>
          <w:iCs/>
          <w:sz w:val="24"/>
          <w:szCs w:val="24"/>
          <w:lang w:eastAsia="fr-CA"/>
        </w:rPr>
      </w:pPr>
      <w:r>
        <w:rPr>
          <w:rFonts w:ascii="Times New Roman" w:hAnsi="Times New Roman"/>
          <w:bCs/>
          <w:iCs/>
          <w:sz w:val="24"/>
          <w:szCs w:val="24"/>
          <w:lang w:eastAsia="fr-CA"/>
        </w:rPr>
        <w:t>Demande de paiement compe</w:t>
      </w:r>
      <w:r w:rsidR="00562C16">
        <w:rPr>
          <w:rFonts w:ascii="Times New Roman" w:hAnsi="Times New Roman"/>
          <w:bCs/>
          <w:iCs/>
          <w:sz w:val="24"/>
          <w:szCs w:val="24"/>
          <w:lang w:eastAsia="fr-CA"/>
        </w:rPr>
        <w:t>n</w:t>
      </w:r>
      <w:r>
        <w:rPr>
          <w:rFonts w:ascii="Times New Roman" w:hAnsi="Times New Roman"/>
          <w:bCs/>
          <w:iCs/>
          <w:sz w:val="24"/>
          <w:szCs w:val="24"/>
          <w:lang w:eastAsia="fr-CA"/>
        </w:rPr>
        <w:t>satoire</w:t>
      </w:r>
      <w:r w:rsidR="00562C16">
        <w:rPr>
          <w:rFonts w:ascii="Times New Roman" w:hAnsi="Times New Roman"/>
          <w:bCs/>
          <w:iCs/>
          <w:sz w:val="24"/>
          <w:szCs w:val="24"/>
          <w:lang w:eastAsia="fr-CA"/>
        </w:rPr>
        <w:t xml:space="preserve"> pour la sculpture : 13 250 $</w:t>
      </w:r>
    </w:p>
    <w:p w14:paraId="31AF1645" w14:textId="5F7EB38C" w:rsidR="00562C16" w:rsidRDefault="008F4502" w:rsidP="00425597">
      <w:pPr>
        <w:pStyle w:val="Paragraphedeliste"/>
        <w:numPr>
          <w:ilvl w:val="0"/>
          <w:numId w:val="28"/>
        </w:numPr>
        <w:spacing w:line="240" w:lineRule="auto"/>
        <w:rPr>
          <w:rFonts w:ascii="Times New Roman" w:hAnsi="Times New Roman"/>
          <w:bCs/>
          <w:iCs/>
          <w:sz w:val="24"/>
          <w:szCs w:val="24"/>
          <w:lang w:eastAsia="fr-CA"/>
        </w:rPr>
      </w:pPr>
      <w:r>
        <w:rPr>
          <w:rFonts w:ascii="Times New Roman" w:hAnsi="Times New Roman"/>
          <w:bCs/>
          <w:iCs/>
          <w:sz w:val="24"/>
          <w:szCs w:val="24"/>
          <w:lang w:eastAsia="fr-CA"/>
        </w:rPr>
        <w:t>Demande de prestation</w:t>
      </w:r>
      <w:r w:rsidR="005979E5">
        <w:rPr>
          <w:rFonts w:ascii="Times New Roman" w:hAnsi="Times New Roman"/>
          <w:bCs/>
          <w:iCs/>
          <w:sz w:val="24"/>
          <w:szCs w:val="24"/>
          <w:lang w:eastAsia="fr-CA"/>
        </w:rPr>
        <w:t xml:space="preserve"> compensatoire pour son travail effectué sans être payé</w:t>
      </w:r>
      <w:r>
        <w:rPr>
          <w:rFonts w:ascii="Times New Roman" w:hAnsi="Times New Roman"/>
          <w:bCs/>
          <w:iCs/>
          <w:sz w:val="24"/>
          <w:szCs w:val="24"/>
          <w:lang w:eastAsia="fr-CA"/>
        </w:rPr>
        <w:t xml:space="preserve"> (art. 427, al.2 C.c.Q.)</w:t>
      </w:r>
    </w:p>
    <w:p w14:paraId="1ABAF2C7" w14:textId="2F86D8D5" w:rsidR="00E77522" w:rsidRDefault="00E77522" w:rsidP="00425597">
      <w:pPr>
        <w:pStyle w:val="Paragraphedeliste"/>
        <w:numPr>
          <w:ilvl w:val="0"/>
          <w:numId w:val="28"/>
        </w:numPr>
        <w:spacing w:line="240" w:lineRule="auto"/>
        <w:rPr>
          <w:rFonts w:ascii="Times New Roman" w:hAnsi="Times New Roman"/>
          <w:bCs/>
          <w:iCs/>
          <w:sz w:val="24"/>
          <w:szCs w:val="24"/>
          <w:lang w:eastAsia="fr-CA"/>
        </w:rPr>
      </w:pPr>
      <w:r>
        <w:rPr>
          <w:rFonts w:ascii="Times New Roman" w:hAnsi="Times New Roman"/>
          <w:bCs/>
          <w:iCs/>
          <w:sz w:val="24"/>
          <w:szCs w:val="24"/>
          <w:lang w:eastAsia="fr-CA"/>
        </w:rPr>
        <w:t xml:space="preserve">Produit de l’assurance-vie : 250 000 $ </w:t>
      </w:r>
    </w:p>
    <w:p w14:paraId="63393E7D" w14:textId="02C35ADD" w:rsidR="00CF5010" w:rsidRDefault="00CF5010" w:rsidP="00425597">
      <w:pPr>
        <w:pStyle w:val="Paragraphedeliste"/>
        <w:numPr>
          <w:ilvl w:val="0"/>
          <w:numId w:val="28"/>
        </w:numPr>
        <w:spacing w:line="240" w:lineRule="auto"/>
        <w:rPr>
          <w:rFonts w:ascii="Times New Roman" w:hAnsi="Times New Roman"/>
          <w:bCs/>
          <w:iCs/>
          <w:sz w:val="24"/>
          <w:szCs w:val="24"/>
          <w:lang w:eastAsia="fr-CA"/>
        </w:rPr>
      </w:pPr>
      <w:r>
        <w:rPr>
          <w:rFonts w:ascii="Times New Roman" w:hAnsi="Times New Roman"/>
          <w:bCs/>
          <w:iCs/>
          <w:sz w:val="24"/>
          <w:szCs w:val="24"/>
          <w:lang w:eastAsia="fr-CA"/>
        </w:rPr>
        <w:t>Le leg du chalet des Laurentides : 200 000 $</w:t>
      </w:r>
    </w:p>
    <w:p w14:paraId="1B8175D4" w14:textId="53395730" w:rsidR="004C3E4D" w:rsidRDefault="004C3E4D" w:rsidP="00425597">
      <w:pPr>
        <w:pStyle w:val="Paragraphedeliste"/>
        <w:numPr>
          <w:ilvl w:val="0"/>
          <w:numId w:val="28"/>
        </w:numPr>
        <w:spacing w:line="240" w:lineRule="auto"/>
        <w:rPr>
          <w:rFonts w:ascii="Times New Roman" w:hAnsi="Times New Roman"/>
          <w:bCs/>
          <w:iCs/>
          <w:sz w:val="24"/>
          <w:szCs w:val="24"/>
          <w:lang w:eastAsia="fr-CA"/>
        </w:rPr>
      </w:pPr>
      <w:r w:rsidRPr="003B6098">
        <w:rPr>
          <w:rFonts w:ascii="Times New Roman" w:hAnsi="Times New Roman"/>
          <w:bCs/>
          <w:iCs/>
          <w:sz w:val="24"/>
          <w:szCs w:val="24"/>
          <w:lang w:eastAsia="fr-CA"/>
        </w:rPr>
        <w:t xml:space="preserve">Le droit de recevoir des prestations de décès selon la loi sur les régimes complémentaire de retraite </w:t>
      </w:r>
      <w:r>
        <w:rPr>
          <w:rFonts w:ascii="Times New Roman" w:hAnsi="Times New Roman"/>
          <w:bCs/>
          <w:iCs/>
          <w:sz w:val="24"/>
          <w:szCs w:val="24"/>
          <w:lang w:eastAsia="fr-CA"/>
        </w:rPr>
        <w:t>(art. 415, al.3 C.c.Q.)</w:t>
      </w:r>
      <w:r w:rsidR="003E10EE">
        <w:rPr>
          <w:rFonts w:ascii="Times New Roman" w:hAnsi="Times New Roman"/>
          <w:bCs/>
          <w:iCs/>
          <w:sz w:val="24"/>
          <w:szCs w:val="24"/>
          <w:lang w:eastAsia="fr-CA"/>
        </w:rPr>
        <w:t xml:space="preserve"> + conserve ses gains de retraite Québec</w:t>
      </w:r>
    </w:p>
    <w:p w14:paraId="59D2A3F4" w14:textId="2913424D" w:rsidR="009E6E20" w:rsidRPr="00F17C10" w:rsidRDefault="009E6E20" w:rsidP="00340D0F">
      <w:pPr>
        <w:pStyle w:val="Paragraphedeliste"/>
        <w:numPr>
          <w:ilvl w:val="0"/>
          <w:numId w:val="28"/>
        </w:numPr>
        <w:spacing w:line="240" w:lineRule="auto"/>
        <w:jc w:val="both"/>
        <w:rPr>
          <w:rFonts w:ascii="Times New Roman" w:hAnsi="Times New Roman"/>
          <w:bCs/>
          <w:iCs/>
          <w:sz w:val="24"/>
          <w:szCs w:val="24"/>
          <w:lang w:eastAsia="fr-CA"/>
        </w:rPr>
      </w:pPr>
      <w:r>
        <w:rPr>
          <w:rFonts w:ascii="Times New Roman" w:hAnsi="Times New Roman"/>
          <w:bCs/>
          <w:iCs/>
          <w:sz w:val="24"/>
          <w:szCs w:val="24"/>
          <w:lang w:eastAsia="fr-CA"/>
        </w:rPr>
        <w:t xml:space="preserve">Le droit de recevoir </w:t>
      </w:r>
      <w:r w:rsidR="00770FC0" w:rsidRPr="003B6098">
        <w:rPr>
          <w:rFonts w:ascii="Times New Roman" w:hAnsi="Times New Roman"/>
          <w:bCs/>
          <w:iCs/>
          <w:sz w:val="24"/>
          <w:szCs w:val="24"/>
          <w:lang w:eastAsia="fr-CA"/>
        </w:rPr>
        <w:t xml:space="preserve">des prestations de décès </w:t>
      </w:r>
      <w:r w:rsidRPr="003B6098">
        <w:rPr>
          <w:rFonts w:ascii="Times New Roman" w:hAnsi="Times New Roman"/>
          <w:bCs/>
          <w:iCs/>
          <w:sz w:val="24"/>
          <w:szCs w:val="24"/>
          <w:lang w:eastAsia="fr-CA"/>
        </w:rPr>
        <w:t>la loi sur le régimes des rentes du Québec</w:t>
      </w:r>
      <w:r>
        <w:rPr>
          <w:rFonts w:ascii="Times New Roman" w:hAnsi="Times New Roman"/>
          <w:bCs/>
          <w:iCs/>
          <w:sz w:val="24"/>
          <w:szCs w:val="24"/>
          <w:lang w:eastAsia="fr-CA"/>
        </w:rPr>
        <w:t xml:space="preserve"> (Hydro-Québec)</w:t>
      </w:r>
    </w:p>
    <w:p w14:paraId="4EA4A650" w14:textId="302B58A6" w:rsidR="001D4AF1" w:rsidRPr="003B6098" w:rsidRDefault="001D4AF1" w:rsidP="00425597">
      <w:pPr>
        <w:pStyle w:val="Paragraphedeliste"/>
        <w:numPr>
          <w:ilvl w:val="0"/>
          <w:numId w:val="28"/>
        </w:numPr>
        <w:spacing w:line="240" w:lineRule="auto"/>
        <w:rPr>
          <w:rFonts w:ascii="Times New Roman" w:hAnsi="Times New Roman"/>
          <w:bCs/>
          <w:iCs/>
          <w:sz w:val="24"/>
          <w:szCs w:val="24"/>
          <w:lang w:eastAsia="fr-CA"/>
        </w:rPr>
      </w:pPr>
      <w:r>
        <w:rPr>
          <w:rFonts w:ascii="Times New Roman" w:hAnsi="Times New Roman"/>
          <w:bCs/>
          <w:iCs/>
          <w:sz w:val="24"/>
          <w:szCs w:val="24"/>
          <w:lang w:eastAsia="fr-CA"/>
        </w:rPr>
        <w:t>L’usage de la résidence familiale et des meubles qui servent à l’usage de la résidence (art. 410 C.c.Q.)</w:t>
      </w:r>
    </w:p>
    <w:p w14:paraId="172DDE9E" w14:textId="5CDEC598" w:rsidR="00A97DB3" w:rsidRDefault="00492C81" w:rsidP="00937190">
      <w:pPr>
        <w:pStyle w:val="Paragraphedeliste"/>
        <w:numPr>
          <w:ilvl w:val="0"/>
          <w:numId w:val="28"/>
        </w:numPr>
        <w:spacing w:line="240" w:lineRule="auto"/>
        <w:rPr>
          <w:rFonts w:ascii="Times New Roman" w:hAnsi="Times New Roman"/>
          <w:bCs/>
          <w:iCs/>
          <w:sz w:val="24"/>
          <w:szCs w:val="24"/>
          <w:lang w:eastAsia="fr-CA"/>
        </w:rPr>
      </w:pPr>
      <w:r w:rsidRPr="003B6098">
        <w:rPr>
          <w:rFonts w:ascii="Times New Roman" w:hAnsi="Times New Roman"/>
          <w:bCs/>
          <w:iCs/>
          <w:sz w:val="24"/>
          <w:szCs w:val="24"/>
          <w:lang w:eastAsia="fr-CA"/>
        </w:rPr>
        <w:t>U</w:t>
      </w:r>
      <w:r w:rsidR="0029516E" w:rsidRPr="003B6098">
        <w:rPr>
          <w:rFonts w:ascii="Times New Roman" w:hAnsi="Times New Roman"/>
          <w:bCs/>
          <w:iCs/>
          <w:sz w:val="24"/>
          <w:szCs w:val="24"/>
          <w:lang w:eastAsia="fr-CA"/>
        </w:rPr>
        <w:t xml:space="preserve">ne pension alimentaire </w:t>
      </w:r>
      <w:r w:rsidR="00356B5B">
        <w:rPr>
          <w:rFonts w:ascii="Times New Roman" w:hAnsi="Times New Roman"/>
          <w:bCs/>
          <w:iCs/>
          <w:sz w:val="24"/>
          <w:szCs w:val="24"/>
          <w:lang w:eastAsia="fr-CA"/>
        </w:rPr>
        <w:t xml:space="preserve">du conjoint survivant </w:t>
      </w:r>
      <w:r w:rsidR="007038AD">
        <w:rPr>
          <w:rFonts w:ascii="Times New Roman" w:hAnsi="Times New Roman"/>
          <w:bCs/>
          <w:iCs/>
          <w:sz w:val="24"/>
          <w:szCs w:val="24"/>
          <w:lang w:eastAsia="fr-CA"/>
        </w:rPr>
        <w:t xml:space="preserve">(art. 684 C.c.Q.) </w:t>
      </w:r>
    </w:p>
    <w:p w14:paraId="694F2EE9" w14:textId="119E953A" w:rsidR="00BF3206" w:rsidRDefault="00BF3206" w:rsidP="00BF3206">
      <w:pPr>
        <w:rPr>
          <w:rFonts w:ascii="Times New Roman" w:hAnsi="Times New Roman"/>
          <w:bCs/>
          <w:iCs/>
          <w:lang w:eastAsia="fr-CA"/>
        </w:rPr>
      </w:pPr>
    </w:p>
    <w:p w14:paraId="0BCF8AF2" w14:textId="03A69A7B" w:rsidR="00BF3206" w:rsidRDefault="00BF3206" w:rsidP="00BF3206">
      <w:pPr>
        <w:rPr>
          <w:rFonts w:ascii="Times New Roman" w:hAnsi="Times New Roman"/>
          <w:bCs/>
          <w:iCs/>
          <w:lang w:eastAsia="fr-CA"/>
        </w:rPr>
      </w:pPr>
      <w:r>
        <w:rPr>
          <w:rFonts w:ascii="Times New Roman" w:hAnsi="Times New Roman"/>
          <w:bCs/>
          <w:iCs/>
          <w:lang w:eastAsia="fr-CA"/>
        </w:rPr>
        <w:t xml:space="preserve">Pour exiger sa part dans le patrimoine familial et tout le reste (Art. 809 C.c.Q.), elle devra s’adresser à Alice et à défaut d’entente </w:t>
      </w:r>
      <w:r w:rsidR="00381419">
        <w:rPr>
          <w:rFonts w:ascii="Times New Roman" w:hAnsi="Times New Roman"/>
          <w:bCs/>
          <w:iCs/>
          <w:lang w:eastAsia="fr-CA"/>
        </w:rPr>
        <w:t xml:space="preserve">au tribunal. </w:t>
      </w:r>
    </w:p>
    <w:p w14:paraId="52CCEF53" w14:textId="1B061C78" w:rsidR="00BF3206" w:rsidRDefault="00BF3206" w:rsidP="00BF3206">
      <w:pPr>
        <w:rPr>
          <w:rFonts w:ascii="Times New Roman" w:hAnsi="Times New Roman"/>
          <w:bCs/>
          <w:iCs/>
          <w:lang w:eastAsia="fr-CA"/>
        </w:rPr>
      </w:pPr>
    </w:p>
    <w:p w14:paraId="547EEEDA" w14:textId="77777777" w:rsidR="00BF3206" w:rsidRPr="00BF3206" w:rsidRDefault="00BF3206" w:rsidP="00BF3206">
      <w:pPr>
        <w:rPr>
          <w:rFonts w:ascii="Times New Roman" w:hAnsi="Times New Roman"/>
          <w:bCs/>
          <w:iCs/>
          <w:lang w:eastAsia="fr-CA"/>
        </w:rPr>
      </w:pPr>
    </w:p>
    <w:p w14:paraId="1195A788" w14:textId="19A10D6E" w:rsidR="005E728B" w:rsidRPr="000E1B38" w:rsidRDefault="0029516E" w:rsidP="00EB6DB8">
      <w:pPr>
        <w:rPr>
          <w:rFonts w:ascii="Times New Roman" w:hAnsi="Times New Roman"/>
          <w:bCs/>
          <w:iCs/>
          <w:lang w:eastAsia="fr-CA"/>
        </w:rPr>
      </w:pPr>
      <w:r>
        <w:rPr>
          <w:rFonts w:ascii="Times New Roman" w:hAnsi="Times New Roman"/>
          <w:bCs/>
          <w:iCs/>
          <w:lang w:eastAsia="fr-CA"/>
        </w:rPr>
        <w:t xml:space="preserve">Commentaire : </w:t>
      </w:r>
      <w:r w:rsidR="005E728B" w:rsidRPr="005E728B">
        <w:rPr>
          <w:rFonts w:ascii="Times New Roman" w:hAnsi="Times New Roman"/>
          <w:bCs/>
          <w:iCs/>
          <w:lang w:eastAsia="fr-CA"/>
        </w:rPr>
        <w:t>La transmissibilité du droit au partage des acquêts aux héritiers du défunt, lorsque la dissolution résulte du décès d’un des époux, est conditionnelle à l’acceptation du partage des acquêts par l’époux survivant comme l’indique l’art. 473 C.c.Q. Si le conjoint survivant renonce au partage des acquêts, alors les héritiers du défunt n’auront pas le droit de choisir donc d’accepter ou de renoncer au partage des acquêts.</w:t>
      </w:r>
    </w:p>
    <w:sectPr w:rsidR="005E728B" w:rsidRPr="000E1B38" w:rsidSect="00A1170F">
      <w:footerReference w:type="even" r:id="rId8"/>
      <w:footerReference w:type="default" r:id="rId9"/>
      <w:pgSz w:w="12240" w:h="15840" w:code="1"/>
      <w:pgMar w:top="1080" w:right="1440" w:bottom="1080" w:left="1440" w:header="720" w:footer="288" w:gutter="0"/>
      <w:pgNumType w:start="3"/>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EB2272" w14:textId="77777777" w:rsidR="00CE7CAD" w:rsidRDefault="00CE7CAD">
      <w:r>
        <w:separator/>
      </w:r>
    </w:p>
  </w:endnote>
  <w:endnote w:type="continuationSeparator" w:id="0">
    <w:p w14:paraId="7ABBB2BF" w14:textId="77777777" w:rsidR="00CE7CAD" w:rsidRDefault="00CE7C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LT Std">
    <w:panose1 w:val="00000500000000020000"/>
    <w:charset w:val="00"/>
    <w:family w:val="auto"/>
    <w:pitch w:val="variable"/>
    <w:sig w:usb0="E00002FF" w:usb1="5000205A"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 w:name="Microsoft New Tai Lue">
    <w:panose1 w:val="020B0502040204020203"/>
    <w:charset w:val="00"/>
    <w:family w:val="swiss"/>
    <w:pitch w:val="variable"/>
    <w:sig w:usb0="00000003" w:usb1="00000000" w:usb2="8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80" w:type="dxa"/>
      <w:tblInd w:w="-360" w:type="dxa"/>
      <w:tblCellMar>
        <w:left w:w="70" w:type="dxa"/>
        <w:right w:w="70" w:type="dxa"/>
      </w:tblCellMar>
      <w:tblLook w:val="0000" w:firstRow="0" w:lastRow="0" w:firstColumn="0" w:lastColumn="0" w:noHBand="0" w:noVBand="0"/>
    </w:tblPr>
    <w:tblGrid>
      <w:gridCol w:w="443"/>
      <w:gridCol w:w="1041"/>
      <w:gridCol w:w="8596"/>
    </w:tblGrid>
    <w:tr w:rsidR="003C0781" w:rsidRPr="007903F3" w14:paraId="6D38EA58" w14:textId="77777777" w:rsidTr="003C0781">
      <w:trPr>
        <w:cantSplit/>
        <w:trHeight w:val="533"/>
      </w:trPr>
      <w:tc>
        <w:tcPr>
          <w:tcW w:w="443" w:type="dxa"/>
          <w:tcBorders>
            <w:top w:val="single" w:sz="4" w:space="0" w:color="auto"/>
          </w:tcBorders>
          <w:vAlign w:val="center"/>
        </w:tcPr>
        <w:p w14:paraId="3DD4EFDC" w14:textId="77777777" w:rsidR="003C0781" w:rsidRDefault="003C0781" w:rsidP="003C0781">
          <w:pPr>
            <w:pStyle w:val="Pieddepage"/>
            <w:spacing w:before="40" w:after="40" w:line="100" w:lineRule="exact"/>
            <w:jc w:val="center"/>
            <w:rPr>
              <w:b/>
              <w:bCs/>
              <w:i/>
              <w:iCs/>
              <w:sz w:val="8"/>
            </w:rPr>
          </w:pPr>
        </w:p>
      </w:tc>
      <w:tc>
        <w:tcPr>
          <w:tcW w:w="1041" w:type="dxa"/>
          <w:tcBorders>
            <w:top w:val="single" w:sz="4" w:space="0" w:color="auto"/>
            <w:left w:val="nil"/>
          </w:tcBorders>
          <w:tcMar>
            <w:left w:w="216" w:type="dxa"/>
          </w:tcMar>
        </w:tcPr>
        <w:p w14:paraId="2D029361" w14:textId="77777777" w:rsidR="003C0781" w:rsidRDefault="00ED6A74" w:rsidP="003A194C">
          <w:pPr>
            <w:spacing w:before="120"/>
            <w:jc w:val="left"/>
            <w:rPr>
              <w:b/>
              <w:bCs/>
            </w:rPr>
          </w:pPr>
          <w:r w:rsidRPr="007903F3">
            <w:rPr>
              <w:rFonts w:ascii="Times New Roman" w:hAnsi="Times New Roman"/>
              <w:b/>
              <w:bCs/>
            </w:rPr>
            <w:t>2</w:t>
          </w:r>
          <w:r w:rsidR="003A194C" w:rsidRPr="007903F3">
            <w:rPr>
              <w:rFonts w:ascii="Times New Roman" w:hAnsi="Times New Roman"/>
              <w:b/>
              <w:bCs/>
            </w:rPr>
            <w:t>9</w:t>
          </w:r>
          <w:r w:rsidR="003C0781" w:rsidRPr="007903F3">
            <w:rPr>
              <w:rFonts w:ascii="Times New Roman" w:hAnsi="Times New Roman"/>
              <w:b/>
              <w:bCs/>
            </w:rPr>
            <w:t>:</w:t>
          </w:r>
          <w:r w:rsidR="003C0781" w:rsidRPr="007903F3">
            <w:rPr>
              <w:rStyle w:val="Numrodepage"/>
              <w:rFonts w:ascii="Times New Roman" w:hAnsi="Times New Roman"/>
              <w:b/>
              <w:bCs/>
            </w:rPr>
            <w:fldChar w:fldCharType="begin"/>
          </w:r>
          <w:r w:rsidR="003C0781" w:rsidRPr="007903F3">
            <w:rPr>
              <w:rStyle w:val="Numrodepage"/>
              <w:rFonts w:ascii="Times New Roman" w:hAnsi="Times New Roman"/>
              <w:b/>
              <w:bCs/>
            </w:rPr>
            <w:instrText xml:space="preserve"> PAGE </w:instrText>
          </w:r>
          <w:r w:rsidR="003C0781" w:rsidRPr="007903F3">
            <w:rPr>
              <w:rStyle w:val="Numrodepage"/>
              <w:rFonts w:ascii="Times New Roman" w:hAnsi="Times New Roman"/>
              <w:b/>
              <w:bCs/>
            </w:rPr>
            <w:fldChar w:fldCharType="separate"/>
          </w:r>
          <w:r w:rsidR="00A1170F">
            <w:rPr>
              <w:rStyle w:val="Numrodepage"/>
              <w:rFonts w:ascii="Times New Roman" w:hAnsi="Times New Roman"/>
              <w:b/>
              <w:bCs/>
              <w:noProof/>
            </w:rPr>
            <w:t>4</w:t>
          </w:r>
          <w:r w:rsidR="003C0781" w:rsidRPr="007903F3">
            <w:rPr>
              <w:rStyle w:val="Numrodepage"/>
              <w:rFonts w:ascii="Times New Roman" w:hAnsi="Times New Roman"/>
              <w:b/>
              <w:bCs/>
            </w:rPr>
            <w:fldChar w:fldCharType="end"/>
          </w:r>
        </w:p>
      </w:tc>
      <w:tc>
        <w:tcPr>
          <w:tcW w:w="8596" w:type="dxa"/>
          <w:tcBorders>
            <w:top w:val="single" w:sz="4" w:space="0" w:color="auto"/>
          </w:tcBorders>
        </w:tcPr>
        <w:p w14:paraId="56DCBC84" w14:textId="77777777" w:rsidR="003C0781" w:rsidRPr="007903F3" w:rsidRDefault="003C0781" w:rsidP="003C0781">
          <w:pPr>
            <w:tabs>
              <w:tab w:val="left" w:pos="1639"/>
              <w:tab w:val="right" w:pos="8370"/>
            </w:tabs>
            <w:spacing w:before="120"/>
            <w:jc w:val="left"/>
            <w:rPr>
              <w:rFonts w:ascii="Times New Roman" w:hAnsi="Times New Roman"/>
              <w:b/>
              <w:bCs/>
              <w:sz w:val="20"/>
            </w:rPr>
          </w:pPr>
          <w:r w:rsidRPr="007903F3">
            <w:rPr>
              <w:rFonts w:ascii="Times New Roman" w:hAnsi="Times New Roman"/>
              <w:b/>
              <w:bCs/>
              <w:sz w:val="20"/>
            </w:rPr>
            <w:tab/>
          </w:r>
          <w:r w:rsidRPr="007903F3">
            <w:rPr>
              <w:rFonts w:ascii="Times New Roman" w:hAnsi="Times New Roman"/>
              <w:b/>
              <w:bCs/>
              <w:sz w:val="20"/>
            </w:rPr>
            <w:tab/>
          </w:r>
          <w:r w:rsidR="003A194C">
            <w:rPr>
              <w:rFonts w:ascii="Times New Roman" w:hAnsi="Times New Roman"/>
              <w:b/>
              <w:bCs/>
              <w:sz w:val="20"/>
            </w:rPr>
            <w:t>2022-2023</w:t>
          </w:r>
        </w:p>
      </w:tc>
    </w:tr>
  </w:tbl>
  <w:p w14:paraId="3B831C5E" w14:textId="77777777" w:rsidR="003C0781" w:rsidRPr="00B0613F" w:rsidRDefault="003C0781">
    <w:pPr>
      <w:pStyle w:val="Pieddepage"/>
      <w:rPr>
        <w:rFonts w:ascii="Times New Roman" w:hAnsi="Times New Roman"/>
        <w:sz w:val="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80" w:type="dxa"/>
      <w:tblInd w:w="-450" w:type="dxa"/>
      <w:tblBorders>
        <w:top w:val="single" w:sz="4" w:space="0" w:color="auto"/>
        <w:insideH w:val="single" w:sz="4" w:space="0" w:color="auto"/>
      </w:tblBorders>
      <w:tblCellMar>
        <w:left w:w="70" w:type="dxa"/>
        <w:right w:w="70" w:type="dxa"/>
      </w:tblCellMar>
      <w:tblLook w:val="0000" w:firstRow="0" w:lastRow="0" w:firstColumn="0" w:lastColumn="0" w:noHBand="0" w:noVBand="0"/>
    </w:tblPr>
    <w:tblGrid>
      <w:gridCol w:w="8477"/>
      <w:gridCol w:w="1071"/>
      <w:gridCol w:w="532"/>
    </w:tblGrid>
    <w:tr w:rsidR="003C0781" w:rsidRPr="007903F3" w14:paraId="4853A9F7" w14:textId="77777777" w:rsidTr="003C0781">
      <w:trPr>
        <w:trHeight w:val="526"/>
      </w:trPr>
      <w:tc>
        <w:tcPr>
          <w:tcW w:w="8477" w:type="dxa"/>
          <w:tcMar>
            <w:left w:w="29" w:type="dxa"/>
          </w:tcMar>
        </w:tcPr>
        <w:p w14:paraId="5CAB0F3C" w14:textId="77777777" w:rsidR="003C0781" w:rsidRDefault="003A194C" w:rsidP="008A28E4">
          <w:pPr>
            <w:pStyle w:val="Pieddepage"/>
            <w:tabs>
              <w:tab w:val="clear" w:pos="4320"/>
              <w:tab w:val="clear" w:pos="8640"/>
              <w:tab w:val="left" w:pos="2946"/>
              <w:tab w:val="left" w:pos="7437"/>
            </w:tabs>
            <w:spacing w:before="120"/>
            <w:rPr>
              <w:b/>
              <w:bCs/>
              <w:sz w:val="20"/>
            </w:rPr>
          </w:pPr>
          <w:r>
            <w:rPr>
              <w:rFonts w:ascii="Times New Roman" w:hAnsi="Times New Roman"/>
              <w:b/>
              <w:bCs/>
              <w:sz w:val="20"/>
            </w:rPr>
            <w:t>2022-2023</w:t>
          </w:r>
          <w:r w:rsidR="003C0781" w:rsidRPr="007903F3">
            <w:rPr>
              <w:rFonts w:ascii="Times New Roman" w:hAnsi="Times New Roman"/>
              <w:b/>
              <w:bCs/>
              <w:sz w:val="20"/>
            </w:rPr>
            <w:tab/>
          </w:r>
          <w:r w:rsidR="008A28E4" w:rsidRPr="007903F3">
            <w:rPr>
              <w:rFonts w:ascii="Times New Roman" w:hAnsi="Times New Roman"/>
              <w:b/>
              <w:bCs/>
              <w:sz w:val="20"/>
            </w:rPr>
            <w:tab/>
          </w:r>
        </w:p>
      </w:tc>
      <w:tc>
        <w:tcPr>
          <w:tcW w:w="1071" w:type="dxa"/>
          <w:tcBorders>
            <w:right w:val="nil"/>
          </w:tcBorders>
          <w:tcMar>
            <w:right w:w="216" w:type="dxa"/>
          </w:tcMar>
        </w:tcPr>
        <w:p w14:paraId="29746B75" w14:textId="77777777" w:rsidR="003C0781" w:rsidRDefault="00ED6A74" w:rsidP="003A194C">
          <w:pPr>
            <w:pStyle w:val="Pieddepage"/>
            <w:spacing w:before="120"/>
            <w:jc w:val="right"/>
            <w:rPr>
              <w:b/>
              <w:bCs/>
            </w:rPr>
          </w:pPr>
          <w:r w:rsidRPr="007903F3">
            <w:rPr>
              <w:rFonts w:ascii="Times New Roman" w:hAnsi="Times New Roman"/>
              <w:b/>
              <w:bCs/>
            </w:rPr>
            <w:t>2</w:t>
          </w:r>
          <w:r w:rsidR="003A194C" w:rsidRPr="007903F3">
            <w:rPr>
              <w:rFonts w:ascii="Times New Roman" w:hAnsi="Times New Roman"/>
              <w:b/>
              <w:bCs/>
            </w:rPr>
            <w:t>9</w:t>
          </w:r>
          <w:r w:rsidR="003C0781" w:rsidRPr="007903F3">
            <w:rPr>
              <w:rFonts w:ascii="Times New Roman" w:hAnsi="Times New Roman"/>
              <w:b/>
              <w:bCs/>
            </w:rPr>
            <w:t>:</w:t>
          </w:r>
          <w:r w:rsidR="003C0781" w:rsidRPr="007903F3">
            <w:rPr>
              <w:rStyle w:val="Numrodepage"/>
              <w:rFonts w:ascii="Times New Roman" w:hAnsi="Times New Roman"/>
              <w:b/>
              <w:bCs/>
            </w:rPr>
            <w:fldChar w:fldCharType="begin"/>
          </w:r>
          <w:r w:rsidR="003C0781" w:rsidRPr="007903F3">
            <w:rPr>
              <w:rStyle w:val="Numrodepage"/>
              <w:rFonts w:ascii="Times New Roman" w:hAnsi="Times New Roman"/>
              <w:b/>
              <w:bCs/>
            </w:rPr>
            <w:instrText xml:space="preserve"> PAGE </w:instrText>
          </w:r>
          <w:r w:rsidR="003C0781" w:rsidRPr="007903F3">
            <w:rPr>
              <w:rStyle w:val="Numrodepage"/>
              <w:rFonts w:ascii="Times New Roman" w:hAnsi="Times New Roman"/>
              <w:b/>
              <w:bCs/>
            </w:rPr>
            <w:fldChar w:fldCharType="separate"/>
          </w:r>
          <w:r w:rsidR="00A1170F">
            <w:rPr>
              <w:rStyle w:val="Numrodepage"/>
              <w:rFonts w:ascii="Times New Roman" w:hAnsi="Times New Roman"/>
              <w:b/>
              <w:bCs/>
              <w:noProof/>
            </w:rPr>
            <w:t>3</w:t>
          </w:r>
          <w:r w:rsidR="003C0781" w:rsidRPr="007903F3">
            <w:rPr>
              <w:rStyle w:val="Numrodepage"/>
              <w:rFonts w:ascii="Times New Roman" w:hAnsi="Times New Roman"/>
              <w:b/>
              <w:bCs/>
            </w:rPr>
            <w:fldChar w:fldCharType="end"/>
          </w:r>
        </w:p>
      </w:tc>
      <w:tc>
        <w:tcPr>
          <w:tcW w:w="532" w:type="dxa"/>
          <w:tcBorders>
            <w:top w:val="single" w:sz="4" w:space="0" w:color="auto"/>
            <w:left w:val="nil"/>
            <w:bottom w:val="nil"/>
            <w:right w:val="nil"/>
          </w:tcBorders>
          <w:vAlign w:val="center"/>
        </w:tcPr>
        <w:p w14:paraId="724B283D" w14:textId="77777777" w:rsidR="003C0781" w:rsidRPr="007903F3" w:rsidRDefault="003C0781" w:rsidP="003C0781">
          <w:pPr>
            <w:pStyle w:val="Pieddepage"/>
            <w:spacing w:before="40" w:after="40" w:line="100" w:lineRule="exact"/>
            <w:jc w:val="center"/>
            <w:rPr>
              <w:rFonts w:ascii="Times New Roman" w:hAnsi="Times New Roman"/>
              <w:b/>
              <w:bCs/>
              <w:i/>
              <w:iCs/>
              <w:sz w:val="8"/>
            </w:rPr>
          </w:pPr>
        </w:p>
      </w:tc>
    </w:tr>
  </w:tbl>
  <w:p w14:paraId="4CAC41AB" w14:textId="77777777" w:rsidR="003C0781" w:rsidRPr="00B0613F" w:rsidRDefault="003C0781" w:rsidP="00F03174">
    <w:pPr>
      <w:pStyle w:val="Pieddepage"/>
      <w:rPr>
        <w:rFonts w:ascii="Times New Roman" w:hAnsi="Times New Roman"/>
        <w:sz w:val="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95E76B" w14:textId="77777777" w:rsidR="00CE7CAD" w:rsidRPr="001F1EAA" w:rsidRDefault="00CE7CAD">
      <w:pPr>
        <w:rPr>
          <w:rFonts w:cs="Times"/>
        </w:rPr>
      </w:pPr>
      <w:r w:rsidRPr="001F1EAA">
        <w:rPr>
          <w:rFonts w:cs="Times"/>
        </w:rPr>
        <w:separator/>
      </w:r>
    </w:p>
  </w:footnote>
  <w:footnote w:type="continuationSeparator" w:id="0">
    <w:p w14:paraId="76AC1995" w14:textId="77777777" w:rsidR="00CE7CAD" w:rsidRDefault="00CE7C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52AC1"/>
    <w:multiLevelType w:val="hybridMultilevel"/>
    <w:tmpl w:val="142E8EC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0AEE0844"/>
    <w:multiLevelType w:val="hybridMultilevel"/>
    <w:tmpl w:val="CCFA06C4"/>
    <w:lvl w:ilvl="0" w:tplc="0C0C0001">
      <w:start w:val="1"/>
      <w:numFmt w:val="bullet"/>
      <w:lvlText w:val=""/>
      <w:lvlJc w:val="left"/>
      <w:pPr>
        <w:ind w:left="349" w:hanging="360"/>
      </w:pPr>
      <w:rPr>
        <w:rFonts w:ascii="Symbol" w:hAnsi="Symbol" w:hint="default"/>
      </w:rPr>
    </w:lvl>
    <w:lvl w:ilvl="1" w:tplc="0C0C0003">
      <w:start w:val="1"/>
      <w:numFmt w:val="bullet"/>
      <w:lvlText w:val="o"/>
      <w:lvlJc w:val="left"/>
      <w:pPr>
        <w:ind w:left="1069" w:hanging="360"/>
      </w:pPr>
      <w:rPr>
        <w:rFonts w:ascii="Courier New" w:hAnsi="Courier New" w:cs="Courier New" w:hint="default"/>
      </w:rPr>
    </w:lvl>
    <w:lvl w:ilvl="2" w:tplc="0C0C0005" w:tentative="1">
      <w:start w:val="1"/>
      <w:numFmt w:val="bullet"/>
      <w:lvlText w:val=""/>
      <w:lvlJc w:val="left"/>
      <w:pPr>
        <w:ind w:left="1789" w:hanging="360"/>
      </w:pPr>
      <w:rPr>
        <w:rFonts w:ascii="Wingdings" w:hAnsi="Wingdings" w:hint="default"/>
      </w:rPr>
    </w:lvl>
    <w:lvl w:ilvl="3" w:tplc="0C0C0001" w:tentative="1">
      <w:start w:val="1"/>
      <w:numFmt w:val="bullet"/>
      <w:lvlText w:val=""/>
      <w:lvlJc w:val="left"/>
      <w:pPr>
        <w:ind w:left="2509" w:hanging="360"/>
      </w:pPr>
      <w:rPr>
        <w:rFonts w:ascii="Symbol" w:hAnsi="Symbol" w:hint="default"/>
      </w:rPr>
    </w:lvl>
    <w:lvl w:ilvl="4" w:tplc="0C0C0003" w:tentative="1">
      <w:start w:val="1"/>
      <w:numFmt w:val="bullet"/>
      <w:lvlText w:val="o"/>
      <w:lvlJc w:val="left"/>
      <w:pPr>
        <w:ind w:left="3229" w:hanging="360"/>
      </w:pPr>
      <w:rPr>
        <w:rFonts w:ascii="Courier New" w:hAnsi="Courier New" w:cs="Courier New" w:hint="default"/>
      </w:rPr>
    </w:lvl>
    <w:lvl w:ilvl="5" w:tplc="0C0C0005" w:tentative="1">
      <w:start w:val="1"/>
      <w:numFmt w:val="bullet"/>
      <w:lvlText w:val=""/>
      <w:lvlJc w:val="left"/>
      <w:pPr>
        <w:ind w:left="3949" w:hanging="360"/>
      </w:pPr>
      <w:rPr>
        <w:rFonts w:ascii="Wingdings" w:hAnsi="Wingdings" w:hint="default"/>
      </w:rPr>
    </w:lvl>
    <w:lvl w:ilvl="6" w:tplc="0C0C0001" w:tentative="1">
      <w:start w:val="1"/>
      <w:numFmt w:val="bullet"/>
      <w:lvlText w:val=""/>
      <w:lvlJc w:val="left"/>
      <w:pPr>
        <w:ind w:left="4669" w:hanging="360"/>
      </w:pPr>
      <w:rPr>
        <w:rFonts w:ascii="Symbol" w:hAnsi="Symbol" w:hint="default"/>
      </w:rPr>
    </w:lvl>
    <w:lvl w:ilvl="7" w:tplc="0C0C0003" w:tentative="1">
      <w:start w:val="1"/>
      <w:numFmt w:val="bullet"/>
      <w:lvlText w:val="o"/>
      <w:lvlJc w:val="left"/>
      <w:pPr>
        <w:ind w:left="5389" w:hanging="360"/>
      </w:pPr>
      <w:rPr>
        <w:rFonts w:ascii="Courier New" w:hAnsi="Courier New" w:cs="Courier New" w:hint="default"/>
      </w:rPr>
    </w:lvl>
    <w:lvl w:ilvl="8" w:tplc="0C0C0005" w:tentative="1">
      <w:start w:val="1"/>
      <w:numFmt w:val="bullet"/>
      <w:lvlText w:val=""/>
      <w:lvlJc w:val="left"/>
      <w:pPr>
        <w:ind w:left="6109" w:hanging="360"/>
      </w:pPr>
      <w:rPr>
        <w:rFonts w:ascii="Wingdings" w:hAnsi="Wingdings" w:hint="default"/>
      </w:rPr>
    </w:lvl>
  </w:abstractNum>
  <w:abstractNum w:abstractNumId="2" w15:restartNumberingAfterBreak="0">
    <w:nsid w:val="0B903473"/>
    <w:multiLevelType w:val="hybridMultilevel"/>
    <w:tmpl w:val="4684A824"/>
    <w:lvl w:ilvl="0" w:tplc="0C0C0001">
      <w:start w:val="1"/>
      <w:numFmt w:val="bullet"/>
      <w:lvlText w:val=""/>
      <w:lvlJc w:val="left"/>
      <w:pPr>
        <w:ind w:left="2880" w:hanging="360"/>
      </w:pPr>
      <w:rPr>
        <w:rFonts w:ascii="Symbol" w:hAnsi="Symbol" w:hint="default"/>
      </w:rPr>
    </w:lvl>
    <w:lvl w:ilvl="1" w:tplc="0C0C0003" w:tentative="1">
      <w:start w:val="1"/>
      <w:numFmt w:val="bullet"/>
      <w:lvlText w:val="o"/>
      <w:lvlJc w:val="left"/>
      <w:pPr>
        <w:ind w:left="3600" w:hanging="360"/>
      </w:pPr>
      <w:rPr>
        <w:rFonts w:ascii="Courier New" w:hAnsi="Courier New" w:cs="Courier New" w:hint="default"/>
      </w:rPr>
    </w:lvl>
    <w:lvl w:ilvl="2" w:tplc="0C0C0005" w:tentative="1">
      <w:start w:val="1"/>
      <w:numFmt w:val="bullet"/>
      <w:lvlText w:val=""/>
      <w:lvlJc w:val="left"/>
      <w:pPr>
        <w:ind w:left="4320" w:hanging="360"/>
      </w:pPr>
      <w:rPr>
        <w:rFonts w:ascii="Wingdings" w:hAnsi="Wingdings" w:hint="default"/>
      </w:rPr>
    </w:lvl>
    <w:lvl w:ilvl="3" w:tplc="0C0C0001" w:tentative="1">
      <w:start w:val="1"/>
      <w:numFmt w:val="bullet"/>
      <w:lvlText w:val=""/>
      <w:lvlJc w:val="left"/>
      <w:pPr>
        <w:ind w:left="5040" w:hanging="360"/>
      </w:pPr>
      <w:rPr>
        <w:rFonts w:ascii="Symbol" w:hAnsi="Symbol" w:hint="default"/>
      </w:rPr>
    </w:lvl>
    <w:lvl w:ilvl="4" w:tplc="0C0C0003" w:tentative="1">
      <w:start w:val="1"/>
      <w:numFmt w:val="bullet"/>
      <w:lvlText w:val="o"/>
      <w:lvlJc w:val="left"/>
      <w:pPr>
        <w:ind w:left="5760" w:hanging="360"/>
      </w:pPr>
      <w:rPr>
        <w:rFonts w:ascii="Courier New" w:hAnsi="Courier New" w:cs="Courier New" w:hint="default"/>
      </w:rPr>
    </w:lvl>
    <w:lvl w:ilvl="5" w:tplc="0C0C0005" w:tentative="1">
      <w:start w:val="1"/>
      <w:numFmt w:val="bullet"/>
      <w:lvlText w:val=""/>
      <w:lvlJc w:val="left"/>
      <w:pPr>
        <w:ind w:left="6480" w:hanging="360"/>
      </w:pPr>
      <w:rPr>
        <w:rFonts w:ascii="Wingdings" w:hAnsi="Wingdings" w:hint="default"/>
      </w:rPr>
    </w:lvl>
    <w:lvl w:ilvl="6" w:tplc="0C0C0001" w:tentative="1">
      <w:start w:val="1"/>
      <w:numFmt w:val="bullet"/>
      <w:lvlText w:val=""/>
      <w:lvlJc w:val="left"/>
      <w:pPr>
        <w:ind w:left="7200" w:hanging="360"/>
      </w:pPr>
      <w:rPr>
        <w:rFonts w:ascii="Symbol" w:hAnsi="Symbol" w:hint="default"/>
      </w:rPr>
    </w:lvl>
    <w:lvl w:ilvl="7" w:tplc="0C0C0003" w:tentative="1">
      <w:start w:val="1"/>
      <w:numFmt w:val="bullet"/>
      <w:lvlText w:val="o"/>
      <w:lvlJc w:val="left"/>
      <w:pPr>
        <w:ind w:left="7920" w:hanging="360"/>
      </w:pPr>
      <w:rPr>
        <w:rFonts w:ascii="Courier New" w:hAnsi="Courier New" w:cs="Courier New" w:hint="default"/>
      </w:rPr>
    </w:lvl>
    <w:lvl w:ilvl="8" w:tplc="0C0C0005" w:tentative="1">
      <w:start w:val="1"/>
      <w:numFmt w:val="bullet"/>
      <w:lvlText w:val=""/>
      <w:lvlJc w:val="left"/>
      <w:pPr>
        <w:ind w:left="8640" w:hanging="360"/>
      </w:pPr>
      <w:rPr>
        <w:rFonts w:ascii="Wingdings" w:hAnsi="Wingdings" w:hint="default"/>
      </w:rPr>
    </w:lvl>
  </w:abstractNum>
  <w:abstractNum w:abstractNumId="3" w15:restartNumberingAfterBreak="0">
    <w:nsid w:val="0C9E3E0F"/>
    <w:multiLevelType w:val="hybridMultilevel"/>
    <w:tmpl w:val="0B10ABD2"/>
    <w:lvl w:ilvl="0" w:tplc="B86448CC">
      <w:start w:val="22"/>
      <w:numFmt w:val="bullet"/>
      <w:lvlText w:val="-"/>
      <w:lvlJc w:val="left"/>
      <w:pPr>
        <w:ind w:left="720" w:hanging="360"/>
      </w:pPr>
      <w:rPr>
        <w:rFonts w:ascii="Times New Roman" w:hAnsi="Times New Roman" w:cs="Times New Roman" w:hint="default"/>
        <w:sz w:val="2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2B71792"/>
    <w:multiLevelType w:val="hybridMultilevel"/>
    <w:tmpl w:val="CF768926"/>
    <w:lvl w:ilvl="0" w:tplc="EA44E4AA">
      <w:start w:val="1"/>
      <w:numFmt w:val="lowerRoman"/>
      <w:lvlText w:val="%1."/>
      <w:lvlJc w:val="right"/>
      <w:pPr>
        <w:ind w:left="1713" w:hanging="360"/>
      </w:pPr>
      <w:rPr>
        <w:b w:val="0"/>
      </w:rPr>
    </w:lvl>
    <w:lvl w:ilvl="1" w:tplc="0C0C0019" w:tentative="1">
      <w:start w:val="1"/>
      <w:numFmt w:val="lowerLetter"/>
      <w:lvlText w:val="%2."/>
      <w:lvlJc w:val="left"/>
      <w:pPr>
        <w:ind w:left="2433" w:hanging="360"/>
      </w:pPr>
    </w:lvl>
    <w:lvl w:ilvl="2" w:tplc="0C0C001B" w:tentative="1">
      <w:start w:val="1"/>
      <w:numFmt w:val="lowerRoman"/>
      <w:lvlText w:val="%3."/>
      <w:lvlJc w:val="right"/>
      <w:pPr>
        <w:ind w:left="3153" w:hanging="180"/>
      </w:pPr>
    </w:lvl>
    <w:lvl w:ilvl="3" w:tplc="0C0C000F" w:tentative="1">
      <w:start w:val="1"/>
      <w:numFmt w:val="decimal"/>
      <w:lvlText w:val="%4."/>
      <w:lvlJc w:val="left"/>
      <w:pPr>
        <w:ind w:left="3873" w:hanging="360"/>
      </w:pPr>
    </w:lvl>
    <w:lvl w:ilvl="4" w:tplc="0C0C0019" w:tentative="1">
      <w:start w:val="1"/>
      <w:numFmt w:val="lowerLetter"/>
      <w:lvlText w:val="%5."/>
      <w:lvlJc w:val="left"/>
      <w:pPr>
        <w:ind w:left="4593" w:hanging="360"/>
      </w:pPr>
    </w:lvl>
    <w:lvl w:ilvl="5" w:tplc="0C0C001B" w:tentative="1">
      <w:start w:val="1"/>
      <w:numFmt w:val="lowerRoman"/>
      <w:lvlText w:val="%6."/>
      <w:lvlJc w:val="right"/>
      <w:pPr>
        <w:ind w:left="5313" w:hanging="180"/>
      </w:pPr>
    </w:lvl>
    <w:lvl w:ilvl="6" w:tplc="0C0C000F" w:tentative="1">
      <w:start w:val="1"/>
      <w:numFmt w:val="decimal"/>
      <w:lvlText w:val="%7."/>
      <w:lvlJc w:val="left"/>
      <w:pPr>
        <w:ind w:left="6033" w:hanging="360"/>
      </w:pPr>
    </w:lvl>
    <w:lvl w:ilvl="7" w:tplc="0C0C0019" w:tentative="1">
      <w:start w:val="1"/>
      <w:numFmt w:val="lowerLetter"/>
      <w:lvlText w:val="%8."/>
      <w:lvlJc w:val="left"/>
      <w:pPr>
        <w:ind w:left="6753" w:hanging="360"/>
      </w:pPr>
    </w:lvl>
    <w:lvl w:ilvl="8" w:tplc="0C0C001B" w:tentative="1">
      <w:start w:val="1"/>
      <w:numFmt w:val="lowerRoman"/>
      <w:lvlText w:val="%9."/>
      <w:lvlJc w:val="right"/>
      <w:pPr>
        <w:ind w:left="7473" w:hanging="180"/>
      </w:pPr>
    </w:lvl>
  </w:abstractNum>
  <w:abstractNum w:abstractNumId="5" w15:restartNumberingAfterBreak="0">
    <w:nsid w:val="1C3B2A5C"/>
    <w:multiLevelType w:val="hybridMultilevel"/>
    <w:tmpl w:val="F70AE958"/>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6" w15:restartNumberingAfterBreak="0">
    <w:nsid w:val="25AA1693"/>
    <w:multiLevelType w:val="hybridMultilevel"/>
    <w:tmpl w:val="7D3E1C28"/>
    <w:lvl w:ilvl="0" w:tplc="0C0C0015">
      <w:start w:val="1"/>
      <w:numFmt w:val="upperLetter"/>
      <w:lvlText w:val="%1."/>
      <w:lvlJc w:val="left"/>
      <w:pPr>
        <w:ind w:left="360" w:hanging="360"/>
      </w:p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7" w15:restartNumberingAfterBreak="0">
    <w:nsid w:val="3107250F"/>
    <w:multiLevelType w:val="hybridMultilevel"/>
    <w:tmpl w:val="CEEE2EE4"/>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35414533"/>
    <w:multiLevelType w:val="hybridMultilevel"/>
    <w:tmpl w:val="E034D1A0"/>
    <w:lvl w:ilvl="0" w:tplc="0C0C0003">
      <w:start w:val="1"/>
      <w:numFmt w:val="bullet"/>
      <w:lvlText w:val="o"/>
      <w:lvlJc w:val="left"/>
      <w:pPr>
        <w:ind w:left="720" w:hanging="360"/>
      </w:pPr>
      <w:rPr>
        <w:rFonts w:ascii="Courier New" w:hAnsi="Courier New" w:cs="Courier New"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15:restartNumberingAfterBreak="0">
    <w:nsid w:val="35C17B1E"/>
    <w:multiLevelType w:val="hybridMultilevel"/>
    <w:tmpl w:val="BB3EE154"/>
    <w:lvl w:ilvl="0" w:tplc="88606596">
      <w:start w:val="17"/>
      <w:numFmt w:val="bullet"/>
      <w:lvlText w:val="-"/>
      <w:lvlJc w:val="left"/>
      <w:pPr>
        <w:ind w:left="720" w:hanging="360"/>
      </w:pPr>
      <w:rPr>
        <w:rFonts w:ascii="Times New Roman" w:eastAsia="Times New Roman"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15:restartNumberingAfterBreak="0">
    <w:nsid w:val="3C7224B1"/>
    <w:multiLevelType w:val="multilevel"/>
    <w:tmpl w:val="0C0C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1" w15:restartNumberingAfterBreak="0">
    <w:nsid w:val="44D260C5"/>
    <w:multiLevelType w:val="hybridMultilevel"/>
    <w:tmpl w:val="100CFE08"/>
    <w:lvl w:ilvl="0" w:tplc="0C0C000F">
      <w:start w:val="1"/>
      <w:numFmt w:val="decimal"/>
      <w:lvlText w:val="%1."/>
      <w:lvlJc w:val="left"/>
      <w:pPr>
        <w:ind w:left="720" w:hanging="360"/>
      </w:pPr>
    </w:lvl>
    <w:lvl w:ilvl="1" w:tplc="650E5A5A">
      <w:start w:val="1"/>
      <w:numFmt w:val="upperLetter"/>
      <w:lvlText w:val="%2."/>
      <w:lvlJc w:val="left"/>
      <w:pPr>
        <w:ind w:left="1440" w:hanging="360"/>
      </w:pPr>
      <w:rPr>
        <w:b/>
      </w:rPr>
    </w:lvl>
    <w:lvl w:ilvl="2" w:tplc="EA44E4AA">
      <w:start w:val="1"/>
      <w:numFmt w:val="lowerRoman"/>
      <w:lvlText w:val="%3."/>
      <w:lvlJc w:val="right"/>
      <w:pPr>
        <w:ind w:left="2160" w:hanging="180"/>
      </w:pPr>
      <w:rPr>
        <w:b w:val="0"/>
      </w:r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2" w15:restartNumberingAfterBreak="0">
    <w:nsid w:val="45202FAE"/>
    <w:multiLevelType w:val="hybridMultilevel"/>
    <w:tmpl w:val="14D6974A"/>
    <w:lvl w:ilvl="0" w:tplc="B86448CC">
      <w:start w:val="22"/>
      <w:numFmt w:val="bullet"/>
      <w:lvlText w:val="-"/>
      <w:lvlJc w:val="left"/>
      <w:pPr>
        <w:ind w:left="720" w:hanging="360"/>
      </w:pPr>
      <w:rPr>
        <w:rFonts w:ascii="Times New Roman" w:hAnsi="Times New Roman" w:cs="Times New Roman" w:hint="default"/>
        <w:sz w:val="2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454F221D"/>
    <w:multiLevelType w:val="hybridMultilevel"/>
    <w:tmpl w:val="313E8D52"/>
    <w:lvl w:ilvl="0" w:tplc="FBACB90A">
      <w:start w:val="1"/>
      <w:numFmt w:val="upperLetter"/>
      <w:lvlText w:val="%1)"/>
      <w:lvlJc w:val="left"/>
      <w:pPr>
        <w:ind w:left="0" w:hanging="360"/>
      </w:pPr>
      <w:rPr>
        <w:rFonts w:hint="default"/>
      </w:rPr>
    </w:lvl>
    <w:lvl w:ilvl="1" w:tplc="0C0C0019">
      <w:start w:val="1"/>
      <w:numFmt w:val="lowerLetter"/>
      <w:lvlText w:val="%2."/>
      <w:lvlJc w:val="left"/>
      <w:pPr>
        <w:ind w:left="720" w:hanging="360"/>
      </w:pPr>
    </w:lvl>
    <w:lvl w:ilvl="2" w:tplc="0C0C001B" w:tentative="1">
      <w:start w:val="1"/>
      <w:numFmt w:val="lowerRoman"/>
      <w:lvlText w:val="%3."/>
      <w:lvlJc w:val="right"/>
      <w:pPr>
        <w:ind w:left="1440" w:hanging="180"/>
      </w:pPr>
    </w:lvl>
    <w:lvl w:ilvl="3" w:tplc="0C0C000F" w:tentative="1">
      <w:start w:val="1"/>
      <w:numFmt w:val="decimal"/>
      <w:lvlText w:val="%4."/>
      <w:lvlJc w:val="left"/>
      <w:pPr>
        <w:ind w:left="2160" w:hanging="360"/>
      </w:pPr>
    </w:lvl>
    <w:lvl w:ilvl="4" w:tplc="0C0C0019" w:tentative="1">
      <w:start w:val="1"/>
      <w:numFmt w:val="lowerLetter"/>
      <w:lvlText w:val="%5."/>
      <w:lvlJc w:val="left"/>
      <w:pPr>
        <w:ind w:left="2880" w:hanging="360"/>
      </w:pPr>
    </w:lvl>
    <w:lvl w:ilvl="5" w:tplc="0C0C001B" w:tentative="1">
      <w:start w:val="1"/>
      <w:numFmt w:val="lowerRoman"/>
      <w:lvlText w:val="%6."/>
      <w:lvlJc w:val="right"/>
      <w:pPr>
        <w:ind w:left="3600" w:hanging="180"/>
      </w:pPr>
    </w:lvl>
    <w:lvl w:ilvl="6" w:tplc="0C0C000F" w:tentative="1">
      <w:start w:val="1"/>
      <w:numFmt w:val="decimal"/>
      <w:lvlText w:val="%7."/>
      <w:lvlJc w:val="left"/>
      <w:pPr>
        <w:ind w:left="4320" w:hanging="360"/>
      </w:pPr>
    </w:lvl>
    <w:lvl w:ilvl="7" w:tplc="0C0C0019" w:tentative="1">
      <w:start w:val="1"/>
      <w:numFmt w:val="lowerLetter"/>
      <w:lvlText w:val="%8."/>
      <w:lvlJc w:val="left"/>
      <w:pPr>
        <w:ind w:left="5040" w:hanging="360"/>
      </w:pPr>
    </w:lvl>
    <w:lvl w:ilvl="8" w:tplc="0C0C001B" w:tentative="1">
      <w:start w:val="1"/>
      <w:numFmt w:val="lowerRoman"/>
      <w:lvlText w:val="%9."/>
      <w:lvlJc w:val="right"/>
      <w:pPr>
        <w:ind w:left="5760" w:hanging="180"/>
      </w:pPr>
    </w:lvl>
  </w:abstractNum>
  <w:abstractNum w:abstractNumId="14" w15:restartNumberingAfterBreak="0">
    <w:nsid w:val="45602BCA"/>
    <w:multiLevelType w:val="hybridMultilevel"/>
    <w:tmpl w:val="19D42D08"/>
    <w:lvl w:ilvl="0" w:tplc="0C0C0003">
      <w:start w:val="1"/>
      <w:numFmt w:val="bullet"/>
      <w:lvlText w:val="o"/>
      <w:lvlJc w:val="left"/>
      <w:pPr>
        <w:ind w:left="1068" w:hanging="360"/>
      </w:pPr>
      <w:rPr>
        <w:rFonts w:ascii="Courier New" w:hAnsi="Courier New" w:cs="Courier New" w:hint="default"/>
      </w:rPr>
    </w:lvl>
    <w:lvl w:ilvl="1" w:tplc="0C0C0003" w:tentative="1">
      <w:start w:val="1"/>
      <w:numFmt w:val="bullet"/>
      <w:lvlText w:val="o"/>
      <w:lvlJc w:val="left"/>
      <w:pPr>
        <w:ind w:left="1788" w:hanging="360"/>
      </w:pPr>
      <w:rPr>
        <w:rFonts w:ascii="Courier New" w:hAnsi="Courier New" w:cs="Courier New" w:hint="default"/>
      </w:rPr>
    </w:lvl>
    <w:lvl w:ilvl="2" w:tplc="0C0C0005">
      <w:start w:val="1"/>
      <w:numFmt w:val="bullet"/>
      <w:lvlText w:val=""/>
      <w:lvlJc w:val="left"/>
      <w:pPr>
        <w:ind w:left="2508" w:hanging="360"/>
      </w:pPr>
      <w:rPr>
        <w:rFonts w:ascii="Wingdings" w:hAnsi="Wingdings" w:hint="default"/>
      </w:rPr>
    </w:lvl>
    <w:lvl w:ilvl="3" w:tplc="0C0C0001" w:tentative="1">
      <w:start w:val="1"/>
      <w:numFmt w:val="bullet"/>
      <w:lvlText w:val=""/>
      <w:lvlJc w:val="left"/>
      <w:pPr>
        <w:ind w:left="3228" w:hanging="360"/>
      </w:pPr>
      <w:rPr>
        <w:rFonts w:ascii="Symbol" w:hAnsi="Symbol" w:hint="default"/>
      </w:rPr>
    </w:lvl>
    <w:lvl w:ilvl="4" w:tplc="0C0C0003" w:tentative="1">
      <w:start w:val="1"/>
      <w:numFmt w:val="bullet"/>
      <w:lvlText w:val="o"/>
      <w:lvlJc w:val="left"/>
      <w:pPr>
        <w:ind w:left="3948" w:hanging="360"/>
      </w:pPr>
      <w:rPr>
        <w:rFonts w:ascii="Courier New" w:hAnsi="Courier New" w:cs="Courier New" w:hint="default"/>
      </w:rPr>
    </w:lvl>
    <w:lvl w:ilvl="5" w:tplc="0C0C0005" w:tentative="1">
      <w:start w:val="1"/>
      <w:numFmt w:val="bullet"/>
      <w:lvlText w:val=""/>
      <w:lvlJc w:val="left"/>
      <w:pPr>
        <w:ind w:left="4668" w:hanging="360"/>
      </w:pPr>
      <w:rPr>
        <w:rFonts w:ascii="Wingdings" w:hAnsi="Wingdings" w:hint="default"/>
      </w:rPr>
    </w:lvl>
    <w:lvl w:ilvl="6" w:tplc="0C0C0001" w:tentative="1">
      <w:start w:val="1"/>
      <w:numFmt w:val="bullet"/>
      <w:lvlText w:val=""/>
      <w:lvlJc w:val="left"/>
      <w:pPr>
        <w:ind w:left="5388" w:hanging="360"/>
      </w:pPr>
      <w:rPr>
        <w:rFonts w:ascii="Symbol" w:hAnsi="Symbol" w:hint="default"/>
      </w:rPr>
    </w:lvl>
    <w:lvl w:ilvl="7" w:tplc="0C0C0003" w:tentative="1">
      <w:start w:val="1"/>
      <w:numFmt w:val="bullet"/>
      <w:lvlText w:val="o"/>
      <w:lvlJc w:val="left"/>
      <w:pPr>
        <w:ind w:left="6108" w:hanging="360"/>
      </w:pPr>
      <w:rPr>
        <w:rFonts w:ascii="Courier New" w:hAnsi="Courier New" w:cs="Courier New" w:hint="default"/>
      </w:rPr>
    </w:lvl>
    <w:lvl w:ilvl="8" w:tplc="0C0C0005" w:tentative="1">
      <w:start w:val="1"/>
      <w:numFmt w:val="bullet"/>
      <w:lvlText w:val=""/>
      <w:lvlJc w:val="left"/>
      <w:pPr>
        <w:ind w:left="6828" w:hanging="360"/>
      </w:pPr>
      <w:rPr>
        <w:rFonts w:ascii="Wingdings" w:hAnsi="Wingdings" w:hint="default"/>
      </w:rPr>
    </w:lvl>
  </w:abstractNum>
  <w:abstractNum w:abstractNumId="15" w15:restartNumberingAfterBreak="0">
    <w:nsid w:val="4A636DEA"/>
    <w:multiLevelType w:val="multilevel"/>
    <w:tmpl w:val="FCB2E816"/>
    <w:lvl w:ilvl="0">
      <w:start w:val="1"/>
      <w:numFmt w:val="lowerLetter"/>
      <w:lvlText w:val="%1)"/>
      <w:lvlJc w:val="left"/>
      <w:pPr>
        <w:ind w:left="1068" w:hanging="360"/>
      </w:pPr>
      <w:rPr>
        <w:rFonts w:hint="default"/>
      </w:r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6" w15:restartNumberingAfterBreak="0">
    <w:nsid w:val="4AB71AF6"/>
    <w:multiLevelType w:val="hybridMultilevel"/>
    <w:tmpl w:val="EF6E166C"/>
    <w:lvl w:ilvl="0" w:tplc="0C0C0001">
      <w:start w:val="1"/>
      <w:numFmt w:val="bullet"/>
      <w:lvlText w:val=""/>
      <w:lvlJc w:val="left"/>
      <w:pPr>
        <w:ind w:left="1776" w:hanging="360"/>
      </w:pPr>
      <w:rPr>
        <w:rFonts w:ascii="Symbol" w:hAnsi="Symbol" w:hint="default"/>
      </w:rPr>
    </w:lvl>
    <w:lvl w:ilvl="1" w:tplc="0C0C0003" w:tentative="1">
      <w:start w:val="1"/>
      <w:numFmt w:val="bullet"/>
      <w:lvlText w:val="o"/>
      <w:lvlJc w:val="left"/>
      <w:pPr>
        <w:ind w:left="2496" w:hanging="360"/>
      </w:pPr>
      <w:rPr>
        <w:rFonts w:ascii="Courier New" w:hAnsi="Courier New" w:cs="Courier New" w:hint="default"/>
      </w:rPr>
    </w:lvl>
    <w:lvl w:ilvl="2" w:tplc="0C0C0005" w:tentative="1">
      <w:start w:val="1"/>
      <w:numFmt w:val="bullet"/>
      <w:lvlText w:val=""/>
      <w:lvlJc w:val="left"/>
      <w:pPr>
        <w:ind w:left="3216" w:hanging="360"/>
      </w:pPr>
      <w:rPr>
        <w:rFonts w:ascii="Wingdings" w:hAnsi="Wingdings" w:hint="default"/>
      </w:rPr>
    </w:lvl>
    <w:lvl w:ilvl="3" w:tplc="0C0C0001" w:tentative="1">
      <w:start w:val="1"/>
      <w:numFmt w:val="bullet"/>
      <w:lvlText w:val=""/>
      <w:lvlJc w:val="left"/>
      <w:pPr>
        <w:ind w:left="3936" w:hanging="360"/>
      </w:pPr>
      <w:rPr>
        <w:rFonts w:ascii="Symbol" w:hAnsi="Symbol" w:hint="default"/>
      </w:rPr>
    </w:lvl>
    <w:lvl w:ilvl="4" w:tplc="0C0C0003" w:tentative="1">
      <w:start w:val="1"/>
      <w:numFmt w:val="bullet"/>
      <w:lvlText w:val="o"/>
      <w:lvlJc w:val="left"/>
      <w:pPr>
        <w:ind w:left="4656" w:hanging="360"/>
      </w:pPr>
      <w:rPr>
        <w:rFonts w:ascii="Courier New" w:hAnsi="Courier New" w:cs="Courier New" w:hint="default"/>
      </w:rPr>
    </w:lvl>
    <w:lvl w:ilvl="5" w:tplc="0C0C0005" w:tentative="1">
      <w:start w:val="1"/>
      <w:numFmt w:val="bullet"/>
      <w:lvlText w:val=""/>
      <w:lvlJc w:val="left"/>
      <w:pPr>
        <w:ind w:left="5376" w:hanging="360"/>
      </w:pPr>
      <w:rPr>
        <w:rFonts w:ascii="Wingdings" w:hAnsi="Wingdings" w:hint="default"/>
      </w:rPr>
    </w:lvl>
    <w:lvl w:ilvl="6" w:tplc="0C0C0001" w:tentative="1">
      <w:start w:val="1"/>
      <w:numFmt w:val="bullet"/>
      <w:lvlText w:val=""/>
      <w:lvlJc w:val="left"/>
      <w:pPr>
        <w:ind w:left="6096" w:hanging="360"/>
      </w:pPr>
      <w:rPr>
        <w:rFonts w:ascii="Symbol" w:hAnsi="Symbol" w:hint="default"/>
      </w:rPr>
    </w:lvl>
    <w:lvl w:ilvl="7" w:tplc="0C0C0003" w:tentative="1">
      <w:start w:val="1"/>
      <w:numFmt w:val="bullet"/>
      <w:lvlText w:val="o"/>
      <w:lvlJc w:val="left"/>
      <w:pPr>
        <w:ind w:left="6816" w:hanging="360"/>
      </w:pPr>
      <w:rPr>
        <w:rFonts w:ascii="Courier New" w:hAnsi="Courier New" w:cs="Courier New" w:hint="default"/>
      </w:rPr>
    </w:lvl>
    <w:lvl w:ilvl="8" w:tplc="0C0C0005" w:tentative="1">
      <w:start w:val="1"/>
      <w:numFmt w:val="bullet"/>
      <w:lvlText w:val=""/>
      <w:lvlJc w:val="left"/>
      <w:pPr>
        <w:ind w:left="7536" w:hanging="360"/>
      </w:pPr>
      <w:rPr>
        <w:rFonts w:ascii="Wingdings" w:hAnsi="Wingdings" w:hint="default"/>
      </w:rPr>
    </w:lvl>
  </w:abstractNum>
  <w:abstractNum w:abstractNumId="17" w15:restartNumberingAfterBreak="0">
    <w:nsid w:val="508A752F"/>
    <w:multiLevelType w:val="hybridMultilevel"/>
    <w:tmpl w:val="6846B4F8"/>
    <w:lvl w:ilvl="0" w:tplc="0C0C0003">
      <w:start w:val="1"/>
      <w:numFmt w:val="bullet"/>
      <w:lvlText w:val="o"/>
      <w:lvlJc w:val="left"/>
      <w:pPr>
        <w:ind w:left="786" w:hanging="360"/>
      </w:pPr>
      <w:rPr>
        <w:rFonts w:ascii="Courier New" w:hAnsi="Courier New" w:cs="Courier New" w:hint="default"/>
      </w:rPr>
    </w:lvl>
    <w:lvl w:ilvl="1" w:tplc="0C0C0003">
      <w:start w:val="1"/>
      <w:numFmt w:val="bullet"/>
      <w:lvlText w:val="o"/>
      <w:lvlJc w:val="left"/>
      <w:pPr>
        <w:ind w:left="2496" w:hanging="360"/>
      </w:pPr>
      <w:rPr>
        <w:rFonts w:ascii="Courier New" w:hAnsi="Courier New" w:cs="Courier New" w:hint="default"/>
      </w:rPr>
    </w:lvl>
    <w:lvl w:ilvl="2" w:tplc="0C0C0005" w:tentative="1">
      <w:start w:val="1"/>
      <w:numFmt w:val="bullet"/>
      <w:lvlText w:val=""/>
      <w:lvlJc w:val="left"/>
      <w:pPr>
        <w:ind w:left="3216" w:hanging="360"/>
      </w:pPr>
      <w:rPr>
        <w:rFonts w:ascii="Wingdings" w:hAnsi="Wingdings" w:hint="default"/>
      </w:rPr>
    </w:lvl>
    <w:lvl w:ilvl="3" w:tplc="0C0C0001" w:tentative="1">
      <w:start w:val="1"/>
      <w:numFmt w:val="bullet"/>
      <w:lvlText w:val=""/>
      <w:lvlJc w:val="left"/>
      <w:pPr>
        <w:ind w:left="3936" w:hanging="360"/>
      </w:pPr>
      <w:rPr>
        <w:rFonts w:ascii="Symbol" w:hAnsi="Symbol" w:hint="default"/>
      </w:rPr>
    </w:lvl>
    <w:lvl w:ilvl="4" w:tplc="0C0C0003" w:tentative="1">
      <w:start w:val="1"/>
      <w:numFmt w:val="bullet"/>
      <w:lvlText w:val="o"/>
      <w:lvlJc w:val="left"/>
      <w:pPr>
        <w:ind w:left="4656" w:hanging="360"/>
      </w:pPr>
      <w:rPr>
        <w:rFonts w:ascii="Courier New" w:hAnsi="Courier New" w:cs="Courier New" w:hint="default"/>
      </w:rPr>
    </w:lvl>
    <w:lvl w:ilvl="5" w:tplc="0C0C0005" w:tentative="1">
      <w:start w:val="1"/>
      <w:numFmt w:val="bullet"/>
      <w:lvlText w:val=""/>
      <w:lvlJc w:val="left"/>
      <w:pPr>
        <w:ind w:left="5376" w:hanging="360"/>
      </w:pPr>
      <w:rPr>
        <w:rFonts w:ascii="Wingdings" w:hAnsi="Wingdings" w:hint="default"/>
      </w:rPr>
    </w:lvl>
    <w:lvl w:ilvl="6" w:tplc="0C0C0001" w:tentative="1">
      <w:start w:val="1"/>
      <w:numFmt w:val="bullet"/>
      <w:lvlText w:val=""/>
      <w:lvlJc w:val="left"/>
      <w:pPr>
        <w:ind w:left="6096" w:hanging="360"/>
      </w:pPr>
      <w:rPr>
        <w:rFonts w:ascii="Symbol" w:hAnsi="Symbol" w:hint="default"/>
      </w:rPr>
    </w:lvl>
    <w:lvl w:ilvl="7" w:tplc="0C0C0003" w:tentative="1">
      <w:start w:val="1"/>
      <w:numFmt w:val="bullet"/>
      <w:lvlText w:val="o"/>
      <w:lvlJc w:val="left"/>
      <w:pPr>
        <w:ind w:left="6816" w:hanging="360"/>
      </w:pPr>
      <w:rPr>
        <w:rFonts w:ascii="Courier New" w:hAnsi="Courier New" w:cs="Courier New" w:hint="default"/>
      </w:rPr>
    </w:lvl>
    <w:lvl w:ilvl="8" w:tplc="0C0C0005" w:tentative="1">
      <w:start w:val="1"/>
      <w:numFmt w:val="bullet"/>
      <w:lvlText w:val=""/>
      <w:lvlJc w:val="left"/>
      <w:pPr>
        <w:ind w:left="7536" w:hanging="360"/>
      </w:pPr>
      <w:rPr>
        <w:rFonts w:ascii="Wingdings" w:hAnsi="Wingdings" w:hint="default"/>
      </w:rPr>
    </w:lvl>
  </w:abstractNum>
  <w:abstractNum w:abstractNumId="18" w15:restartNumberingAfterBreak="0">
    <w:nsid w:val="5B0810EE"/>
    <w:multiLevelType w:val="hybridMultilevel"/>
    <w:tmpl w:val="4818256A"/>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9" w15:restartNumberingAfterBreak="0">
    <w:nsid w:val="5F800C7C"/>
    <w:multiLevelType w:val="multilevel"/>
    <w:tmpl w:val="218C7D84"/>
    <w:lvl w:ilvl="0">
      <w:start w:val="1"/>
      <w:numFmt w:val="bullet"/>
      <w:lvlText w:val=""/>
      <w:lvlJc w:val="left"/>
      <w:pPr>
        <w:ind w:left="1068" w:hanging="360"/>
      </w:pPr>
      <w:rPr>
        <w:rFonts w:ascii="Symbol" w:hAnsi="Symbol" w:hint="default"/>
      </w:r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20" w15:restartNumberingAfterBreak="0">
    <w:nsid w:val="6A3E0DC3"/>
    <w:multiLevelType w:val="hybridMultilevel"/>
    <w:tmpl w:val="9A10F7C0"/>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1" w15:restartNumberingAfterBreak="0">
    <w:nsid w:val="6D674EF1"/>
    <w:multiLevelType w:val="hybridMultilevel"/>
    <w:tmpl w:val="0906A6C6"/>
    <w:lvl w:ilvl="0" w:tplc="0C0C0005">
      <w:start w:val="1"/>
      <w:numFmt w:val="bullet"/>
      <w:lvlText w:val=""/>
      <w:lvlJc w:val="left"/>
      <w:pPr>
        <w:ind w:left="720" w:hanging="360"/>
      </w:pPr>
      <w:rPr>
        <w:rFonts w:ascii="Wingdings" w:hAnsi="Wingdings"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2" w15:restartNumberingAfterBreak="0">
    <w:nsid w:val="75231E38"/>
    <w:multiLevelType w:val="hybridMultilevel"/>
    <w:tmpl w:val="E308604A"/>
    <w:lvl w:ilvl="0" w:tplc="0C0C0001">
      <w:start w:val="1"/>
      <w:numFmt w:val="bullet"/>
      <w:lvlText w:val=""/>
      <w:lvlJc w:val="left"/>
      <w:pPr>
        <w:ind w:left="2880" w:hanging="360"/>
      </w:pPr>
      <w:rPr>
        <w:rFonts w:ascii="Symbol" w:hAnsi="Symbol" w:hint="default"/>
      </w:rPr>
    </w:lvl>
    <w:lvl w:ilvl="1" w:tplc="0C0C0003" w:tentative="1">
      <w:start w:val="1"/>
      <w:numFmt w:val="bullet"/>
      <w:lvlText w:val="o"/>
      <w:lvlJc w:val="left"/>
      <w:pPr>
        <w:ind w:left="3600" w:hanging="360"/>
      </w:pPr>
      <w:rPr>
        <w:rFonts w:ascii="Courier New" w:hAnsi="Courier New" w:cs="Courier New" w:hint="default"/>
      </w:rPr>
    </w:lvl>
    <w:lvl w:ilvl="2" w:tplc="0C0C0005" w:tentative="1">
      <w:start w:val="1"/>
      <w:numFmt w:val="bullet"/>
      <w:lvlText w:val=""/>
      <w:lvlJc w:val="left"/>
      <w:pPr>
        <w:ind w:left="4320" w:hanging="360"/>
      </w:pPr>
      <w:rPr>
        <w:rFonts w:ascii="Wingdings" w:hAnsi="Wingdings" w:hint="default"/>
      </w:rPr>
    </w:lvl>
    <w:lvl w:ilvl="3" w:tplc="0C0C0001" w:tentative="1">
      <w:start w:val="1"/>
      <w:numFmt w:val="bullet"/>
      <w:lvlText w:val=""/>
      <w:lvlJc w:val="left"/>
      <w:pPr>
        <w:ind w:left="5040" w:hanging="360"/>
      </w:pPr>
      <w:rPr>
        <w:rFonts w:ascii="Symbol" w:hAnsi="Symbol" w:hint="default"/>
      </w:rPr>
    </w:lvl>
    <w:lvl w:ilvl="4" w:tplc="0C0C0003" w:tentative="1">
      <w:start w:val="1"/>
      <w:numFmt w:val="bullet"/>
      <w:lvlText w:val="o"/>
      <w:lvlJc w:val="left"/>
      <w:pPr>
        <w:ind w:left="5760" w:hanging="360"/>
      </w:pPr>
      <w:rPr>
        <w:rFonts w:ascii="Courier New" w:hAnsi="Courier New" w:cs="Courier New" w:hint="default"/>
      </w:rPr>
    </w:lvl>
    <w:lvl w:ilvl="5" w:tplc="0C0C0005" w:tentative="1">
      <w:start w:val="1"/>
      <w:numFmt w:val="bullet"/>
      <w:lvlText w:val=""/>
      <w:lvlJc w:val="left"/>
      <w:pPr>
        <w:ind w:left="6480" w:hanging="360"/>
      </w:pPr>
      <w:rPr>
        <w:rFonts w:ascii="Wingdings" w:hAnsi="Wingdings" w:hint="default"/>
      </w:rPr>
    </w:lvl>
    <w:lvl w:ilvl="6" w:tplc="0C0C0001" w:tentative="1">
      <w:start w:val="1"/>
      <w:numFmt w:val="bullet"/>
      <w:lvlText w:val=""/>
      <w:lvlJc w:val="left"/>
      <w:pPr>
        <w:ind w:left="7200" w:hanging="360"/>
      </w:pPr>
      <w:rPr>
        <w:rFonts w:ascii="Symbol" w:hAnsi="Symbol" w:hint="default"/>
      </w:rPr>
    </w:lvl>
    <w:lvl w:ilvl="7" w:tplc="0C0C0003" w:tentative="1">
      <w:start w:val="1"/>
      <w:numFmt w:val="bullet"/>
      <w:lvlText w:val="o"/>
      <w:lvlJc w:val="left"/>
      <w:pPr>
        <w:ind w:left="7920" w:hanging="360"/>
      </w:pPr>
      <w:rPr>
        <w:rFonts w:ascii="Courier New" w:hAnsi="Courier New" w:cs="Courier New" w:hint="default"/>
      </w:rPr>
    </w:lvl>
    <w:lvl w:ilvl="8" w:tplc="0C0C0005" w:tentative="1">
      <w:start w:val="1"/>
      <w:numFmt w:val="bullet"/>
      <w:lvlText w:val=""/>
      <w:lvlJc w:val="left"/>
      <w:pPr>
        <w:ind w:left="8640" w:hanging="360"/>
      </w:pPr>
      <w:rPr>
        <w:rFonts w:ascii="Wingdings" w:hAnsi="Wingdings" w:hint="default"/>
      </w:rPr>
    </w:lvl>
  </w:abstractNum>
  <w:abstractNum w:abstractNumId="23" w15:restartNumberingAfterBreak="0">
    <w:nsid w:val="75BA419C"/>
    <w:multiLevelType w:val="hybridMultilevel"/>
    <w:tmpl w:val="D7BCF1BC"/>
    <w:lvl w:ilvl="0" w:tplc="0C0C000F">
      <w:start w:val="1"/>
      <w:numFmt w:val="decimal"/>
      <w:lvlText w:val="%1."/>
      <w:lvlJc w:val="left"/>
      <w:pPr>
        <w:ind w:left="720" w:hanging="360"/>
      </w:pPr>
    </w:lvl>
    <w:lvl w:ilvl="1" w:tplc="0C0C0017">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4" w15:restartNumberingAfterBreak="0">
    <w:nsid w:val="778D30BD"/>
    <w:multiLevelType w:val="hybridMultilevel"/>
    <w:tmpl w:val="25A6A202"/>
    <w:lvl w:ilvl="0" w:tplc="FF16AC6C">
      <w:start w:val="2"/>
      <w:numFmt w:val="bullet"/>
      <w:lvlText w:val="-"/>
      <w:lvlJc w:val="left"/>
      <w:pPr>
        <w:ind w:left="720" w:hanging="360"/>
      </w:pPr>
      <w:rPr>
        <w:rFonts w:ascii="Times New Roman" w:eastAsia="Times New Roman" w:hAnsi="Times New Roman" w:cs="Times New Roman" w:hint="default"/>
        <w:sz w:val="2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7D044AE6"/>
    <w:multiLevelType w:val="hybridMultilevel"/>
    <w:tmpl w:val="243C767C"/>
    <w:lvl w:ilvl="0" w:tplc="595693A8">
      <w:start w:val="46"/>
      <w:numFmt w:val="decimal"/>
      <w:lvlText w:val="%1"/>
      <w:lvlJc w:val="left"/>
      <w:pPr>
        <w:ind w:left="1800" w:hanging="360"/>
      </w:pPr>
      <w:rPr>
        <w:rFonts w:hint="default"/>
      </w:rPr>
    </w:lvl>
    <w:lvl w:ilvl="1" w:tplc="0C0C0019" w:tentative="1">
      <w:start w:val="1"/>
      <w:numFmt w:val="lowerLetter"/>
      <w:lvlText w:val="%2."/>
      <w:lvlJc w:val="left"/>
      <w:pPr>
        <w:ind w:left="2520" w:hanging="360"/>
      </w:pPr>
    </w:lvl>
    <w:lvl w:ilvl="2" w:tplc="0C0C001B" w:tentative="1">
      <w:start w:val="1"/>
      <w:numFmt w:val="lowerRoman"/>
      <w:lvlText w:val="%3."/>
      <w:lvlJc w:val="right"/>
      <w:pPr>
        <w:ind w:left="3240" w:hanging="180"/>
      </w:pPr>
    </w:lvl>
    <w:lvl w:ilvl="3" w:tplc="0C0C000F" w:tentative="1">
      <w:start w:val="1"/>
      <w:numFmt w:val="decimal"/>
      <w:lvlText w:val="%4."/>
      <w:lvlJc w:val="left"/>
      <w:pPr>
        <w:ind w:left="3960" w:hanging="360"/>
      </w:pPr>
    </w:lvl>
    <w:lvl w:ilvl="4" w:tplc="0C0C0019" w:tentative="1">
      <w:start w:val="1"/>
      <w:numFmt w:val="lowerLetter"/>
      <w:lvlText w:val="%5."/>
      <w:lvlJc w:val="left"/>
      <w:pPr>
        <w:ind w:left="4680" w:hanging="360"/>
      </w:pPr>
    </w:lvl>
    <w:lvl w:ilvl="5" w:tplc="0C0C001B" w:tentative="1">
      <w:start w:val="1"/>
      <w:numFmt w:val="lowerRoman"/>
      <w:lvlText w:val="%6."/>
      <w:lvlJc w:val="right"/>
      <w:pPr>
        <w:ind w:left="5400" w:hanging="180"/>
      </w:pPr>
    </w:lvl>
    <w:lvl w:ilvl="6" w:tplc="0C0C000F" w:tentative="1">
      <w:start w:val="1"/>
      <w:numFmt w:val="decimal"/>
      <w:lvlText w:val="%7."/>
      <w:lvlJc w:val="left"/>
      <w:pPr>
        <w:ind w:left="6120" w:hanging="360"/>
      </w:pPr>
    </w:lvl>
    <w:lvl w:ilvl="7" w:tplc="0C0C0019" w:tentative="1">
      <w:start w:val="1"/>
      <w:numFmt w:val="lowerLetter"/>
      <w:lvlText w:val="%8."/>
      <w:lvlJc w:val="left"/>
      <w:pPr>
        <w:ind w:left="6840" w:hanging="360"/>
      </w:pPr>
    </w:lvl>
    <w:lvl w:ilvl="8" w:tplc="0C0C001B" w:tentative="1">
      <w:start w:val="1"/>
      <w:numFmt w:val="lowerRoman"/>
      <w:lvlText w:val="%9."/>
      <w:lvlJc w:val="right"/>
      <w:pPr>
        <w:ind w:left="7560" w:hanging="180"/>
      </w:pPr>
    </w:lvl>
  </w:abstractNum>
  <w:abstractNum w:abstractNumId="26" w15:restartNumberingAfterBreak="0">
    <w:nsid w:val="7D527892"/>
    <w:multiLevelType w:val="hybridMultilevel"/>
    <w:tmpl w:val="7EFAB89A"/>
    <w:lvl w:ilvl="0" w:tplc="88606596">
      <w:start w:val="16"/>
      <w:numFmt w:val="bullet"/>
      <w:lvlText w:val="-"/>
      <w:lvlJc w:val="left"/>
      <w:pPr>
        <w:ind w:left="720" w:hanging="360"/>
      </w:pPr>
      <w:rPr>
        <w:rFonts w:ascii="Times New Roman" w:eastAsia="Times New Roman"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7" w15:restartNumberingAfterBreak="0">
    <w:nsid w:val="7FE72108"/>
    <w:multiLevelType w:val="hybridMultilevel"/>
    <w:tmpl w:val="ABA8D0E6"/>
    <w:lvl w:ilvl="0" w:tplc="0C0C0001">
      <w:start w:val="1"/>
      <w:numFmt w:val="bullet"/>
      <w:lvlText w:val=""/>
      <w:lvlJc w:val="left"/>
      <w:pPr>
        <w:ind w:left="1068" w:hanging="360"/>
      </w:pPr>
      <w:rPr>
        <w:rFonts w:ascii="Symbol" w:hAnsi="Symbol" w:hint="default"/>
      </w:rPr>
    </w:lvl>
    <w:lvl w:ilvl="1" w:tplc="0C0C0003" w:tentative="1">
      <w:start w:val="1"/>
      <w:numFmt w:val="bullet"/>
      <w:lvlText w:val="o"/>
      <w:lvlJc w:val="left"/>
      <w:pPr>
        <w:ind w:left="1788" w:hanging="360"/>
      </w:pPr>
      <w:rPr>
        <w:rFonts w:ascii="Courier New" w:hAnsi="Courier New" w:cs="Courier New" w:hint="default"/>
      </w:rPr>
    </w:lvl>
    <w:lvl w:ilvl="2" w:tplc="0C0C0005" w:tentative="1">
      <w:start w:val="1"/>
      <w:numFmt w:val="bullet"/>
      <w:lvlText w:val=""/>
      <w:lvlJc w:val="left"/>
      <w:pPr>
        <w:ind w:left="2508" w:hanging="360"/>
      </w:pPr>
      <w:rPr>
        <w:rFonts w:ascii="Wingdings" w:hAnsi="Wingdings" w:hint="default"/>
      </w:rPr>
    </w:lvl>
    <w:lvl w:ilvl="3" w:tplc="0C0C0001" w:tentative="1">
      <w:start w:val="1"/>
      <w:numFmt w:val="bullet"/>
      <w:lvlText w:val=""/>
      <w:lvlJc w:val="left"/>
      <w:pPr>
        <w:ind w:left="3228" w:hanging="360"/>
      </w:pPr>
      <w:rPr>
        <w:rFonts w:ascii="Symbol" w:hAnsi="Symbol" w:hint="default"/>
      </w:rPr>
    </w:lvl>
    <w:lvl w:ilvl="4" w:tplc="0C0C0003" w:tentative="1">
      <w:start w:val="1"/>
      <w:numFmt w:val="bullet"/>
      <w:lvlText w:val="o"/>
      <w:lvlJc w:val="left"/>
      <w:pPr>
        <w:ind w:left="3948" w:hanging="360"/>
      </w:pPr>
      <w:rPr>
        <w:rFonts w:ascii="Courier New" w:hAnsi="Courier New" w:cs="Courier New" w:hint="default"/>
      </w:rPr>
    </w:lvl>
    <w:lvl w:ilvl="5" w:tplc="0C0C0005" w:tentative="1">
      <w:start w:val="1"/>
      <w:numFmt w:val="bullet"/>
      <w:lvlText w:val=""/>
      <w:lvlJc w:val="left"/>
      <w:pPr>
        <w:ind w:left="4668" w:hanging="360"/>
      </w:pPr>
      <w:rPr>
        <w:rFonts w:ascii="Wingdings" w:hAnsi="Wingdings" w:hint="default"/>
      </w:rPr>
    </w:lvl>
    <w:lvl w:ilvl="6" w:tplc="0C0C0001" w:tentative="1">
      <w:start w:val="1"/>
      <w:numFmt w:val="bullet"/>
      <w:lvlText w:val=""/>
      <w:lvlJc w:val="left"/>
      <w:pPr>
        <w:ind w:left="5388" w:hanging="360"/>
      </w:pPr>
      <w:rPr>
        <w:rFonts w:ascii="Symbol" w:hAnsi="Symbol" w:hint="default"/>
      </w:rPr>
    </w:lvl>
    <w:lvl w:ilvl="7" w:tplc="0C0C0003" w:tentative="1">
      <w:start w:val="1"/>
      <w:numFmt w:val="bullet"/>
      <w:lvlText w:val="o"/>
      <w:lvlJc w:val="left"/>
      <w:pPr>
        <w:ind w:left="6108" w:hanging="360"/>
      </w:pPr>
      <w:rPr>
        <w:rFonts w:ascii="Courier New" w:hAnsi="Courier New" w:cs="Courier New" w:hint="default"/>
      </w:rPr>
    </w:lvl>
    <w:lvl w:ilvl="8" w:tplc="0C0C0005" w:tentative="1">
      <w:start w:val="1"/>
      <w:numFmt w:val="bullet"/>
      <w:lvlText w:val=""/>
      <w:lvlJc w:val="left"/>
      <w:pPr>
        <w:ind w:left="6828" w:hanging="360"/>
      </w:pPr>
      <w:rPr>
        <w:rFonts w:ascii="Wingdings" w:hAnsi="Wingdings" w:hint="default"/>
      </w:rPr>
    </w:lvl>
  </w:abstractNum>
  <w:num w:numId="1" w16cid:durableId="393895236">
    <w:abstractNumId w:val="27"/>
  </w:num>
  <w:num w:numId="2" w16cid:durableId="1653630977">
    <w:abstractNumId w:val="23"/>
  </w:num>
  <w:num w:numId="3" w16cid:durableId="1909879072">
    <w:abstractNumId w:val="10"/>
  </w:num>
  <w:num w:numId="4" w16cid:durableId="2145152010">
    <w:abstractNumId w:val="19"/>
  </w:num>
  <w:num w:numId="5" w16cid:durableId="1847090586">
    <w:abstractNumId w:val="15"/>
  </w:num>
  <w:num w:numId="6" w16cid:durableId="1685740819">
    <w:abstractNumId w:val="11"/>
  </w:num>
  <w:num w:numId="7" w16cid:durableId="1388458972">
    <w:abstractNumId w:val="2"/>
  </w:num>
  <w:num w:numId="8" w16cid:durableId="2131583836">
    <w:abstractNumId w:val="22"/>
  </w:num>
  <w:num w:numId="9" w16cid:durableId="100882339">
    <w:abstractNumId w:val="6"/>
  </w:num>
  <w:num w:numId="10" w16cid:durableId="1572698302">
    <w:abstractNumId w:val="4"/>
  </w:num>
  <w:num w:numId="11" w16cid:durableId="1073771724">
    <w:abstractNumId w:val="16"/>
  </w:num>
  <w:num w:numId="12" w16cid:durableId="679284383">
    <w:abstractNumId w:val="17"/>
  </w:num>
  <w:num w:numId="13" w16cid:durableId="1281110227">
    <w:abstractNumId w:val="1"/>
  </w:num>
  <w:num w:numId="14" w16cid:durableId="1654795086">
    <w:abstractNumId w:val="5"/>
  </w:num>
  <w:num w:numId="15" w16cid:durableId="1833907527">
    <w:abstractNumId w:val="7"/>
  </w:num>
  <w:num w:numId="16" w16cid:durableId="39672040">
    <w:abstractNumId w:val="0"/>
  </w:num>
  <w:num w:numId="17" w16cid:durableId="1825510254">
    <w:abstractNumId w:val="20"/>
  </w:num>
  <w:num w:numId="18" w16cid:durableId="1463113320">
    <w:abstractNumId w:val="25"/>
  </w:num>
  <w:num w:numId="19" w16cid:durableId="2023700488">
    <w:abstractNumId w:val="21"/>
  </w:num>
  <w:num w:numId="20" w16cid:durableId="793862380">
    <w:abstractNumId w:val="18"/>
  </w:num>
  <w:num w:numId="21" w16cid:durableId="830490130">
    <w:abstractNumId w:val="13"/>
  </w:num>
  <w:num w:numId="22" w16cid:durableId="1273589614">
    <w:abstractNumId w:val="8"/>
  </w:num>
  <w:num w:numId="23" w16cid:durableId="459879242">
    <w:abstractNumId w:val="14"/>
  </w:num>
  <w:num w:numId="24" w16cid:durableId="1725832199">
    <w:abstractNumId w:val="9"/>
  </w:num>
  <w:num w:numId="25" w16cid:durableId="1847552809">
    <w:abstractNumId w:val="26"/>
  </w:num>
  <w:num w:numId="26" w16cid:durableId="1403874024">
    <w:abstractNumId w:val="12"/>
  </w:num>
  <w:num w:numId="27" w16cid:durableId="177892492">
    <w:abstractNumId w:val="3"/>
  </w:num>
  <w:num w:numId="28" w16cid:durableId="18533987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mirrorMargins/>
  <w:defaultTabStop w:val="706"/>
  <w:hyphenationZone w:val="425"/>
  <w:evenAndOddHeaders/>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76DC"/>
    <w:rsid w:val="00000C25"/>
    <w:rsid w:val="00013939"/>
    <w:rsid w:val="00040751"/>
    <w:rsid w:val="000451F0"/>
    <w:rsid w:val="000509A0"/>
    <w:rsid w:val="000637D0"/>
    <w:rsid w:val="00087BE1"/>
    <w:rsid w:val="0009602B"/>
    <w:rsid w:val="000972D8"/>
    <w:rsid w:val="000A5672"/>
    <w:rsid w:val="000B602E"/>
    <w:rsid w:val="000C1E0E"/>
    <w:rsid w:val="000E03CE"/>
    <w:rsid w:val="000E1B38"/>
    <w:rsid w:val="001005CA"/>
    <w:rsid w:val="001074E5"/>
    <w:rsid w:val="001116EE"/>
    <w:rsid w:val="00120988"/>
    <w:rsid w:val="00135A78"/>
    <w:rsid w:val="00142E56"/>
    <w:rsid w:val="00152FAC"/>
    <w:rsid w:val="001667BF"/>
    <w:rsid w:val="001672F2"/>
    <w:rsid w:val="00176A60"/>
    <w:rsid w:val="001C1E30"/>
    <w:rsid w:val="001D4AF1"/>
    <w:rsid w:val="001E1ED0"/>
    <w:rsid w:val="001E217B"/>
    <w:rsid w:val="001E5ABB"/>
    <w:rsid w:val="001E717D"/>
    <w:rsid w:val="001F1EAA"/>
    <w:rsid w:val="001F79B1"/>
    <w:rsid w:val="001F7B05"/>
    <w:rsid w:val="002129DB"/>
    <w:rsid w:val="0021722B"/>
    <w:rsid w:val="00235907"/>
    <w:rsid w:val="0024420B"/>
    <w:rsid w:val="00266C69"/>
    <w:rsid w:val="002772AA"/>
    <w:rsid w:val="002873D3"/>
    <w:rsid w:val="0029516E"/>
    <w:rsid w:val="002A011D"/>
    <w:rsid w:val="002A1249"/>
    <w:rsid w:val="002A4937"/>
    <w:rsid w:val="002A55FC"/>
    <w:rsid w:val="002B1155"/>
    <w:rsid w:val="002C0BEF"/>
    <w:rsid w:val="002D0B53"/>
    <w:rsid w:val="00303B9A"/>
    <w:rsid w:val="00310DF1"/>
    <w:rsid w:val="00340D0F"/>
    <w:rsid w:val="0035492D"/>
    <w:rsid w:val="00356B5B"/>
    <w:rsid w:val="00381419"/>
    <w:rsid w:val="00387BC5"/>
    <w:rsid w:val="003959AE"/>
    <w:rsid w:val="003A194C"/>
    <w:rsid w:val="003B6098"/>
    <w:rsid w:val="003C0781"/>
    <w:rsid w:val="003C3D1F"/>
    <w:rsid w:val="003D585A"/>
    <w:rsid w:val="003D7EBA"/>
    <w:rsid w:val="003E10EE"/>
    <w:rsid w:val="004016F9"/>
    <w:rsid w:val="00410457"/>
    <w:rsid w:val="004200D0"/>
    <w:rsid w:val="00425597"/>
    <w:rsid w:val="00431D70"/>
    <w:rsid w:val="00436FA3"/>
    <w:rsid w:val="00443260"/>
    <w:rsid w:val="00452EE2"/>
    <w:rsid w:val="00465DE9"/>
    <w:rsid w:val="0047065A"/>
    <w:rsid w:val="00481201"/>
    <w:rsid w:val="00486C5E"/>
    <w:rsid w:val="00492C81"/>
    <w:rsid w:val="004C3E4D"/>
    <w:rsid w:val="004C3FD9"/>
    <w:rsid w:val="004C4D47"/>
    <w:rsid w:val="004D3A69"/>
    <w:rsid w:val="004E61C5"/>
    <w:rsid w:val="004E7107"/>
    <w:rsid w:val="00516E6F"/>
    <w:rsid w:val="005549FF"/>
    <w:rsid w:val="00562C16"/>
    <w:rsid w:val="00581519"/>
    <w:rsid w:val="00584C0F"/>
    <w:rsid w:val="005979E5"/>
    <w:rsid w:val="005B22C4"/>
    <w:rsid w:val="005C0D56"/>
    <w:rsid w:val="005C637D"/>
    <w:rsid w:val="005D0091"/>
    <w:rsid w:val="005D0157"/>
    <w:rsid w:val="005E3180"/>
    <w:rsid w:val="005E43BD"/>
    <w:rsid w:val="005E63A7"/>
    <w:rsid w:val="005E69E6"/>
    <w:rsid w:val="005E728B"/>
    <w:rsid w:val="0060374A"/>
    <w:rsid w:val="00611E3F"/>
    <w:rsid w:val="006211AD"/>
    <w:rsid w:val="0062741F"/>
    <w:rsid w:val="006276DC"/>
    <w:rsid w:val="00633517"/>
    <w:rsid w:val="00635CE1"/>
    <w:rsid w:val="00641172"/>
    <w:rsid w:val="00641D5B"/>
    <w:rsid w:val="00655EBF"/>
    <w:rsid w:val="00664977"/>
    <w:rsid w:val="00685DDA"/>
    <w:rsid w:val="006B3A73"/>
    <w:rsid w:val="006B4522"/>
    <w:rsid w:val="006B7D96"/>
    <w:rsid w:val="006C5E5C"/>
    <w:rsid w:val="006E1939"/>
    <w:rsid w:val="007038AD"/>
    <w:rsid w:val="00704DAB"/>
    <w:rsid w:val="00725B45"/>
    <w:rsid w:val="007365DD"/>
    <w:rsid w:val="0074668D"/>
    <w:rsid w:val="0075522B"/>
    <w:rsid w:val="0076044F"/>
    <w:rsid w:val="007625FF"/>
    <w:rsid w:val="00764DC8"/>
    <w:rsid w:val="00767CAC"/>
    <w:rsid w:val="00770089"/>
    <w:rsid w:val="00770FC0"/>
    <w:rsid w:val="00774EDC"/>
    <w:rsid w:val="00775033"/>
    <w:rsid w:val="00777D52"/>
    <w:rsid w:val="007903F3"/>
    <w:rsid w:val="007A0494"/>
    <w:rsid w:val="007E6C18"/>
    <w:rsid w:val="007F6C44"/>
    <w:rsid w:val="007F7C2E"/>
    <w:rsid w:val="008041CE"/>
    <w:rsid w:val="00815B71"/>
    <w:rsid w:val="00822FC2"/>
    <w:rsid w:val="00826D49"/>
    <w:rsid w:val="00833F91"/>
    <w:rsid w:val="0083626E"/>
    <w:rsid w:val="00860CEF"/>
    <w:rsid w:val="008615B5"/>
    <w:rsid w:val="00885DAF"/>
    <w:rsid w:val="008A28E4"/>
    <w:rsid w:val="008A795E"/>
    <w:rsid w:val="008B1915"/>
    <w:rsid w:val="008C2242"/>
    <w:rsid w:val="008F4502"/>
    <w:rsid w:val="00910379"/>
    <w:rsid w:val="009104C3"/>
    <w:rsid w:val="0091636A"/>
    <w:rsid w:val="00920E0E"/>
    <w:rsid w:val="00923935"/>
    <w:rsid w:val="00925924"/>
    <w:rsid w:val="00937190"/>
    <w:rsid w:val="009557E6"/>
    <w:rsid w:val="009628DD"/>
    <w:rsid w:val="0097705B"/>
    <w:rsid w:val="0098116C"/>
    <w:rsid w:val="0099681F"/>
    <w:rsid w:val="009A7D9E"/>
    <w:rsid w:val="009C5452"/>
    <w:rsid w:val="009D28CB"/>
    <w:rsid w:val="009D4FDC"/>
    <w:rsid w:val="009E6E20"/>
    <w:rsid w:val="00A00E9D"/>
    <w:rsid w:val="00A05438"/>
    <w:rsid w:val="00A1170F"/>
    <w:rsid w:val="00A11CA5"/>
    <w:rsid w:val="00A17AC4"/>
    <w:rsid w:val="00A30058"/>
    <w:rsid w:val="00A3045F"/>
    <w:rsid w:val="00A32B8D"/>
    <w:rsid w:val="00A36EC1"/>
    <w:rsid w:val="00A4121A"/>
    <w:rsid w:val="00A41969"/>
    <w:rsid w:val="00A43281"/>
    <w:rsid w:val="00A5285B"/>
    <w:rsid w:val="00A648FC"/>
    <w:rsid w:val="00A97DB3"/>
    <w:rsid w:val="00AA3D10"/>
    <w:rsid w:val="00AD6EAA"/>
    <w:rsid w:val="00AD739F"/>
    <w:rsid w:val="00AE24CE"/>
    <w:rsid w:val="00AF61D7"/>
    <w:rsid w:val="00B0613F"/>
    <w:rsid w:val="00B33FFE"/>
    <w:rsid w:val="00B67E3F"/>
    <w:rsid w:val="00B75581"/>
    <w:rsid w:val="00B82C4E"/>
    <w:rsid w:val="00B87E20"/>
    <w:rsid w:val="00B94F9B"/>
    <w:rsid w:val="00BB4959"/>
    <w:rsid w:val="00BD6523"/>
    <w:rsid w:val="00BE6513"/>
    <w:rsid w:val="00BF2482"/>
    <w:rsid w:val="00BF3206"/>
    <w:rsid w:val="00BF40EC"/>
    <w:rsid w:val="00C0097D"/>
    <w:rsid w:val="00C028B5"/>
    <w:rsid w:val="00C06951"/>
    <w:rsid w:val="00C07412"/>
    <w:rsid w:val="00C118DD"/>
    <w:rsid w:val="00C20F11"/>
    <w:rsid w:val="00C305D2"/>
    <w:rsid w:val="00C443AE"/>
    <w:rsid w:val="00C56D23"/>
    <w:rsid w:val="00C87B36"/>
    <w:rsid w:val="00C91FB2"/>
    <w:rsid w:val="00CC060D"/>
    <w:rsid w:val="00CD30CE"/>
    <w:rsid w:val="00CD6AF7"/>
    <w:rsid w:val="00CE7CAD"/>
    <w:rsid w:val="00CF5010"/>
    <w:rsid w:val="00D027C6"/>
    <w:rsid w:val="00D06674"/>
    <w:rsid w:val="00D15125"/>
    <w:rsid w:val="00D160A5"/>
    <w:rsid w:val="00D165A8"/>
    <w:rsid w:val="00D669A4"/>
    <w:rsid w:val="00D67F08"/>
    <w:rsid w:val="00D70B7D"/>
    <w:rsid w:val="00D72DC7"/>
    <w:rsid w:val="00D76EDC"/>
    <w:rsid w:val="00D83609"/>
    <w:rsid w:val="00D84655"/>
    <w:rsid w:val="00D86128"/>
    <w:rsid w:val="00D87785"/>
    <w:rsid w:val="00E0600F"/>
    <w:rsid w:val="00E06F5E"/>
    <w:rsid w:val="00E21F4D"/>
    <w:rsid w:val="00E24914"/>
    <w:rsid w:val="00E47423"/>
    <w:rsid w:val="00E50D7E"/>
    <w:rsid w:val="00E64C02"/>
    <w:rsid w:val="00E74EFD"/>
    <w:rsid w:val="00E77522"/>
    <w:rsid w:val="00E81E56"/>
    <w:rsid w:val="00E87147"/>
    <w:rsid w:val="00EA4C4C"/>
    <w:rsid w:val="00EB4D4D"/>
    <w:rsid w:val="00EB6DB8"/>
    <w:rsid w:val="00EC43CA"/>
    <w:rsid w:val="00ED05FB"/>
    <w:rsid w:val="00ED4E69"/>
    <w:rsid w:val="00ED6A74"/>
    <w:rsid w:val="00EF5346"/>
    <w:rsid w:val="00F03174"/>
    <w:rsid w:val="00F144DC"/>
    <w:rsid w:val="00F16DFA"/>
    <w:rsid w:val="00F17C10"/>
    <w:rsid w:val="00F27373"/>
    <w:rsid w:val="00F509AB"/>
    <w:rsid w:val="00F563A0"/>
    <w:rsid w:val="00F63DFB"/>
    <w:rsid w:val="00F820CF"/>
    <w:rsid w:val="00FB3078"/>
    <w:rsid w:val="00FB41D7"/>
    <w:rsid w:val="00FC21CE"/>
    <w:rsid w:val="00FC3037"/>
    <w:rsid w:val="00FD4BFB"/>
    <w:rsid w:val="00FE40EB"/>
    <w:rsid w:val="00FF17B5"/>
    <w:rsid w:val="00FF263F"/>
    <w:rsid w:val="00FF6667"/>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3754D78"/>
  <w15:docId w15:val="{40664ED6-5CC7-4B3C-8AD9-00647893D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A" w:eastAsia="fr-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11AD"/>
    <w:pPr>
      <w:jc w:val="both"/>
    </w:pPr>
    <w:rPr>
      <w:rFonts w:ascii="Times LT Std" w:hAnsi="Times LT Std"/>
      <w:sz w:val="24"/>
      <w:szCs w:val="24"/>
      <w:lang w:eastAsia="fr-FR"/>
    </w:rPr>
  </w:style>
  <w:style w:type="paragraph" w:styleId="Titre1">
    <w:name w:val="heading 1"/>
    <w:basedOn w:val="Normal"/>
    <w:next w:val="Normal"/>
    <w:qFormat/>
    <w:pPr>
      <w:keepNext/>
      <w:tabs>
        <w:tab w:val="left" w:pos="2520"/>
      </w:tabs>
      <w:spacing w:after="120"/>
      <w:ind w:right="475"/>
      <w:jc w:val="center"/>
      <w:outlineLvl w:val="0"/>
    </w:pPr>
    <w:rPr>
      <w:b/>
      <w:bCs/>
      <w:sz w:val="32"/>
    </w:rPr>
  </w:style>
  <w:style w:type="paragraph" w:styleId="Titre2">
    <w:name w:val="heading 2"/>
    <w:basedOn w:val="Normal"/>
    <w:next w:val="Normal"/>
    <w:qFormat/>
    <w:pPr>
      <w:keepNext/>
      <w:jc w:val="center"/>
      <w:outlineLvl w:val="1"/>
    </w:pPr>
    <w:rPr>
      <w:b/>
      <w:bCs/>
      <w:sz w:val="36"/>
    </w:rPr>
  </w:style>
  <w:style w:type="paragraph" w:styleId="Titre3">
    <w:name w:val="heading 3"/>
    <w:basedOn w:val="Normal"/>
    <w:next w:val="Normal"/>
    <w:qFormat/>
    <w:pPr>
      <w:keepNext/>
      <w:jc w:val="center"/>
      <w:outlineLvl w:val="2"/>
    </w:pPr>
    <w:rPr>
      <w:b/>
      <w:bCs/>
      <w:sz w:val="32"/>
    </w:rPr>
  </w:style>
  <w:style w:type="paragraph" w:styleId="Titre6">
    <w:name w:val="heading 6"/>
    <w:basedOn w:val="Normal"/>
    <w:next w:val="Normal"/>
    <w:qFormat/>
    <w:pPr>
      <w:keepNext/>
      <w:tabs>
        <w:tab w:val="left" w:pos="1800"/>
      </w:tabs>
      <w:jc w:val="left"/>
      <w:outlineLvl w:val="5"/>
    </w:pPr>
    <w:rPr>
      <w:sz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pPr>
      <w:tabs>
        <w:tab w:val="center" w:pos="4320"/>
        <w:tab w:val="right" w:pos="8640"/>
      </w:tabs>
    </w:pPr>
  </w:style>
  <w:style w:type="paragraph" w:styleId="Pieddepage">
    <w:name w:val="footer"/>
    <w:basedOn w:val="Normal"/>
    <w:semiHidden/>
    <w:pPr>
      <w:tabs>
        <w:tab w:val="center" w:pos="4320"/>
        <w:tab w:val="right" w:pos="8640"/>
      </w:tabs>
    </w:pPr>
  </w:style>
  <w:style w:type="character" w:styleId="Numrodepage">
    <w:name w:val="page number"/>
    <w:basedOn w:val="Policepardfaut"/>
    <w:semiHidden/>
  </w:style>
  <w:style w:type="paragraph" w:customStyle="1" w:styleId="A-NOTA">
    <w:name w:val="A-NOTA"/>
    <w:basedOn w:val="marge0"/>
    <w:next w:val="Normal"/>
    <w:pPr>
      <w:ind w:left="1080" w:hanging="1080"/>
    </w:pPr>
    <w:rPr>
      <w:b/>
    </w:rPr>
  </w:style>
  <w:style w:type="paragraph" w:customStyle="1" w:styleId="marge0">
    <w:name w:val="marge 0."/>
    <w:basedOn w:val="Normal"/>
    <w:rsid w:val="006211AD"/>
    <w:pPr>
      <w:spacing w:line="288" w:lineRule="auto"/>
      <w:textAlignment w:val="baseline"/>
    </w:pPr>
    <w:rPr>
      <w:rFonts w:ascii="Times New Roman" w:hAnsi="Times New Roman"/>
    </w:rPr>
  </w:style>
  <w:style w:type="paragraph" w:customStyle="1" w:styleId="A-Question">
    <w:name w:val="A-Question"/>
    <w:basedOn w:val="marge0"/>
    <w:pPr>
      <w:ind w:left="360" w:hanging="360"/>
    </w:pPr>
    <w:rPr>
      <w:b/>
    </w:rPr>
  </w:style>
  <w:style w:type="paragraph" w:customStyle="1" w:styleId="A-Citation025">
    <w:name w:val="A-Citation 0.25"/>
    <w:basedOn w:val="marge0"/>
    <w:pPr>
      <w:ind w:left="360" w:right="360"/>
    </w:pPr>
  </w:style>
  <w:style w:type="character" w:customStyle="1" w:styleId="A-Century">
    <w:name w:val="A-Century"/>
    <w:rPr>
      <w:rFonts w:ascii="Century Gothic" w:hAnsi="Century Gothic"/>
      <w:b/>
      <w:sz w:val="24"/>
      <w:lang w:val="fr-CA"/>
    </w:rPr>
  </w:style>
  <w:style w:type="paragraph" w:customStyle="1" w:styleId="marge025">
    <w:name w:val="marge 0.25"/>
    <w:basedOn w:val="marge0"/>
    <w:pPr>
      <w:ind w:left="360"/>
    </w:pPr>
  </w:style>
  <w:style w:type="paragraph" w:customStyle="1" w:styleId="marge050">
    <w:name w:val="marge 0.50"/>
    <w:basedOn w:val="marge025"/>
    <w:pPr>
      <w:ind w:left="720"/>
    </w:pPr>
  </w:style>
  <w:style w:type="paragraph" w:customStyle="1" w:styleId="marge075">
    <w:name w:val="marge 0.75"/>
    <w:basedOn w:val="marge050"/>
    <w:pPr>
      <w:ind w:left="1080"/>
    </w:pPr>
  </w:style>
  <w:style w:type="paragraph" w:customStyle="1" w:styleId="marge1">
    <w:name w:val="marge 1."/>
    <w:basedOn w:val="marge075"/>
    <w:pPr>
      <w:ind w:left="1440"/>
    </w:pPr>
  </w:style>
  <w:style w:type="paragraph" w:customStyle="1" w:styleId="marge125">
    <w:name w:val="marge 1.25"/>
    <w:basedOn w:val="marge1"/>
    <w:pPr>
      <w:ind w:left="1800"/>
    </w:pPr>
  </w:style>
  <w:style w:type="paragraph" w:customStyle="1" w:styleId="marge150">
    <w:name w:val="marge 1.50"/>
    <w:basedOn w:val="marge125"/>
    <w:pPr>
      <w:ind w:left="2160"/>
    </w:pPr>
  </w:style>
  <w:style w:type="paragraph" w:customStyle="1" w:styleId="marge2">
    <w:name w:val="marge 2."/>
    <w:basedOn w:val="marge0"/>
    <w:pPr>
      <w:autoSpaceDE w:val="0"/>
      <w:autoSpaceDN w:val="0"/>
      <w:adjustRightInd w:val="0"/>
      <w:ind w:left="2880"/>
    </w:pPr>
    <w:rPr>
      <w:color w:val="000000"/>
    </w:rPr>
  </w:style>
  <w:style w:type="paragraph" w:customStyle="1" w:styleId="marge3">
    <w:name w:val="marge 3."/>
    <w:basedOn w:val="marge0"/>
    <w:pPr>
      <w:autoSpaceDE w:val="0"/>
      <w:autoSpaceDN w:val="0"/>
      <w:adjustRightInd w:val="0"/>
      <w:ind w:left="4320"/>
    </w:pPr>
    <w:rPr>
      <w:color w:val="000000"/>
    </w:rPr>
  </w:style>
  <w:style w:type="paragraph" w:customStyle="1" w:styleId="marge4">
    <w:name w:val="marge 4."/>
    <w:basedOn w:val="marge0"/>
    <w:pPr>
      <w:autoSpaceDE w:val="0"/>
      <w:autoSpaceDN w:val="0"/>
      <w:adjustRightInd w:val="0"/>
      <w:ind w:left="5760"/>
    </w:pPr>
    <w:rPr>
      <w:color w:val="000000"/>
    </w:rPr>
  </w:style>
  <w:style w:type="paragraph" w:customStyle="1" w:styleId="tabimp025">
    <w:name w:val="tab. imp. 0.25"/>
    <w:basedOn w:val="marge0"/>
    <w:pPr>
      <w:tabs>
        <w:tab w:val="left" w:pos="360"/>
      </w:tabs>
      <w:ind w:left="360" w:hanging="360"/>
    </w:pPr>
  </w:style>
  <w:style w:type="paragraph" w:customStyle="1" w:styleId="tabimp050">
    <w:name w:val="tab. imp. 0.50"/>
    <w:basedOn w:val="tabimp025"/>
    <w:pPr>
      <w:tabs>
        <w:tab w:val="clear" w:pos="360"/>
        <w:tab w:val="left" w:pos="720"/>
      </w:tabs>
      <w:ind w:left="720"/>
    </w:pPr>
  </w:style>
  <w:style w:type="paragraph" w:customStyle="1" w:styleId="tabimp075">
    <w:name w:val="tab. imp. 0.75"/>
    <w:basedOn w:val="tabimp050"/>
    <w:pPr>
      <w:tabs>
        <w:tab w:val="clear" w:pos="720"/>
        <w:tab w:val="left" w:pos="1080"/>
      </w:tabs>
      <w:ind w:left="1080"/>
    </w:pPr>
  </w:style>
  <w:style w:type="paragraph" w:customStyle="1" w:styleId="tabimp1">
    <w:name w:val="tab. imp. 1."/>
    <w:basedOn w:val="tabimp075"/>
    <w:pPr>
      <w:tabs>
        <w:tab w:val="clear" w:pos="1080"/>
        <w:tab w:val="left" w:pos="1440"/>
      </w:tabs>
      <w:ind w:left="1440"/>
    </w:pPr>
  </w:style>
  <w:style w:type="paragraph" w:customStyle="1" w:styleId="tabimp125">
    <w:name w:val="tab. imp. 1.25"/>
    <w:basedOn w:val="tabimp1"/>
    <w:pPr>
      <w:tabs>
        <w:tab w:val="clear" w:pos="1440"/>
        <w:tab w:val="left" w:pos="1800"/>
      </w:tabs>
      <w:ind w:left="1800"/>
    </w:pPr>
  </w:style>
  <w:style w:type="paragraph" w:customStyle="1" w:styleId="tabimp150">
    <w:name w:val="tab. imp. 1.50"/>
    <w:basedOn w:val="tabimp125"/>
    <w:pPr>
      <w:tabs>
        <w:tab w:val="clear" w:pos="1800"/>
        <w:tab w:val="left" w:pos="2160"/>
      </w:tabs>
      <w:ind w:left="2160"/>
    </w:pPr>
  </w:style>
  <w:style w:type="paragraph" w:customStyle="1" w:styleId="tabimp175">
    <w:name w:val="tab. imp. 1.75"/>
    <w:basedOn w:val="tabimp150"/>
    <w:pPr>
      <w:tabs>
        <w:tab w:val="clear" w:pos="2160"/>
        <w:tab w:val="left" w:pos="2520"/>
      </w:tabs>
      <w:ind w:left="2520"/>
    </w:pPr>
  </w:style>
  <w:style w:type="paragraph" w:customStyle="1" w:styleId="tabimp2">
    <w:name w:val="tab. imp. 2."/>
    <w:basedOn w:val="tabimp175"/>
    <w:pPr>
      <w:tabs>
        <w:tab w:val="clear" w:pos="2520"/>
        <w:tab w:val="left" w:pos="2880"/>
      </w:tabs>
      <w:ind w:left="2880"/>
    </w:pPr>
  </w:style>
  <w:style w:type="paragraph" w:customStyle="1" w:styleId="Droulement">
    <w:name w:val="Déroulement"/>
    <w:basedOn w:val="marge0"/>
    <w:pPr>
      <w:tabs>
        <w:tab w:val="left" w:pos="1080"/>
        <w:tab w:val="left" w:pos="1440"/>
      </w:tabs>
      <w:ind w:left="1440" w:hanging="1440"/>
    </w:pPr>
  </w:style>
  <w:style w:type="paragraph" w:customStyle="1" w:styleId="Noparagraphstyle">
    <w:name w:val="[No paragraph style]"/>
    <w:pPr>
      <w:autoSpaceDE w:val="0"/>
      <w:autoSpaceDN w:val="0"/>
      <w:adjustRightInd w:val="0"/>
      <w:spacing w:line="288" w:lineRule="auto"/>
      <w:textAlignment w:val="center"/>
    </w:pPr>
    <w:rPr>
      <w:color w:val="000000"/>
      <w:sz w:val="24"/>
      <w:szCs w:val="24"/>
      <w:lang w:val="fr-FR" w:eastAsia="fr-FR"/>
    </w:rPr>
  </w:style>
  <w:style w:type="paragraph" w:styleId="Retraitcorpsdetexte">
    <w:name w:val="Body Text Indent"/>
    <w:basedOn w:val="Normal"/>
    <w:semiHidden/>
    <w:pPr>
      <w:spacing w:line="288" w:lineRule="auto"/>
      <w:ind w:left="720" w:hanging="360"/>
    </w:pPr>
    <w:rPr>
      <w:b/>
      <w:iCs/>
      <w:lang w:eastAsia="fr-CA"/>
    </w:rPr>
  </w:style>
  <w:style w:type="paragraph" w:styleId="Paragraphedeliste">
    <w:name w:val="List Paragraph"/>
    <w:basedOn w:val="Normal"/>
    <w:uiPriority w:val="34"/>
    <w:qFormat/>
    <w:pPr>
      <w:spacing w:after="200" w:line="276" w:lineRule="auto"/>
      <w:ind w:left="720"/>
      <w:jc w:val="left"/>
    </w:pPr>
    <w:rPr>
      <w:rFonts w:ascii="Calibri" w:eastAsia="Calibri" w:hAnsi="Calibri"/>
      <w:sz w:val="22"/>
      <w:szCs w:val="22"/>
      <w:lang w:eastAsia="en-US"/>
    </w:rPr>
  </w:style>
  <w:style w:type="character" w:styleId="Appelnotedebasdep">
    <w:name w:val="footnote reference"/>
    <w:semiHidden/>
    <w:unhideWhenUsed/>
    <w:rPr>
      <w:vertAlign w:val="superscript"/>
    </w:rPr>
  </w:style>
  <w:style w:type="paragraph" w:styleId="Notedebasdepage">
    <w:name w:val="footnote text"/>
    <w:basedOn w:val="Normal"/>
    <w:semiHidden/>
    <w:unhideWhenUsed/>
    <w:pPr>
      <w:jc w:val="left"/>
    </w:pPr>
    <w:rPr>
      <w:rFonts w:ascii="Calibri" w:hAnsi="Calibri"/>
      <w:sz w:val="20"/>
      <w:szCs w:val="20"/>
      <w:lang w:val="fr-FR" w:eastAsia="en-US"/>
    </w:rPr>
  </w:style>
  <w:style w:type="paragraph" w:customStyle="1" w:styleId="Paragraphedeliste1">
    <w:name w:val="Paragraphe de liste1"/>
    <w:basedOn w:val="Normal"/>
    <w:pPr>
      <w:ind w:left="708"/>
      <w:jc w:val="left"/>
    </w:pPr>
    <w:rPr>
      <w:rFonts w:ascii="Arial" w:hAnsi="Arial" w:cs="Arial"/>
      <w:b/>
      <w:sz w:val="22"/>
      <w:szCs w:val="22"/>
      <w:lang w:eastAsia="en-US"/>
    </w:rPr>
  </w:style>
  <w:style w:type="paragraph" w:styleId="Textedebulles">
    <w:name w:val="Balloon Text"/>
    <w:basedOn w:val="Normal"/>
    <w:semiHidden/>
    <w:unhideWhenUsed/>
    <w:rPr>
      <w:rFonts w:ascii="Tahoma" w:hAnsi="Tahoma" w:cs="Tahoma"/>
      <w:sz w:val="16"/>
      <w:szCs w:val="16"/>
    </w:rPr>
  </w:style>
  <w:style w:type="character" w:customStyle="1" w:styleId="TextedebullesCar">
    <w:name w:val="Texte de bulles Car"/>
    <w:semiHidden/>
    <w:rPr>
      <w:rFonts w:ascii="Tahoma" w:hAnsi="Tahoma" w:cs="Tahoma"/>
      <w:sz w:val="16"/>
      <w:szCs w:val="16"/>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519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3DFBD8-13C6-41D4-BB81-5C01C903AE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3</Pages>
  <Words>1106</Words>
  <Characters>6084</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Barreau du Québec</Company>
  <LinksUpToDate>false</LinksUpToDate>
  <CharactersWithSpaces>7176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Jacinthe Caron</dc:creator>
  <cp:keywords/>
  <dc:description/>
  <cp:lastModifiedBy>Daphnée Chabot</cp:lastModifiedBy>
  <cp:revision>114</cp:revision>
  <cp:lastPrinted>2019-10-09T18:02:00Z</cp:lastPrinted>
  <dcterms:created xsi:type="dcterms:W3CDTF">2023-02-12T16:50:00Z</dcterms:created>
  <dcterms:modified xsi:type="dcterms:W3CDTF">2023-02-13T14:05:00Z</dcterms:modified>
</cp:coreProperties>
</file>