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FFA1" w14:textId="285F3E1A" w:rsidR="004A1806" w:rsidRDefault="004A1806" w:rsidP="004A1806">
      <w:pPr>
        <w:pBdr>
          <w:bottom w:val="thickThinSmallGap" w:sz="24" w:space="1" w:color="auto"/>
        </w:pBdr>
        <w:suppressAutoHyphens/>
        <w:rPr>
          <w:rFonts w:ascii="Times New Roman" w:hAnsi="Times New Roman"/>
          <w:b/>
          <w:bCs/>
          <w:sz w:val="28"/>
        </w:rPr>
      </w:pPr>
      <w:r w:rsidRPr="00E0479F">
        <w:rPr>
          <w:rFonts w:ascii="Times New Roman" w:hAnsi="Times New Roman"/>
          <w:b/>
          <w:bCs/>
          <w:sz w:val="28"/>
        </w:rPr>
        <w:t xml:space="preserve">DOSSIER </w:t>
      </w:r>
      <w:r>
        <w:rPr>
          <w:rFonts w:ascii="Times New Roman" w:hAnsi="Times New Roman"/>
          <w:b/>
          <w:bCs/>
          <w:sz w:val="28"/>
        </w:rPr>
        <w:t>LANGLOIS</w:t>
      </w:r>
      <w:r w:rsidR="000E2EB2">
        <w:rPr>
          <w:rFonts w:ascii="Times New Roman" w:hAnsi="Times New Roman"/>
          <w:b/>
          <w:bCs/>
          <w:sz w:val="28"/>
        </w:rPr>
        <w:t xml:space="preserve"> - CORRIGÉ</w:t>
      </w:r>
    </w:p>
    <w:p w14:paraId="1E136FC6" w14:textId="77777777" w:rsidR="004A1806" w:rsidRDefault="004A1806" w:rsidP="004A1806">
      <w:pPr>
        <w:pBdr>
          <w:bottom w:val="thickThinSmallGap" w:sz="24" w:space="1" w:color="auto"/>
        </w:pBdr>
        <w:suppressAutoHyphens/>
        <w:rPr>
          <w:rFonts w:ascii="Times New Roman" w:hAnsi="Times New Roman"/>
          <w:b/>
          <w:bCs/>
          <w:sz w:val="28"/>
        </w:rPr>
      </w:pPr>
    </w:p>
    <w:p w14:paraId="6AB3BFD1" w14:textId="77777777" w:rsidR="004A1806" w:rsidRPr="00E0479F" w:rsidRDefault="004A1806" w:rsidP="004A1806">
      <w:pPr>
        <w:suppressAutoHyphens/>
        <w:rPr>
          <w:rFonts w:ascii="Times New Roman" w:hAnsi="Times New Roman"/>
        </w:rPr>
      </w:pPr>
    </w:p>
    <w:p w14:paraId="43F427C1" w14:textId="77777777" w:rsidR="00B14DAE" w:rsidRDefault="00B14DAE" w:rsidP="00F0463D">
      <w:pPr>
        <w:pStyle w:val="A-Question"/>
        <w:keepNext/>
        <w:shd w:val="clear" w:color="auto" w:fill="FFFFFF"/>
        <w:suppressAutoHyphens/>
        <w:spacing w:line="240" w:lineRule="auto"/>
        <w:textAlignment w:val="auto"/>
        <w:rPr>
          <w:bCs/>
        </w:rPr>
      </w:pPr>
    </w:p>
    <w:p w14:paraId="59B8697A" w14:textId="77777777" w:rsidR="009B4F0B" w:rsidRDefault="009B4F0B" w:rsidP="00F0463D">
      <w:pPr>
        <w:pStyle w:val="A-Question"/>
        <w:keepNext/>
        <w:shd w:val="clear" w:color="auto" w:fill="FFFFFF"/>
        <w:suppressAutoHyphens/>
        <w:spacing w:line="240" w:lineRule="auto"/>
        <w:textAlignment w:val="auto"/>
        <w:rPr>
          <w:bCs/>
        </w:rPr>
      </w:pPr>
    </w:p>
    <w:p w14:paraId="046FCE0B" w14:textId="101BB547" w:rsidR="009B4F0B" w:rsidRDefault="009B4F0B" w:rsidP="00F0463D">
      <w:pPr>
        <w:pStyle w:val="A-Question"/>
        <w:keepNext/>
        <w:shd w:val="clear" w:color="auto" w:fill="FFFFFF"/>
        <w:suppressAutoHyphens/>
        <w:spacing w:line="240" w:lineRule="auto"/>
        <w:textAlignment w:val="auto"/>
        <w:rPr>
          <w:bCs/>
        </w:rPr>
      </w:pPr>
      <w:r>
        <w:rPr>
          <w:bCs/>
          <w:noProof/>
        </w:rPr>
        <w:drawing>
          <wp:inline distT="0" distB="0" distL="0" distR="0" wp14:anchorId="12062576" wp14:editId="6A972FB0">
            <wp:extent cx="5943600" cy="3849370"/>
            <wp:effectExtent l="0" t="0" r="0" b="0"/>
            <wp:docPr id="131812662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26627" name="Picture 1" descr="A close-up of a documen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605" w14:textId="77777777" w:rsidR="009B4F0B" w:rsidRDefault="009B4F0B" w:rsidP="00F0463D">
      <w:pPr>
        <w:pStyle w:val="A-Question"/>
        <w:keepNext/>
        <w:shd w:val="clear" w:color="auto" w:fill="FFFFFF"/>
        <w:suppressAutoHyphens/>
        <w:spacing w:line="240" w:lineRule="auto"/>
        <w:textAlignment w:val="auto"/>
        <w:rPr>
          <w:bCs/>
        </w:rPr>
      </w:pPr>
    </w:p>
    <w:p w14:paraId="50C668D5" w14:textId="77777777" w:rsidR="009B4F0B" w:rsidRDefault="009B4F0B" w:rsidP="00F0463D">
      <w:pPr>
        <w:pStyle w:val="A-Question"/>
        <w:keepNext/>
        <w:shd w:val="clear" w:color="auto" w:fill="FFFFFF"/>
        <w:suppressAutoHyphens/>
        <w:spacing w:line="240" w:lineRule="auto"/>
        <w:textAlignment w:val="auto"/>
        <w:rPr>
          <w:bCs/>
        </w:rPr>
      </w:pPr>
    </w:p>
    <w:p w14:paraId="2159AA29" w14:textId="77777777" w:rsidR="009B4F0B" w:rsidRDefault="009B4F0B" w:rsidP="00F0463D">
      <w:pPr>
        <w:pStyle w:val="A-Question"/>
        <w:keepNext/>
        <w:shd w:val="clear" w:color="auto" w:fill="FFFFFF"/>
        <w:suppressAutoHyphens/>
        <w:spacing w:line="240" w:lineRule="auto"/>
        <w:textAlignment w:val="auto"/>
        <w:rPr>
          <w:bCs/>
        </w:rPr>
      </w:pPr>
    </w:p>
    <w:p w14:paraId="08A5EEB5" w14:textId="77777777" w:rsidR="00B14DAE" w:rsidRDefault="00734418" w:rsidP="00B14DAE">
      <w:pPr>
        <w:pStyle w:val="A-Question"/>
        <w:keepNext/>
        <w:shd w:val="clear" w:color="auto" w:fill="FFFFFF"/>
        <w:suppressAutoHyphens/>
        <w:textAlignment w:val="auto"/>
        <w:rPr>
          <w:bCs/>
        </w:rPr>
      </w:pPr>
      <w:r w:rsidRPr="00A302E4">
        <w:rPr>
          <w:bCs/>
        </w:rPr>
        <w:t>1.</w:t>
      </w:r>
      <w:r w:rsidRPr="00A302E4">
        <w:rPr>
          <w:bCs/>
        </w:rPr>
        <w:tab/>
        <w:t>Denis Langlois vous téléphone du poste de police et il vous demande si les policiers pouvaient</w:t>
      </w:r>
      <w:r w:rsidR="00B14DAE">
        <w:rPr>
          <w:bCs/>
        </w:rPr>
        <w:t> :</w:t>
      </w:r>
    </w:p>
    <w:p w14:paraId="60C35631" w14:textId="77777777" w:rsidR="00B14DAE" w:rsidRPr="00B14DAE" w:rsidRDefault="00B14DAE" w:rsidP="00B14DAE">
      <w:pPr>
        <w:pStyle w:val="tabimp050"/>
        <w:rPr>
          <w:b/>
        </w:rPr>
      </w:pPr>
    </w:p>
    <w:p w14:paraId="40CE77BB" w14:textId="77777777" w:rsidR="00B14DAE" w:rsidRPr="00B14DAE" w:rsidRDefault="00B14DAE" w:rsidP="00F0463D">
      <w:pPr>
        <w:pStyle w:val="tabimp050"/>
        <w:spacing w:line="240" w:lineRule="auto"/>
        <w:rPr>
          <w:b/>
        </w:rPr>
      </w:pPr>
      <w:r w:rsidRPr="00B14DAE">
        <w:rPr>
          <w:b/>
        </w:rPr>
        <w:t>a)</w:t>
      </w:r>
      <w:r w:rsidRPr="00B14DAE">
        <w:rPr>
          <w:b/>
        </w:rPr>
        <w:tab/>
        <w:t>le mettre en état d’arrestation (</w:t>
      </w:r>
      <w:r>
        <w:rPr>
          <w:b/>
        </w:rPr>
        <w:t>arrestation in</w:t>
      </w:r>
      <w:r w:rsidRPr="00B14DAE">
        <w:rPr>
          <w:b/>
        </w:rPr>
        <w:t>itiale)?</w:t>
      </w:r>
    </w:p>
    <w:p w14:paraId="4BD42A48" w14:textId="77777777" w:rsidR="00B14DAE" w:rsidRDefault="00B14DAE" w:rsidP="00B14DAE">
      <w:pPr>
        <w:pStyle w:val="tabimp050"/>
        <w:rPr>
          <w:b/>
        </w:rPr>
      </w:pPr>
    </w:p>
    <w:p w14:paraId="2566F4D5" w14:textId="11E53244" w:rsidR="00B14DAE" w:rsidRPr="00B14DAE" w:rsidRDefault="00B14DAE" w:rsidP="00A95FA6">
      <w:pPr>
        <w:pStyle w:val="marge050"/>
        <w:rPr>
          <w:u w:val="single"/>
        </w:rPr>
      </w:pPr>
      <w:r>
        <w:t>Oui. Les agents de la paix avaient des motifs raisonnables de croire que l’intérêt public commandait l’arrestation de Denis</w:t>
      </w:r>
      <w:r w:rsidRPr="00A302E4">
        <w:t xml:space="preserve"> Langlois </w:t>
      </w:r>
      <w:r>
        <w:t>pour</w:t>
      </w:r>
      <w:r w:rsidRPr="00A302E4">
        <w:t xml:space="preserve"> possession </w:t>
      </w:r>
      <w:r>
        <w:t>simple de cocaïne (art. 4(1) et (3)</w:t>
      </w:r>
      <w:r w:rsidRPr="00A95FA6">
        <w:t xml:space="preserve"> </w:t>
      </w:r>
      <w:proofErr w:type="spellStart"/>
      <w:r w:rsidRPr="00A95FA6">
        <w:rPr>
          <w:i/>
        </w:rPr>
        <w:t>L.r.c.d.a.s</w:t>
      </w:r>
      <w:proofErr w:type="spellEnd"/>
      <w:r w:rsidRPr="00A95FA6">
        <w:t>.), sans mandat, eu égard aux circonstances, notamment pour les fins d’identification de la personne pour la cueillette ou la conservation de la preuve</w:t>
      </w:r>
      <w:r w:rsidR="00DD751C">
        <w:t>, pour empêcher que l’infraction se répète</w:t>
      </w:r>
      <w:r w:rsidRPr="00A95FA6">
        <w:t xml:space="preserve"> (art. 495 (1) </w:t>
      </w:r>
      <w:r w:rsidR="00F933FC">
        <w:t>b) (flagrant délit)</w:t>
      </w:r>
      <w:r w:rsidRPr="00A95FA6">
        <w:t xml:space="preserve"> et (2) </w:t>
      </w:r>
      <w:r w:rsidR="00CC34EB">
        <w:t>b) d) i)</w:t>
      </w:r>
      <w:r w:rsidR="00DD751C">
        <w:t>,</w:t>
      </w:r>
      <w:r w:rsidR="00CC34EB">
        <w:t xml:space="preserve"> ii)</w:t>
      </w:r>
      <w:r w:rsidR="00DD751C">
        <w:t xml:space="preserve"> et iii)</w:t>
      </w:r>
      <w:r w:rsidR="00CC34EB">
        <w:t xml:space="preserve"> </w:t>
      </w:r>
      <w:r w:rsidRPr="00A95FA6">
        <w:t>C.cr.).</w:t>
      </w:r>
    </w:p>
    <w:p w14:paraId="79CB5FB3" w14:textId="77777777" w:rsidR="00B14DAE" w:rsidRDefault="00B14DAE" w:rsidP="00B14DAE">
      <w:pPr>
        <w:pStyle w:val="tabimp050"/>
        <w:rPr>
          <w:b/>
        </w:rPr>
      </w:pPr>
    </w:p>
    <w:p w14:paraId="5107187E" w14:textId="77777777" w:rsidR="009B4F0B" w:rsidRDefault="009B4F0B" w:rsidP="00B14DAE">
      <w:pPr>
        <w:pStyle w:val="tabimp050"/>
        <w:rPr>
          <w:b/>
        </w:rPr>
      </w:pPr>
    </w:p>
    <w:p w14:paraId="6E7DA24A" w14:textId="77777777" w:rsidR="009B4F0B" w:rsidRDefault="009B4F0B" w:rsidP="00B14DAE">
      <w:pPr>
        <w:pStyle w:val="tabimp050"/>
        <w:rPr>
          <w:b/>
        </w:rPr>
      </w:pPr>
    </w:p>
    <w:p w14:paraId="6641E1AF" w14:textId="77777777" w:rsidR="009B4F0B" w:rsidRDefault="009B4F0B" w:rsidP="00B14DAE">
      <w:pPr>
        <w:pStyle w:val="tabimp050"/>
        <w:rPr>
          <w:b/>
        </w:rPr>
      </w:pPr>
    </w:p>
    <w:p w14:paraId="14B4791E" w14:textId="77777777" w:rsidR="009B4F0B" w:rsidRPr="00B14DAE" w:rsidRDefault="009B4F0B" w:rsidP="00B14DAE">
      <w:pPr>
        <w:pStyle w:val="tabimp050"/>
        <w:rPr>
          <w:b/>
        </w:rPr>
      </w:pPr>
    </w:p>
    <w:p w14:paraId="0A234B72" w14:textId="77777777" w:rsidR="00B14DAE" w:rsidRPr="00B14DAE" w:rsidRDefault="00B14DAE" w:rsidP="00F0463D">
      <w:pPr>
        <w:pStyle w:val="tabimp050"/>
        <w:spacing w:line="240" w:lineRule="auto"/>
        <w:rPr>
          <w:b/>
        </w:rPr>
      </w:pPr>
      <w:r w:rsidRPr="00B14DAE">
        <w:rPr>
          <w:b/>
        </w:rPr>
        <w:lastRenderedPageBreak/>
        <w:t>b)</w:t>
      </w:r>
      <w:r w:rsidRPr="00B14DAE">
        <w:rPr>
          <w:b/>
        </w:rPr>
        <w:tab/>
        <w:t>le fouiller de façon accessoire à son arrestation?</w:t>
      </w:r>
    </w:p>
    <w:p w14:paraId="0711F9CF" w14:textId="77777777" w:rsidR="00B14DAE" w:rsidRDefault="00B14DAE" w:rsidP="00B14DAE">
      <w:pPr>
        <w:pStyle w:val="tabimp050"/>
        <w:rPr>
          <w:b/>
        </w:rPr>
      </w:pPr>
    </w:p>
    <w:p w14:paraId="57A91FD0" w14:textId="77777777" w:rsidR="00A95FA6" w:rsidRPr="00A95FA6" w:rsidRDefault="00F0463D" w:rsidP="00A95FA6">
      <w:pPr>
        <w:pStyle w:val="marge050"/>
      </w:pPr>
      <w:r>
        <w:t>Oui.</w:t>
      </w:r>
      <w:r w:rsidR="00A95FA6">
        <w:t xml:space="preserve"> </w:t>
      </w:r>
      <w:r w:rsidR="00A95FA6" w:rsidRPr="00A95FA6">
        <w:t xml:space="preserve">Dans l’arrêt </w:t>
      </w:r>
      <w:r w:rsidR="00A95FA6" w:rsidRPr="00A95FA6">
        <w:rPr>
          <w:i/>
          <w:iCs/>
        </w:rPr>
        <w:t>R. c. </w:t>
      </w:r>
      <w:proofErr w:type="spellStart"/>
      <w:r w:rsidR="00A95FA6" w:rsidRPr="00A95FA6">
        <w:rPr>
          <w:i/>
          <w:iCs/>
        </w:rPr>
        <w:t>Caslake</w:t>
      </w:r>
      <w:proofErr w:type="spellEnd"/>
      <w:r w:rsidR="00A95FA6" w:rsidRPr="00A95FA6">
        <w:t>, [1998] 1 R.C.S. 51, on a précisé que lorsque l’objectif recherché était la découverte d’éléments de preuve,</w:t>
      </w:r>
      <w:r w:rsidR="00911894">
        <w:t xml:space="preserve"> l’existence et</w:t>
      </w:r>
      <w:r w:rsidR="00A95FA6" w:rsidRPr="00A95FA6">
        <w:t xml:space="preserve"> l’étendue de la fouille dépendai</w:t>
      </w:r>
      <w:r w:rsidR="00911894">
        <w:t>en</w:t>
      </w:r>
      <w:r w:rsidR="00A95FA6" w:rsidRPr="00A95FA6">
        <w:t>t de l’infraction pour laquelle la personne était arrêtée.</w:t>
      </w:r>
    </w:p>
    <w:p w14:paraId="0E364F73" w14:textId="77777777" w:rsidR="00A95FA6" w:rsidRPr="00A95FA6" w:rsidRDefault="00A95FA6" w:rsidP="00A95FA6">
      <w:pPr>
        <w:pStyle w:val="marge050"/>
      </w:pPr>
    </w:p>
    <w:p w14:paraId="54929CEF" w14:textId="77777777" w:rsidR="00A95FA6" w:rsidRPr="00C54729" w:rsidRDefault="00A95FA6" w:rsidP="00A95FA6">
      <w:pPr>
        <w:pStyle w:val="marge050"/>
      </w:pPr>
      <w:r w:rsidRPr="00A95FA6">
        <w:t xml:space="preserve">En l’espèce, puisque Denis Langlois a été arrêté pour possession simple de cocaïne, les policiers étaient justifiés de fouiller sa voiture au grand complet, y compris l’habitacle, le coffre à gants et le coffre arrière, compte tenu qu’il y avait des </w:t>
      </w:r>
      <w:r w:rsidRPr="00A95FA6">
        <w:rPr>
          <w:u w:val="single"/>
        </w:rPr>
        <w:t>chances raisonnables</w:t>
      </w:r>
      <w:r w:rsidRPr="00A95FA6">
        <w:t xml:space="preserve"> d’y trouver une preuve de cette infraction.</w:t>
      </w:r>
    </w:p>
    <w:p w14:paraId="179B5278" w14:textId="77777777" w:rsidR="00B14DAE" w:rsidRPr="00F0463D" w:rsidRDefault="00B14DAE" w:rsidP="00A95FA6">
      <w:pPr>
        <w:suppressAutoHyphens/>
        <w:spacing w:line="276" w:lineRule="auto"/>
        <w:ind w:left="360"/>
        <w:rPr>
          <w:rFonts w:ascii="Times New Roman" w:hAnsi="Times New Roman"/>
          <w:b/>
        </w:rPr>
      </w:pPr>
    </w:p>
    <w:p w14:paraId="3CB790AC" w14:textId="77777777" w:rsidR="00B14DAE" w:rsidRPr="00B14DAE" w:rsidRDefault="00A95FA6" w:rsidP="00F0463D">
      <w:pPr>
        <w:pStyle w:val="tabimp050"/>
        <w:spacing w:line="240" w:lineRule="auto"/>
        <w:rPr>
          <w:b/>
        </w:rPr>
      </w:pPr>
      <w:r>
        <w:rPr>
          <w:b/>
        </w:rPr>
        <w:t>c</w:t>
      </w:r>
      <w:r w:rsidR="00B14DAE" w:rsidRPr="00B14DAE">
        <w:rPr>
          <w:b/>
        </w:rPr>
        <w:t>)</w:t>
      </w:r>
      <w:r w:rsidR="00B14DAE" w:rsidRPr="00B14DAE">
        <w:rPr>
          <w:b/>
        </w:rPr>
        <w:tab/>
        <w:t>procéder une deuxième fois à son arrestation?</w:t>
      </w:r>
    </w:p>
    <w:p w14:paraId="6935F079" w14:textId="77777777" w:rsidR="00B14DAE" w:rsidRDefault="00B14DAE" w:rsidP="00B14DAE">
      <w:pPr>
        <w:suppressAutoHyphens/>
        <w:spacing w:line="276" w:lineRule="auto"/>
        <w:ind w:left="360"/>
        <w:rPr>
          <w:rFonts w:ascii="Times New Roman" w:hAnsi="Times New Roman"/>
        </w:rPr>
      </w:pPr>
    </w:p>
    <w:p w14:paraId="55573191" w14:textId="1A2BD568" w:rsidR="00A95FA6" w:rsidRPr="00C54729" w:rsidRDefault="00A95FA6" w:rsidP="00A95FA6">
      <w:pPr>
        <w:pStyle w:val="marge050"/>
        <w:rPr>
          <w:b/>
        </w:rPr>
      </w:pPr>
      <w:r>
        <w:t xml:space="preserve">Oui. </w:t>
      </w:r>
      <w:r w:rsidRPr="00A95FA6">
        <w:t>Après avoir fouillé l’habitacle du véhicule de façon incidente à l’arrestation, les policiers ont maintenant des motifs raisonnables et probables de croire que l’infraction de possession dans le but de trafic de cocaïne a été commise par Denis Langlois. Les policiers devraient donc procéder à nouveau à l’arrestation de Denis Langlois</w:t>
      </w:r>
      <w:r w:rsidR="00DD751C">
        <w:t xml:space="preserve"> pour une infraction prévue à l’article 5 (2), (3) a) </w:t>
      </w:r>
      <w:proofErr w:type="spellStart"/>
      <w:r w:rsidR="00DD751C" w:rsidRPr="00C333FC">
        <w:rPr>
          <w:i/>
          <w:iCs/>
        </w:rPr>
        <w:t>L.r.c.d.a.s</w:t>
      </w:r>
      <w:proofErr w:type="spellEnd"/>
      <w:r w:rsidR="00DD751C">
        <w:t xml:space="preserve">. (possession en vue de trafic) et violation d’une ordonnance de mise en liberté (art. 495.1 et 524 C.cr. </w:t>
      </w:r>
      <w:proofErr w:type="gramStart"/>
      <w:r w:rsidR="00DD751C">
        <w:t>et</w:t>
      </w:r>
      <w:proofErr w:type="gramEnd"/>
      <w:r w:rsidR="00DD751C">
        <w:t xml:space="preserve"> art. 145 (5) a) C.cr.)</w:t>
      </w:r>
      <w:r w:rsidRPr="00A95FA6">
        <w:t>.</w:t>
      </w:r>
    </w:p>
    <w:p w14:paraId="0D1558D4" w14:textId="77777777" w:rsidR="00B14DAE" w:rsidRPr="00B14DAE" w:rsidRDefault="00B14DAE" w:rsidP="00B14DAE">
      <w:pPr>
        <w:pStyle w:val="tabimp050"/>
        <w:rPr>
          <w:b/>
        </w:rPr>
      </w:pPr>
    </w:p>
    <w:p w14:paraId="06FD65A1" w14:textId="77777777" w:rsidR="00272524" w:rsidRPr="00B14DAE" w:rsidRDefault="00B14DAE" w:rsidP="00F0463D">
      <w:pPr>
        <w:pStyle w:val="tabimp050"/>
        <w:spacing w:line="240" w:lineRule="auto"/>
        <w:rPr>
          <w:b/>
        </w:rPr>
      </w:pPr>
      <w:r w:rsidRPr="00B14DAE">
        <w:rPr>
          <w:b/>
        </w:rPr>
        <w:t>d)</w:t>
      </w:r>
      <w:r w:rsidRPr="00B14DAE">
        <w:rPr>
          <w:b/>
        </w:rPr>
        <w:tab/>
        <w:t>le détenir en vue de sa comparution?</w:t>
      </w:r>
    </w:p>
    <w:p w14:paraId="42309633" w14:textId="77777777" w:rsidR="00272524" w:rsidRPr="00B14DAE" w:rsidRDefault="00272524" w:rsidP="00B14DAE">
      <w:pPr>
        <w:pStyle w:val="tabimp050"/>
        <w:rPr>
          <w:b/>
        </w:rPr>
      </w:pPr>
    </w:p>
    <w:p w14:paraId="5CFEEBA8" w14:textId="77777777" w:rsidR="00A95FA6" w:rsidRPr="009B4F0B" w:rsidRDefault="00A95FA6" w:rsidP="00A95FA6">
      <w:pPr>
        <w:pStyle w:val="marge050"/>
        <w:rPr>
          <w:highlight w:val="yellow"/>
        </w:rPr>
      </w:pPr>
      <w:r w:rsidRPr="009B4F0B">
        <w:rPr>
          <w:highlight w:val="yellow"/>
        </w:rPr>
        <w:t>Oui. L’agent de la paix devrait détenir le suspect Langlois et le faire comparaître devant un juge de paix de la Cour du Québec (art. 503 (1) C.cr.).</w:t>
      </w:r>
    </w:p>
    <w:p w14:paraId="3AA370A9" w14:textId="77777777" w:rsidR="00A95FA6" w:rsidRPr="009B4F0B" w:rsidRDefault="00A95FA6" w:rsidP="00A95FA6">
      <w:pPr>
        <w:pStyle w:val="marge050"/>
        <w:rPr>
          <w:highlight w:val="yellow"/>
        </w:rPr>
      </w:pPr>
    </w:p>
    <w:p w14:paraId="2B25DB10" w14:textId="7D179E0A" w:rsidR="00A95FA6" w:rsidRPr="00A95FA6" w:rsidRDefault="00A95FA6" w:rsidP="00A95FA6">
      <w:pPr>
        <w:pStyle w:val="marge050"/>
        <w:rPr>
          <w:bCs/>
        </w:rPr>
      </w:pPr>
      <w:r w:rsidRPr="009B4F0B">
        <w:rPr>
          <w:bCs/>
          <w:highlight w:val="yellow"/>
        </w:rPr>
        <w:t xml:space="preserve">En l’espèce, </w:t>
      </w:r>
      <w:r w:rsidRPr="009B4F0B">
        <w:rPr>
          <w:highlight w:val="yellow"/>
        </w:rPr>
        <w:t>l’existence</w:t>
      </w:r>
      <w:r w:rsidRPr="009B4F0B">
        <w:rPr>
          <w:bCs/>
          <w:highlight w:val="yellow"/>
        </w:rPr>
        <w:t xml:space="preserve"> d’une cause pendante</w:t>
      </w:r>
      <w:r w:rsidRPr="009B4F0B">
        <w:rPr>
          <w:highlight w:val="yellow"/>
        </w:rPr>
        <w:t>,</w:t>
      </w:r>
      <w:r w:rsidRPr="009B4F0B">
        <w:rPr>
          <w:bCs/>
          <w:highlight w:val="yellow"/>
        </w:rPr>
        <w:t xml:space="preserve"> possession en vue de trafic de</w:t>
      </w:r>
      <w:r w:rsidRPr="009B4F0B">
        <w:rPr>
          <w:b/>
          <w:bCs/>
          <w:highlight w:val="yellow"/>
        </w:rPr>
        <w:t xml:space="preserve"> </w:t>
      </w:r>
      <w:r w:rsidRPr="009B4F0B">
        <w:rPr>
          <w:highlight w:val="yellow"/>
        </w:rPr>
        <w:t>méthamphé</w:t>
      </w:r>
      <w:r w:rsidRPr="009B4F0B">
        <w:rPr>
          <w:highlight w:val="yellow"/>
        </w:rPr>
        <w:softHyphen/>
        <w:t xml:space="preserve">tamine, art. 5 (2) (3) a) et annexe I (18) </w:t>
      </w:r>
      <w:proofErr w:type="spellStart"/>
      <w:r w:rsidRPr="009B4F0B">
        <w:rPr>
          <w:i/>
          <w:iCs/>
          <w:highlight w:val="yellow"/>
        </w:rPr>
        <w:t>L.r.c.d.a.s</w:t>
      </w:r>
      <w:proofErr w:type="spellEnd"/>
      <w:r w:rsidRPr="009B4F0B">
        <w:rPr>
          <w:i/>
          <w:iCs/>
          <w:highlight w:val="yellow"/>
        </w:rPr>
        <w:t>.</w:t>
      </w:r>
      <w:r w:rsidRPr="009B4F0B">
        <w:rPr>
          <w:highlight w:val="yellow"/>
        </w:rPr>
        <w:t xml:space="preserve"> entraîne un renversement du fardeau de la preuve (art. 515 (6) a) (i) C.cr.). De plus, en raison d</w:t>
      </w:r>
      <w:r w:rsidR="00F933FC" w:rsidRPr="009B4F0B">
        <w:rPr>
          <w:highlight w:val="yellow"/>
        </w:rPr>
        <w:t>u bris d’engagement (art. 145 (5</w:t>
      </w:r>
      <w:r w:rsidRPr="009B4F0B">
        <w:rPr>
          <w:highlight w:val="yellow"/>
        </w:rPr>
        <w:t>) C.cr.), il y a aussi un renversement du fardeau de la preuve en vertu des articles 515 (6) c), 515 (6) d)</w:t>
      </w:r>
      <w:r w:rsidR="00F933FC" w:rsidRPr="009B4F0B">
        <w:rPr>
          <w:highlight w:val="yellow"/>
        </w:rPr>
        <w:t>,</w:t>
      </w:r>
      <w:r w:rsidRPr="009B4F0B">
        <w:rPr>
          <w:highlight w:val="yellow"/>
        </w:rPr>
        <w:t xml:space="preserve"> 524 (</w:t>
      </w:r>
      <w:r w:rsidR="003243FD" w:rsidRPr="009B4F0B">
        <w:rPr>
          <w:highlight w:val="yellow"/>
        </w:rPr>
        <w:t>3</w:t>
      </w:r>
      <w:r w:rsidRPr="009B4F0B">
        <w:rPr>
          <w:highlight w:val="yellow"/>
        </w:rPr>
        <w:t>)</w:t>
      </w:r>
      <w:r w:rsidR="003243FD" w:rsidRPr="009B4F0B">
        <w:rPr>
          <w:highlight w:val="yellow"/>
        </w:rPr>
        <w:t xml:space="preserve"> et (4)</w:t>
      </w:r>
      <w:r w:rsidR="00DD751C" w:rsidRPr="009B4F0B">
        <w:rPr>
          <w:highlight w:val="yellow"/>
        </w:rPr>
        <w:t>,</w:t>
      </w:r>
      <w:r w:rsidR="004F3943" w:rsidRPr="009B4F0B">
        <w:rPr>
          <w:highlight w:val="yellow"/>
        </w:rPr>
        <w:t xml:space="preserve"> et art. 495.1</w:t>
      </w:r>
      <w:r w:rsidRPr="009B4F0B">
        <w:rPr>
          <w:highlight w:val="yellow"/>
        </w:rPr>
        <w:t xml:space="preserve"> C.cr.</w:t>
      </w:r>
      <w:r w:rsidRPr="003060E2">
        <w:t xml:space="preserve"> </w:t>
      </w:r>
    </w:p>
    <w:p w14:paraId="6651BC38" w14:textId="77777777" w:rsidR="00272524" w:rsidRDefault="00272524" w:rsidP="00FB05E1">
      <w:pPr>
        <w:suppressAutoHyphens/>
        <w:rPr>
          <w:rFonts w:ascii="Times New Roman" w:hAnsi="Times New Roman"/>
          <w:b/>
          <w:bCs/>
        </w:rPr>
      </w:pPr>
    </w:p>
    <w:p w14:paraId="68AE8E27" w14:textId="77777777" w:rsidR="00F0463D" w:rsidRPr="00A302E4" w:rsidRDefault="00F0463D" w:rsidP="00FB05E1">
      <w:pPr>
        <w:suppressAutoHyphens/>
        <w:rPr>
          <w:rFonts w:ascii="Times New Roman" w:hAnsi="Times New Roman"/>
          <w:b/>
          <w:bCs/>
        </w:rPr>
      </w:pPr>
    </w:p>
    <w:p w14:paraId="0B9057E5" w14:textId="77777777" w:rsidR="00272524" w:rsidRPr="00A302E4" w:rsidRDefault="00272524" w:rsidP="008F3829">
      <w:pPr>
        <w:pStyle w:val="A-Question"/>
        <w:keepNext/>
        <w:shd w:val="clear" w:color="auto" w:fill="FFFFFF"/>
        <w:suppressAutoHyphens/>
        <w:textAlignment w:val="auto"/>
        <w:rPr>
          <w:bCs/>
        </w:rPr>
      </w:pPr>
      <w:r w:rsidRPr="00A302E4">
        <w:rPr>
          <w:bCs/>
        </w:rPr>
        <w:t>2.</w:t>
      </w:r>
      <w:r w:rsidRPr="00A302E4">
        <w:rPr>
          <w:bCs/>
        </w:rPr>
        <w:tab/>
        <w:t>Denis Langlois vous demande également si les policie</w:t>
      </w:r>
      <w:r w:rsidR="00AC66B9">
        <w:rPr>
          <w:bCs/>
        </w:rPr>
        <w:t>rs vont le remettre en liberté.</w:t>
      </w:r>
    </w:p>
    <w:p w14:paraId="3B88AAFB" w14:textId="77777777" w:rsidR="00272524" w:rsidRPr="00A302E4" w:rsidRDefault="00272524" w:rsidP="00FB05E1">
      <w:pPr>
        <w:keepNext/>
        <w:suppressAutoHyphens/>
        <w:rPr>
          <w:rFonts w:ascii="Times New Roman" w:hAnsi="Times New Roman"/>
          <w:b/>
          <w:bCs/>
        </w:rPr>
      </w:pPr>
    </w:p>
    <w:p w14:paraId="05144145" w14:textId="11FBF0B4" w:rsidR="00272524" w:rsidRPr="00A302E4" w:rsidRDefault="00A95FA6" w:rsidP="00FB05E1">
      <w:pPr>
        <w:pStyle w:val="marge025"/>
        <w:keepNext/>
        <w:suppressAutoHyphens/>
        <w:textAlignment w:val="auto"/>
      </w:pPr>
      <w:r>
        <w:t>Non. L</w:t>
      </w:r>
      <w:r w:rsidR="00272524" w:rsidRPr="00A302E4">
        <w:t xml:space="preserve">’agent de la paix devrait détenir le suspect Langlois et le faire comparaître devant un juge de </w:t>
      </w:r>
      <w:r w:rsidR="0034588D" w:rsidRPr="00A302E4">
        <w:t>paix de la Cour du Québec (art. </w:t>
      </w:r>
      <w:r w:rsidR="00DD785B" w:rsidRPr="00A302E4">
        <w:t>503 (1)</w:t>
      </w:r>
      <w:r w:rsidR="00DD751C">
        <w:t xml:space="preserve"> et 515</w:t>
      </w:r>
      <w:r w:rsidR="00DD785B" w:rsidRPr="00A302E4">
        <w:t xml:space="preserve"> </w:t>
      </w:r>
      <w:r w:rsidR="00272524" w:rsidRPr="00A302E4">
        <w:t>C.cr.).</w:t>
      </w:r>
    </w:p>
    <w:p w14:paraId="75189E9F" w14:textId="77777777" w:rsidR="00272524" w:rsidRPr="00A302E4" w:rsidRDefault="00272524" w:rsidP="00FB05E1">
      <w:pPr>
        <w:pStyle w:val="A-NOTA"/>
        <w:keepNext/>
        <w:suppressAutoHyphens/>
        <w:spacing w:line="240" w:lineRule="auto"/>
        <w:ind w:left="0" w:firstLine="0"/>
        <w:rPr>
          <w:bCs/>
        </w:rPr>
      </w:pPr>
    </w:p>
    <w:p w14:paraId="4C8A408F" w14:textId="77777777" w:rsidR="00101BC9" w:rsidRPr="002929E2" w:rsidRDefault="00101BC9" w:rsidP="002929E2">
      <w:pPr>
        <w:jc w:val="left"/>
        <w:rPr>
          <w:rFonts w:ascii="Times New Roman" w:hAnsi="Times New Roman"/>
          <w:b/>
          <w:bCs/>
        </w:rPr>
      </w:pPr>
    </w:p>
    <w:sectPr w:rsidR="00101BC9" w:rsidRPr="002929E2" w:rsidSect="000774DF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296" w:right="1440" w:bottom="72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26B7" w14:textId="77777777" w:rsidR="000715E6" w:rsidRDefault="000715E6">
      <w:r>
        <w:separator/>
      </w:r>
    </w:p>
  </w:endnote>
  <w:endnote w:type="continuationSeparator" w:id="0">
    <w:p w14:paraId="5FE57B65" w14:textId="77777777" w:rsidR="000715E6" w:rsidRDefault="00071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LT Std">
    <w:altName w:val="Times New Roman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0050000000000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8910566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02C7F006" w14:textId="77777777" w:rsidR="009F5624" w:rsidRPr="009F5624" w:rsidRDefault="009F5624" w:rsidP="009F5624">
        <w:pPr>
          <w:pStyle w:val="Footer"/>
          <w:jc w:val="right"/>
          <w:rPr>
            <w:rFonts w:ascii="Times New Roman" w:hAnsi="Times New Roman"/>
          </w:rPr>
        </w:pPr>
        <w:r w:rsidRPr="009F5624">
          <w:rPr>
            <w:rFonts w:ascii="Times New Roman" w:hAnsi="Times New Roman"/>
          </w:rPr>
          <w:fldChar w:fldCharType="begin"/>
        </w:r>
        <w:r w:rsidRPr="009F5624">
          <w:rPr>
            <w:rFonts w:ascii="Times New Roman" w:hAnsi="Times New Roman"/>
          </w:rPr>
          <w:instrText>PAGE   \* MERGEFORMAT</w:instrText>
        </w:r>
        <w:r w:rsidRPr="009F5624">
          <w:rPr>
            <w:rFonts w:ascii="Times New Roman" w:hAnsi="Times New Roman"/>
          </w:rPr>
          <w:fldChar w:fldCharType="separate"/>
        </w:r>
        <w:r w:rsidR="002929E2" w:rsidRPr="002929E2">
          <w:rPr>
            <w:rFonts w:ascii="Times New Roman" w:hAnsi="Times New Roman"/>
            <w:noProof/>
            <w:lang w:val="fr-FR"/>
          </w:rPr>
          <w:t>2</w:t>
        </w:r>
        <w:r w:rsidRPr="009F5624">
          <w:rPr>
            <w:rFonts w:ascii="Times New Roman" w:hAnsi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860411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4DD5B0C4" w14:textId="77777777" w:rsidR="009F5624" w:rsidRPr="009F5624" w:rsidRDefault="009F5624" w:rsidP="009F5624">
        <w:pPr>
          <w:pStyle w:val="Footer"/>
          <w:jc w:val="right"/>
          <w:rPr>
            <w:rFonts w:ascii="Times New Roman" w:hAnsi="Times New Roman"/>
          </w:rPr>
        </w:pPr>
        <w:r w:rsidRPr="009F5624">
          <w:rPr>
            <w:rFonts w:ascii="Times New Roman" w:hAnsi="Times New Roman"/>
          </w:rPr>
          <w:fldChar w:fldCharType="begin"/>
        </w:r>
        <w:r w:rsidRPr="009F5624">
          <w:rPr>
            <w:rFonts w:ascii="Times New Roman" w:hAnsi="Times New Roman"/>
          </w:rPr>
          <w:instrText>PAGE   \* MERGEFORMAT</w:instrText>
        </w:r>
        <w:r w:rsidRPr="009F5624">
          <w:rPr>
            <w:rFonts w:ascii="Times New Roman" w:hAnsi="Times New Roman"/>
          </w:rPr>
          <w:fldChar w:fldCharType="separate"/>
        </w:r>
        <w:r w:rsidR="002929E2" w:rsidRPr="002929E2">
          <w:rPr>
            <w:rFonts w:ascii="Times New Roman" w:hAnsi="Times New Roman"/>
            <w:noProof/>
            <w:lang w:val="fr-FR"/>
          </w:rPr>
          <w:t>1</w:t>
        </w:r>
        <w:r w:rsidRPr="009F5624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1E959" w14:textId="77777777" w:rsidR="000715E6" w:rsidRPr="003014A7" w:rsidRDefault="000715E6">
      <w:pPr>
        <w:rPr>
          <w:rFonts w:cs="Times"/>
        </w:rPr>
      </w:pPr>
      <w:r w:rsidRPr="003014A7">
        <w:rPr>
          <w:rFonts w:cs="Times"/>
        </w:rPr>
        <w:separator/>
      </w:r>
    </w:p>
  </w:footnote>
  <w:footnote w:type="continuationSeparator" w:id="0">
    <w:p w14:paraId="44133572" w14:textId="77777777" w:rsidR="000715E6" w:rsidRDefault="00071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3D22" w14:textId="77777777" w:rsidR="00F933FC" w:rsidRPr="00A302E4" w:rsidRDefault="00F933FC" w:rsidP="009F5624">
    <w:pPr>
      <w:pStyle w:val="Header"/>
      <w:tabs>
        <w:tab w:val="clear" w:pos="8640"/>
        <w:tab w:val="right" w:pos="9360"/>
      </w:tabs>
      <w:spacing w:after="120"/>
      <w:ind w:left="-720" w:right="-720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7DE7E" w14:textId="77777777" w:rsidR="00F933FC" w:rsidRPr="00A302E4" w:rsidRDefault="00F933FC" w:rsidP="009F5624">
    <w:pPr>
      <w:pStyle w:val="Header"/>
      <w:tabs>
        <w:tab w:val="clear" w:pos="8640"/>
        <w:tab w:val="right" w:pos="9360"/>
      </w:tabs>
      <w:spacing w:after="120"/>
      <w:ind w:left="-720" w:right="-72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6FFD"/>
    <w:multiLevelType w:val="hybridMultilevel"/>
    <w:tmpl w:val="00C2887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1180119"/>
    <w:multiLevelType w:val="hybridMultilevel"/>
    <w:tmpl w:val="4C3277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44162553">
    <w:abstractNumId w:val="0"/>
  </w:num>
  <w:num w:numId="2" w16cid:durableId="1878081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mirrorMargins/>
  <w:proofState w:spelling="clean" w:grammar="clean"/>
  <w:defaultTabStop w:val="706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CC0"/>
    <w:rsid w:val="00007763"/>
    <w:rsid w:val="00012DAB"/>
    <w:rsid w:val="0001490F"/>
    <w:rsid w:val="00014AB8"/>
    <w:rsid w:val="000331DF"/>
    <w:rsid w:val="000545D0"/>
    <w:rsid w:val="00062A8C"/>
    <w:rsid w:val="000654AB"/>
    <w:rsid w:val="000715E6"/>
    <w:rsid w:val="000774DF"/>
    <w:rsid w:val="0008006D"/>
    <w:rsid w:val="000813CA"/>
    <w:rsid w:val="00092FCF"/>
    <w:rsid w:val="000B15F0"/>
    <w:rsid w:val="000C2B97"/>
    <w:rsid w:val="000D4E3C"/>
    <w:rsid w:val="000E2EB2"/>
    <w:rsid w:val="000E58EB"/>
    <w:rsid w:val="000E7342"/>
    <w:rsid w:val="000F678E"/>
    <w:rsid w:val="00101BC9"/>
    <w:rsid w:val="001059B2"/>
    <w:rsid w:val="00115D52"/>
    <w:rsid w:val="00120991"/>
    <w:rsid w:val="00156F42"/>
    <w:rsid w:val="00166425"/>
    <w:rsid w:val="00192A4E"/>
    <w:rsid w:val="001C07DC"/>
    <w:rsid w:val="001C2D14"/>
    <w:rsid w:val="001D4F43"/>
    <w:rsid w:val="001E2464"/>
    <w:rsid w:val="001E2EBC"/>
    <w:rsid w:val="001E4828"/>
    <w:rsid w:val="002001AF"/>
    <w:rsid w:val="002031DB"/>
    <w:rsid w:val="002139AC"/>
    <w:rsid w:val="00224E43"/>
    <w:rsid w:val="00225187"/>
    <w:rsid w:val="00225AD9"/>
    <w:rsid w:val="00236C7D"/>
    <w:rsid w:val="00246E32"/>
    <w:rsid w:val="0025108C"/>
    <w:rsid w:val="00262CBB"/>
    <w:rsid w:val="0026540E"/>
    <w:rsid w:val="00265A69"/>
    <w:rsid w:val="00266928"/>
    <w:rsid w:val="00272524"/>
    <w:rsid w:val="00272744"/>
    <w:rsid w:val="00273DB1"/>
    <w:rsid w:val="00275877"/>
    <w:rsid w:val="00287B0A"/>
    <w:rsid w:val="00291902"/>
    <w:rsid w:val="002929E2"/>
    <w:rsid w:val="002A2F6D"/>
    <w:rsid w:val="002B51E6"/>
    <w:rsid w:val="002C1B5B"/>
    <w:rsid w:val="002C2A97"/>
    <w:rsid w:val="002C4C34"/>
    <w:rsid w:val="002E7A46"/>
    <w:rsid w:val="002F208F"/>
    <w:rsid w:val="002F3DC0"/>
    <w:rsid w:val="003006B4"/>
    <w:rsid w:val="003014A7"/>
    <w:rsid w:val="003177F7"/>
    <w:rsid w:val="00320C59"/>
    <w:rsid w:val="003243FD"/>
    <w:rsid w:val="0034588D"/>
    <w:rsid w:val="00361790"/>
    <w:rsid w:val="0036437E"/>
    <w:rsid w:val="003675A1"/>
    <w:rsid w:val="003829C8"/>
    <w:rsid w:val="003840B3"/>
    <w:rsid w:val="003A10C9"/>
    <w:rsid w:val="003B3031"/>
    <w:rsid w:val="003B4138"/>
    <w:rsid w:val="003B49EA"/>
    <w:rsid w:val="003C18E5"/>
    <w:rsid w:val="003C7D19"/>
    <w:rsid w:val="003D14D4"/>
    <w:rsid w:val="003D7BCE"/>
    <w:rsid w:val="003E12E6"/>
    <w:rsid w:val="003F0AB9"/>
    <w:rsid w:val="00414C3E"/>
    <w:rsid w:val="004304CC"/>
    <w:rsid w:val="00435C95"/>
    <w:rsid w:val="00437B8F"/>
    <w:rsid w:val="00445722"/>
    <w:rsid w:val="00450738"/>
    <w:rsid w:val="004617A6"/>
    <w:rsid w:val="00465ACE"/>
    <w:rsid w:val="00465EAB"/>
    <w:rsid w:val="0049005A"/>
    <w:rsid w:val="00492FD0"/>
    <w:rsid w:val="004A1806"/>
    <w:rsid w:val="004C4E4B"/>
    <w:rsid w:val="004D1925"/>
    <w:rsid w:val="004D7EE2"/>
    <w:rsid w:val="004E45A3"/>
    <w:rsid w:val="004F0C05"/>
    <w:rsid w:val="004F3943"/>
    <w:rsid w:val="004F742B"/>
    <w:rsid w:val="005001C5"/>
    <w:rsid w:val="0050392D"/>
    <w:rsid w:val="00507956"/>
    <w:rsid w:val="00517471"/>
    <w:rsid w:val="00532DB5"/>
    <w:rsid w:val="00533539"/>
    <w:rsid w:val="00564BA0"/>
    <w:rsid w:val="005655FB"/>
    <w:rsid w:val="005725FF"/>
    <w:rsid w:val="0057503B"/>
    <w:rsid w:val="00580D6F"/>
    <w:rsid w:val="00581D00"/>
    <w:rsid w:val="005A02E9"/>
    <w:rsid w:val="005B32B8"/>
    <w:rsid w:val="005B36B7"/>
    <w:rsid w:val="005C25FB"/>
    <w:rsid w:val="005D6E04"/>
    <w:rsid w:val="005E3E2C"/>
    <w:rsid w:val="005E5540"/>
    <w:rsid w:val="005E7E79"/>
    <w:rsid w:val="005F20E5"/>
    <w:rsid w:val="005F66B1"/>
    <w:rsid w:val="006067C2"/>
    <w:rsid w:val="00606A0A"/>
    <w:rsid w:val="00610B97"/>
    <w:rsid w:val="00615141"/>
    <w:rsid w:val="00625696"/>
    <w:rsid w:val="00637121"/>
    <w:rsid w:val="0065021B"/>
    <w:rsid w:val="0065236B"/>
    <w:rsid w:val="0065363C"/>
    <w:rsid w:val="00660E84"/>
    <w:rsid w:val="006937BC"/>
    <w:rsid w:val="00694C0B"/>
    <w:rsid w:val="006953A1"/>
    <w:rsid w:val="00695F74"/>
    <w:rsid w:val="006A4D2E"/>
    <w:rsid w:val="006B2230"/>
    <w:rsid w:val="006B33D3"/>
    <w:rsid w:val="006B390D"/>
    <w:rsid w:val="006B42F8"/>
    <w:rsid w:val="006D09CA"/>
    <w:rsid w:val="006F04BB"/>
    <w:rsid w:val="006F52E3"/>
    <w:rsid w:val="00707ED6"/>
    <w:rsid w:val="0071003C"/>
    <w:rsid w:val="00712AED"/>
    <w:rsid w:val="00714D9F"/>
    <w:rsid w:val="00714FB6"/>
    <w:rsid w:val="00717675"/>
    <w:rsid w:val="0072061A"/>
    <w:rsid w:val="007255AE"/>
    <w:rsid w:val="007258A2"/>
    <w:rsid w:val="00734418"/>
    <w:rsid w:val="00766460"/>
    <w:rsid w:val="007745D2"/>
    <w:rsid w:val="00777BBF"/>
    <w:rsid w:val="00785EEE"/>
    <w:rsid w:val="00786CC0"/>
    <w:rsid w:val="007953A0"/>
    <w:rsid w:val="007B2E7C"/>
    <w:rsid w:val="007C66F5"/>
    <w:rsid w:val="007D1EAD"/>
    <w:rsid w:val="007F64B5"/>
    <w:rsid w:val="007F77FB"/>
    <w:rsid w:val="0081652B"/>
    <w:rsid w:val="00816D8E"/>
    <w:rsid w:val="00827415"/>
    <w:rsid w:val="00844663"/>
    <w:rsid w:val="008631C0"/>
    <w:rsid w:val="00883A8C"/>
    <w:rsid w:val="0089747D"/>
    <w:rsid w:val="008B2A21"/>
    <w:rsid w:val="008B2EAA"/>
    <w:rsid w:val="008D0620"/>
    <w:rsid w:val="008D5CE4"/>
    <w:rsid w:val="008E0226"/>
    <w:rsid w:val="008E63E2"/>
    <w:rsid w:val="008E7220"/>
    <w:rsid w:val="008F1026"/>
    <w:rsid w:val="008F215E"/>
    <w:rsid w:val="008F3829"/>
    <w:rsid w:val="00911894"/>
    <w:rsid w:val="00917272"/>
    <w:rsid w:val="00923980"/>
    <w:rsid w:val="00926244"/>
    <w:rsid w:val="009440BC"/>
    <w:rsid w:val="00947B60"/>
    <w:rsid w:val="009529A1"/>
    <w:rsid w:val="00972AA6"/>
    <w:rsid w:val="00986D3A"/>
    <w:rsid w:val="00992A19"/>
    <w:rsid w:val="00994564"/>
    <w:rsid w:val="009B4F0B"/>
    <w:rsid w:val="009B569B"/>
    <w:rsid w:val="009B57A7"/>
    <w:rsid w:val="009D3DF7"/>
    <w:rsid w:val="009E6125"/>
    <w:rsid w:val="009F262D"/>
    <w:rsid w:val="009F409D"/>
    <w:rsid w:val="009F5624"/>
    <w:rsid w:val="00A03FEA"/>
    <w:rsid w:val="00A20641"/>
    <w:rsid w:val="00A25B6B"/>
    <w:rsid w:val="00A2738C"/>
    <w:rsid w:val="00A302E4"/>
    <w:rsid w:val="00A3722F"/>
    <w:rsid w:val="00A627E7"/>
    <w:rsid w:val="00A654AF"/>
    <w:rsid w:val="00A6550F"/>
    <w:rsid w:val="00A65DC0"/>
    <w:rsid w:val="00A720C2"/>
    <w:rsid w:val="00A74B52"/>
    <w:rsid w:val="00A76090"/>
    <w:rsid w:val="00A80717"/>
    <w:rsid w:val="00A81070"/>
    <w:rsid w:val="00A915A7"/>
    <w:rsid w:val="00A95FA6"/>
    <w:rsid w:val="00AB498D"/>
    <w:rsid w:val="00AC1525"/>
    <w:rsid w:val="00AC66B9"/>
    <w:rsid w:val="00AD508E"/>
    <w:rsid w:val="00AE4A6B"/>
    <w:rsid w:val="00AE6CDF"/>
    <w:rsid w:val="00B108D4"/>
    <w:rsid w:val="00B12A21"/>
    <w:rsid w:val="00B13569"/>
    <w:rsid w:val="00B14DAE"/>
    <w:rsid w:val="00B16789"/>
    <w:rsid w:val="00B20795"/>
    <w:rsid w:val="00B30FE2"/>
    <w:rsid w:val="00B36BF2"/>
    <w:rsid w:val="00B40066"/>
    <w:rsid w:val="00B4540A"/>
    <w:rsid w:val="00B46921"/>
    <w:rsid w:val="00B47E90"/>
    <w:rsid w:val="00B6037A"/>
    <w:rsid w:val="00B665E9"/>
    <w:rsid w:val="00B8295A"/>
    <w:rsid w:val="00B939FC"/>
    <w:rsid w:val="00B94911"/>
    <w:rsid w:val="00B9544D"/>
    <w:rsid w:val="00BB128E"/>
    <w:rsid w:val="00BB6ECC"/>
    <w:rsid w:val="00BC5CBD"/>
    <w:rsid w:val="00BD3985"/>
    <w:rsid w:val="00BD5A2A"/>
    <w:rsid w:val="00C11E88"/>
    <w:rsid w:val="00C16F38"/>
    <w:rsid w:val="00C20792"/>
    <w:rsid w:val="00C333FC"/>
    <w:rsid w:val="00C479A7"/>
    <w:rsid w:val="00C54D86"/>
    <w:rsid w:val="00C656E9"/>
    <w:rsid w:val="00C733B2"/>
    <w:rsid w:val="00C73571"/>
    <w:rsid w:val="00C93274"/>
    <w:rsid w:val="00CA4CB7"/>
    <w:rsid w:val="00CA5549"/>
    <w:rsid w:val="00CC1C90"/>
    <w:rsid w:val="00CC34EB"/>
    <w:rsid w:val="00CC7273"/>
    <w:rsid w:val="00D04C57"/>
    <w:rsid w:val="00D15175"/>
    <w:rsid w:val="00D321C8"/>
    <w:rsid w:val="00D32992"/>
    <w:rsid w:val="00D34BD8"/>
    <w:rsid w:val="00D35447"/>
    <w:rsid w:val="00D36480"/>
    <w:rsid w:val="00D565BA"/>
    <w:rsid w:val="00D568CA"/>
    <w:rsid w:val="00D62828"/>
    <w:rsid w:val="00D83889"/>
    <w:rsid w:val="00D85896"/>
    <w:rsid w:val="00D90FA6"/>
    <w:rsid w:val="00DB3F59"/>
    <w:rsid w:val="00DB4AA4"/>
    <w:rsid w:val="00DD21C3"/>
    <w:rsid w:val="00DD751C"/>
    <w:rsid w:val="00DD785B"/>
    <w:rsid w:val="00DE4374"/>
    <w:rsid w:val="00DE4474"/>
    <w:rsid w:val="00DF246B"/>
    <w:rsid w:val="00E01663"/>
    <w:rsid w:val="00E15C80"/>
    <w:rsid w:val="00E535FE"/>
    <w:rsid w:val="00E74884"/>
    <w:rsid w:val="00E82075"/>
    <w:rsid w:val="00E96948"/>
    <w:rsid w:val="00EA0295"/>
    <w:rsid w:val="00ED77CE"/>
    <w:rsid w:val="00EF1F79"/>
    <w:rsid w:val="00EF3DC6"/>
    <w:rsid w:val="00F00935"/>
    <w:rsid w:val="00F0463D"/>
    <w:rsid w:val="00F238CD"/>
    <w:rsid w:val="00F47513"/>
    <w:rsid w:val="00F75974"/>
    <w:rsid w:val="00F816DA"/>
    <w:rsid w:val="00F81CD8"/>
    <w:rsid w:val="00F846E7"/>
    <w:rsid w:val="00F84AA1"/>
    <w:rsid w:val="00F933EF"/>
    <w:rsid w:val="00F933FC"/>
    <w:rsid w:val="00F945F2"/>
    <w:rsid w:val="00F95D4E"/>
    <w:rsid w:val="00FB05E1"/>
    <w:rsid w:val="00FB10C7"/>
    <w:rsid w:val="00FB5521"/>
    <w:rsid w:val="00FB7BD6"/>
    <w:rsid w:val="00FC2076"/>
    <w:rsid w:val="00FC4412"/>
    <w:rsid w:val="00FC6D15"/>
    <w:rsid w:val="00FC7EFA"/>
    <w:rsid w:val="00FD19CF"/>
    <w:rsid w:val="00FE51E0"/>
    <w:rsid w:val="00FF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CCE4F"/>
  <w15:docId w15:val="{9A89A179-F661-48DE-8140-B69B778A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125"/>
    <w:pPr>
      <w:jc w:val="both"/>
    </w:pPr>
    <w:rPr>
      <w:rFonts w:ascii="Times LT Std" w:hAnsi="Times LT Std"/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pPr>
      <w:keepNext/>
      <w:tabs>
        <w:tab w:val="left" w:pos="2880"/>
      </w:tabs>
      <w:spacing w:before="120" w:after="120"/>
      <w:ind w:right="288"/>
      <w:jc w:val="left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2520"/>
      </w:tabs>
      <w:ind w:right="470"/>
      <w:jc w:val="lef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pPr>
      <w:keepNext/>
      <w:ind w:left="113" w:right="113"/>
      <w:outlineLvl w:val="2"/>
    </w:pPr>
    <w:rPr>
      <w:u w:val="single"/>
      <w:lang w:val="fr-FR"/>
    </w:rPr>
  </w:style>
  <w:style w:type="paragraph" w:styleId="Heading4">
    <w:name w:val="heading 4"/>
    <w:basedOn w:val="Normal"/>
    <w:next w:val="Normal"/>
    <w:link w:val="Heading4Char"/>
    <w:qFormat/>
    <w:pPr>
      <w:keepNext/>
      <w:ind w:left="72" w:right="72"/>
      <w:outlineLvl w:val="3"/>
    </w:pPr>
    <w:rPr>
      <w:b/>
      <w:bCs/>
      <w:sz w:val="16"/>
      <w:lang w:val="fr-FR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qFormat/>
    <w:pPr>
      <w:keepNext/>
      <w:tabs>
        <w:tab w:val="left" w:pos="1800"/>
      </w:tabs>
      <w:jc w:val="left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ind w:left="113" w:right="-720"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lang w:val="en-CA"/>
    </w:rPr>
  </w:style>
  <w:style w:type="paragraph" w:styleId="Heading9">
    <w:name w:val="heading 9"/>
    <w:basedOn w:val="Normal"/>
    <w:next w:val="Normal"/>
    <w:qFormat/>
    <w:pPr>
      <w:keepNext/>
      <w:ind w:left="113" w:right="-72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A-Citation025">
    <w:name w:val="A-Citation 0.25"/>
    <w:basedOn w:val="marge0"/>
    <w:pPr>
      <w:ind w:left="360" w:right="360"/>
    </w:pPr>
  </w:style>
  <w:style w:type="paragraph" w:customStyle="1" w:styleId="marge0">
    <w:name w:val="marge 0."/>
    <w:basedOn w:val="Normal"/>
    <w:rsid w:val="009E6125"/>
    <w:pPr>
      <w:spacing w:line="288" w:lineRule="auto"/>
      <w:textAlignment w:val="baseline"/>
    </w:pPr>
    <w:rPr>
      <w:rFonts w:ascii="Times New Roman" w:hAnsi="Times New Roman"/>
    </w:rPr>
  </w:style>
  <w:style w:type="paragraph" w:customStyle="1" w:styleId="A-NOTA">
    <w:name w:val="A-NOTA"/>
    <w:basedOn w:val="marge0"/>
    <w:next w:val="Normal"/>
    <w:pPr>
      <w:ind w:left="1080" w:hanging="1080"/>
    </w:pPr>
    <w:rPr>
      <w:b/>
    </w:rPr>
  </w:style>
  <w:style w:type="paragraph" w:customStyle="1" w:styleId="A-Question">
    <w:name w:val="A-Question"/>
    <w:basedOn w:val="marge0"/>
    <w:pPr>
      <w:ind w:left="360" w:hanging="360"/>
    </w:pPr>
    <w:rPr>
      <w:b/>
    </w:rPr>
  </w:style>
  <w:style w:type="character" w:customStyle="1" w:styleId="A-Century">
    <w:name w:val="A-Century"/>
    <w:rPr>
      <w:rFonts w:ascii="Century Gothic" w:hAnsi="Century Gothic"/>
      <w:b/>
      <w:sz w:val="24"/>
      <w:lang w:val="fr-CA"/>
    </w:rPr>
  </w:style>
  <w:style w:type="paragraph" w:customStyle="1" w:styleId="marge025">
    <w:name w:val="marge 0.25"/>
    <w:basedOn w:val="marge0"/>
    <w:pPr>
      <w:ind w:left="360"/>
    </w:pPr>
  </w:style>
  <w:style w:type="paragraph" w:customStyle="1" w:styleId="marge050">
    <w:name w:val="marge 0.50"/>
    <w:basedOn w:val="marge025"/>
    <w:pPr>
      <w:ind w:left="720"/>
    </w:pPr>
  </w:style>
  <w:style w:type="paragraph" w:customStyle="1" w:styleId="marge075">
    <w:name w:val="marge 0.75"/>
    <w:basedOn w:val="marge050"/>
    <w:pPr>
      <w:ind w:left="1080"/>
    </w:pPr>
  </w:style>
  <w:style w:type="paragraph" w:customStyle="1" w:styleId="marge1">
    <w:name w:val="marge 1."/>
    <w:basedOn w:val="marge075"/>
    <w:pPr>
      <w:ind w:left="1440"/>
    </w:pPr>
  </w:style>
  <w:style w:type="paragraph" w:customStyle="1" w:styleId="marge125">
    <w:name w:val="marge 1.25"/>
    <w:basedOn w:val="marge1"/>
    <w:pPr>
      <w:ind w:left="1800"/>
    </w:pPr>
  </w:style>
  <w:style w:type="paragraph" w:customStyle="1" w:styleId="marge150">
    <w:name w:val="marge 1.50"/>
    <w:basedOn w:val="marge125"/>
    <w:pPr>
      <w:ind w:left="2160"/>
    </w:pPr>
  </w:style>
  <w:style w:type="paragraph" w:customStyle="1" w:styleId="marge2">
    <w:name w:val="marge 2."/>
    <w:basedOn w:val="marge0"/>
    <w:pPr>
      <w:autoSpaceDE w:val="0"/>
      <w:autoSpaceDN w:val="0"/>
      <w:adjustRightInd w:val="0"/>
      <w:ind w:left="2880"/>
    </w:pPr>
    <w:rPr>
      <w:color w:val="000000"/>
    </w:rPr>
  </w:style>
  <w:style w:type="paragraph" w:customStyle="1" w:styleId="marge3">
    <w:name w:val="marge 3."/>
    <w:basedOn w:val="marge0"/>
    <w:pPr>
      <w:autoSpaceDE w:val="0"/>
      <w:autoSpaceDN w:val="0"/>
      <w:adjustRightInd w:val="0"/>
      <w:ind w:left="4320"/>
    </w:pPr>
    <w:rPr>
      <w:color w:val="000000"/>
    </w:rPr>
  </w:style>
  <w:style w:type="paragraph" w:customStyle="1" w:styleId="marge4">
    <w:name w:val="marge 4."/>
    <w:basedOn w:val="marge0"/>
    <w:pPr>
      <w:autoSpaceDE w:val="0"/>
      <w:autoSpaceDN w:val="0"/>
      <w:adjustRightInd w:val="0"/>
      <w:ind w:left="5760"/>
    </w:pPr>
    <w:rPr>
      <w:color w:val="000000"/>
    </w:rPr>
  </w:style>
  <w:style w:type="paragraph" w:customStyle="1" w:styleId="Droulement">
    <w:name w:val="Déroulement"/>
    <w:basedOn w:val="marge0"/>
    <w:pPr>
      <w:tabs>
        <w:tab w:val="left" w:pos="1080"/>
        <w:tab w:val="left" w:pos="1440"/>
      </w:tabs>
      <w:ind w:left="1440" w:hanging="1440"/>
    </w:pPr>
  </w:style>
  <w:style w:type="paragraph" w:customStyle="1" w:styleId="tabimp025">
    <w:name w:val="tab. imp. 0.25"/>
    <w:basedOn w:val="marge0"/>
    <w:pPr>
      <w:tabs>
        <w:tab w:val="left" w:pos="360"/>
      </w:tabs>
      <w:ind w:left="360" w:hanging="360"/>
    </w:pPr>
  </w:style>
  <w:style w:type="paragraph" w:customStyle="1" w:styleId="tabimp050">
    <w:name w:val="tab. imp. 0.50"/>
    <w:basedOn w:val="tabimp025"/>
    <w:pPr>
      <w:tabs>
        <w:tab w:val="clear" w:pos="360"/>
        <w:tab w:val="left" w:pos="720"/>
      </w:tabs>
      <w:ind w:left="720"/>
    </w:pPr>
  </w:style>
  <w:style w:type="paragraph" w:customStyle="1" w:styleId="tabimp075">
    <w:name w:val="tab. imp. 0.75"/>
    <w:basedOn w:val="tabimp050"/>
    <w:pPr>
      <w:tabs>
        <w:tab w:val="clear" w:pos="720"/>
        <w:tab w:val="left" w:pos="1080"/>
      </w:tabs>
      <w:ind w:left="1080"/>
    </w:pPr>
  </w:style>
  <w:style w:type="paragraph" w:customStyle="1" w:styleId="tabimp1">
    <w:name w:val="tab. imp. 1."/>
    <w:basedOn w:val="tabimp075"/>
    <w:pPr>
      <w:tabs>
        <w:tab w:val="clear" w:pos="1080"/>
        <w:tab w:val="left" w:pos="1440"/>
      </w:tabs>
      <w:ind w:left="1440"/>
    </w:pPr>
  </w:style>
  <w:style w:type="paragraph" w:customStyle="1" w:styleId="tabimp125">
    <w:name w:val="tab. imp. 1.25"/>
    <w:basedOn w:val="tabimp1"/>
    <w:pPr>
      <w:tabs>
        <w:tab w:val="clear" w:pos="1440"/>
        <w:tab w:val="left" w:pos="1800"/>
      </w:tabs>
      <w:ind w:left="1800"/>
    </w:pPr>
  </w:style>
  <w:style w:type="paragraph" w:customStyle="1" w:styleId="tabimp150">
    <w:name w:val="tab. imp. 1.50"/>
    <w:basedOn w:val="tabimp125"/>
    <w:pPr>
      <w:tabs>
        <w:tab w:val="clear" w:pos="1800"/>
        <w:tab w:val="left" w:pos="2160"/>
      </w:tabs>
      <w:ind w:left="2160"/>
    </w:pPr>
  </w:style>
  <w:style w:type="paragraph" w:customStyle="1" w:styleId="tabimp175">
    <w:name w:val="tab. imp. 1.75"/>
    <w:basedOn w:val="tabimp150"/>
    <w:pPr>
      <w:tabs>
        <w:tab w:val="clear" w:pos="2160"/>
        <w:tab w:val="left" w:pos="2520"/>
      </w:tabs>
      <w:ind w:left="2520"/>
    </w:pPr>
  </w:style>
  <w:style w:type="paragraph" w:customStyle="1" w:styleId="tabimp2">
    <w:name w:val="tab. imp. 2."/>
    <w:basedOn w:val="tabimp175"/>
    <w:pPr>
      <w:tabs>
        <w:tab w:val="clear" w:pos="2520"/>
        <w:tab w:val="left" w:pos="2880"/>
      </w:tabs>
      <w:ind w:left="2880"/>
    </w:p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fr-FR" w:eastAsia="fr-FR"/>
    </w:rPr>
  </w:style>
  <w:style w:type="paragraph" w:styleId="BodyText">
    <w:name w:val="Body Text"/>
    <w:basedOn w:val="marge0"/>
    <w:semiHidden/>
    <w:rPr>
      <w:b/>
      <w:bCs/>
    </w:rPr>
  </w:style>
  <w:style w:type="paragraph" w:styleId="BodyText2">
    <w:name w:val="Body Text 2"/>
    <w:basedOn w:val="Normal"/>
    <w:semiHidden/>
    <w:pPr>
      <w:jc w:val="left"/>
    </w:pPr>
  </w:style>
  <w:style w:type="paragraph" w:styleId="BodyText3">
    <w:name w:val="Body Text 3"/>
    <w:basedOn w:val="Normal"/>
    <w:semiHidden/>
    <w:pPr>
      <w:jc w:val="center"/>
    </w:pPr>
  </w:style>
  <w:style w:type="paragraph" w:styleId="BlockText">
    <w:name w:val="Block Text"/>
    <w:basedOn w:val="Normal"/>
    <w:semiHidden/>
    <w:pPr>
      <w:ind w:left="29" w:right="29"/>
      <w:jc w:val="center"/>
    </w:pPr>
    <w:rPr>
      <w:i/>
      <w:iCs/>
      <w:sz w:val="22"/>
    </w:rPr>
  </w:style>
  <w:style w:type="paragraph" w:styleId="BodyTextIndent">
    <w:name w:val="Body Text Indent"/>
    <w:basedOn w:val="Normal"/>
    <w:semiHidden/>
    <w:pPr>
      <w:spacing w:line="288" w:lineRule="auto"/>
      <w:ind w:left="1440"/>
    </w:pPr>
    <w:rPr>
      <w:b/>
      <w:bCs/>
      <w:spacing w:val="-1"/>
    </w:rPr>
  </w:style>
  <w:style w:type="paragraph" w:styleId="BodyTextIndent2">
    <w:name w:val="Body Text Indent 2"/>
    <w:basedOn w:val="Normal"/>
    <w:semiHidden/>
    <w:pPr>
      <w:spacing w:line="288" w:lineRule="auto"/>
      <w:ind w:left="1800" w:hanging="360"/>
    </w:pPr>
    <w:rPr>
      <w:b/>
      <w:bCs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  <w:lang w:eastAsia="fr-FR"/>
    </w:rPr>
  </w:style>
  <w:style w:type="character" w:customStyle="1" w:styleId="Heading4Char">
    <w:name w:val="Heading 4 Char"/>
    <w:basedOn w:val="DefaultParagraphFont"/>
    <w:link w:val="Heading4"/>
    <w:rsid w:val="001E2EBC"/>
    <w:rPr>
      <w:b/>
      <w:bCs/>
      <w:sz w:val="16"/>
      <w:szCs w:val="24"/>
      <w:lang w:val="fr-FR" w:eastAsia="fr-FR"/>
    </w:rPr>
  </w:style>
  <w:style w:type="character" w:styleId="Hyperlink">
    <w:name w:val="Hyperlink"/>
    <w:basedOn w:val="DefaultParagraphFont"/>
    <w:uiPriority w:val="99"/>
    <w:semiHidden/>
    <w:unhideWhenUsed/>
    <w:rsid w:val="00EF3DC6"/>
    <w:rPr>
      <w:color w:val="0563C1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F5624"/>
    <w:rPr>
      <w:rFonts w:ascii="Times LT Std" w:hAnsi="Times LT Std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semiHidden/>
    <w:rsid w:val="004A1806"/>
    <w:rPr>
      <w:rFonts w:ascii="Times LT Std" w:hAnsi="Times LT Std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016B0-0F9C-41BA-901D-320A706CF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 1</vt:lpstr>
    </vt:vector>
  </TitlesOfParts>
  <Company>Barreau du Québec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 1</dc:title>
  <dc:subject/>
  <dc:creator>Jacinthe Caron</dc:creator>
  <cp:keywords/>
  <dc:description/>
  <cp:lastModifiedBy>Francois Tremblay</cp:lastModifiedBy>
  <cp:revision>2</cp:revision>
  <cp:lastPrinted>2019-10-10T15:34:00Z</cp:lastPrinted>
  <dcterms:created xsi:type="dcterms:W3CDTF">2023-10-03T19:56:00Z</dcterms:created>
  <dcterms:modified xsi:type="dcterms:W3CDTF">2023-10-03T19:56:00Z</dcterms:modified>
</cp:coreProperties>
</file>