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F068B" w14:textId="37DB0D91" w:rsidR="008337AC" w:rsidRDefault="002F7DD6" w:rsidP="00E05CC3">
      <w:r w:rsidRPr="002F7DD6">
        <w:t>L’ORGANISATION DES TRIBUNAUX ET LA PROCÉDURE CRIMINELLE</w:t>
      </w:r>
    </w:p>
    <w:p w14:paraId="69A45335" w14:textId="601908CB" w:rsidR="002F7DD6" w:rsidRDefault="002F7DD6" w:rsidP="002F7DD6"/>
    <w:p w14:paraId="404C3F85" w14:textId="517E1EBA" w:rsidR="003C3BE7" w:rsidRDefault="003C3BE7" w:rsidP="003C3BE7">
      <w:pPr>
        <w:pStyle w:val="Heading1"/>
      </w:pPr>
      <w:r>
        <w:t>Section 1 : Les différents tribunaux</w:t>
      </w:r>
    </w:p>
    <w:p w14:paraId="482DAF93" w14:textId="131B0F9D" w:rsidR="003C3BE7" w:rsidRDefault="003C3BE7" w:rsidP="003C3BE7"/>
    <w:p w14:paraId="1032BB73" w14:textId="54469FE3" w:rsidR="00F6507D" w:rsidRDefault="00AC2A0A" w:rsidP="003C3BE7">
      <w:r w:rsidRPr="00AC2A0A">
        <w:t>Le système judiciaire pénal québécois est composé de différentes cours. La compétence de chacune de ces cours est déterminée par la loi. Cette compétence dépend de plusieurs facteurs, notamment la nature des crimes commis.</w:t>
      </w:r>
    </w:p>
    <w:p w14:paraId="1A9E6F65" w14:textId="3470AE1E" w:rsidR="00F6507D" w:rsidRDefault="00F6507D" w:rsidP="003C3BE7"/>
    <w:p w14:paraId="61D488E4" w14:textId="1AECEF63" w:rsidR="00AC2A0A" w:rsidRDefault="0043316C" w:rsidP="0043316C">
      <w:pPr>
        <w:pStyle w:val="Heading2"/>
      </w:pPr>
      <w:r>
        <w:t>Cour supérieure</w:t>
      </w:r>
      <w:r w:rsidR="00BA7D88">
        <w:t xml:space="preserve"> de </w:t>
      </w:r>
      <w:r w:rsidR="002359B9">
        <w:t xml:space="preserve">juridiction </w:t>
      </w:r>
      <w:r w:rsidR="00BA7D88">
        <w:t>criminelle</w:t>
      </w:r>
      <w:r w:rsidR="00257043">
        <w:t xml:space="preserve"> exclusive</w:t>
      </w:r>
      <w:r w:rsidR="00C16552">
        <w:t xml:space="preserve"> </w:t>
      </w:r>
      <w:r w:rsidR="00C16552" w:rsidRPr="00C16552">
        <w:t>(</w:t>
      </w:r>
      <w:r w:rsidR="00C16552" w:rsidRPr="00C16552">
        <w:rPr>
          <w:shd w:val="clear" w:color="auto" w:fill="00B0F0"/>
        </w:rPr>
        <w:t xml:space="preserve">art. </w:t>
      </w:r>
      <w:r w:rsidR="00C16552">
        <w:rPr>
          <w:shd w:val="clear" w:color="auto" w:fill="00B0F0"/>
        </w:rPr>
        <w:t xml:space="preserve">469 </w:t>
      </w:r>
      <w:r w:rsidR="00C16552" w:rsidRPr="00094D66">
        <w:rPr>
          <w:shd w:val="clear" w:color="auto" w:fill="00B0F0"/>
        </w:rPr>
        <w:t>C.cr</w:t>
      </w:r>
      <w:proofErr w:type="gramStart"/>
      <w:r w:rsidR="00C16552" w:rsidRPr="00094D66">
        <w:rPr>
          <w:shd w:val="clear" w:color="auto" w:fill="00B0F0"/>
        </w:rPr>
        <w:t>.</w:t>
      </w:r>
      <w:r w:rsidR="00C16552">
        <w:t xml:space="preserve"> )</w:t>
      </w:r>
      <w:proofErr w:type="gramEnd"/>
      <w:r w:rsidR="00C16552">
        <w:t> </w:t>
      </w:r>
    </w:p>
    <w:p w14:paraId="29A8E4CC" w14:textId="47AE6C8C" w:rsidR="00AC2A0A" w:rsidRDefault="00AC2A0A" w:rsidP="003C3BE7"/>
    <w:p w14:paraId="09871A5E" w14:textId="4AFDC6E0" w:rsidR="00BA7D88" w:rsidRDefault="00BA7D88" w:rsidP="003C3BE7">
      <w:r w:rsidRPr="00792E8C">
        <w:rPr>
          <w:shd w:val="clear" w:color="auto" w:fill="00B0F0"/>
        </w:rPr>
        <w:t>Art. 469 C.cr.</w:t>
      </w:r>
      <w:r>
        <w:t xml:space="preserve"> : </w:t>
      </w:r>
      <w:r w:rsidR="00896772">
        <w:t xml:space="preserve">Tous les actes </w:t>
      </w:r>
      <w:r>
        <w:t xml:space="preserve">criminels </w:t>
      </w:r>
      <w:r w:rsidR="00DB5501">
        <w:t xml:space="preserve">énoncés </w:t>
      </w:r>
      <w:r>
        <w:t>sont de juridiction exclusive de la Cour supérieure</w:t>
      </w:r>
      <w:r w:rsidR="00DB5501">
        <w:t>.</w:t>
      </w:r>
    </w:p>
    <w:p w14:paraId="0E3D2C51" w14:textId="5E96F712" w:rsidR="00BA7D88" w:rsidRDefault="00BA7D88" w:rsidP="003C3BE7"/>
    <w:p w14:paraId="609156A9" w14:textId="0533A317" w:rsidR="00792E8C" w:rsidRDefault="00896772" w:rsidP="00896772">
      <w:pPr>
        <w:pStyle w:val="ListParagraph"/>
        <w:numPr>
          <w:ilvl w:val="0"/>
          <w:numId w:val="1"/>
        </w:numPr>
      </w:pPr>
      <w:r>
        <w:t xml:space="preserve">L’expression toute cour de juridiction criminelle inclue des juges de la Cour du Québec. </w:t>
      </w:r>
    </w:p>
    <w:p w14:paraId="290453FE" w14:textId="40AF27AA" w:rsidR="00896772" w:rsidRDefault="00896772" w:rsidP="00896772"/>
    <w:p w14:paraId="1A917409" w14:textId="72286622" w:rsidR="00896772" w:rsidRDefault="005F71FA" w:rsidP="00896772">
      <w:r>
        <w:t>Cet</w:t>
      </w:r>
      <w:r w:rsidR="00521672">
        <w:t>t</w:t>
      </w:r>
      <w:r>
        <w:t>e Cour exerce ses p</w:t>
      </w:r>
      <w:r w:rsidR="00B161F3">
        <w:t>ouvoir</w:t>
      </w:r>
      <w:r>
        <w:t>s</w:t>
      </w:r>
      <w:r w:rsidR="00B161F3">
        <w:t xml:space="preserve"> de surveillance et de contrôle </w:t>
      </w:r>
      <w:r>
        <w:t>en vertu de l’</w:t>
      </w:r>
      <w:r w:rsidR="00B161F3" w:rsidRPr="00094D66">
        <w:rPr>
          <w:shd w:val="clear" w:color="auto" w:fill="00B0F0"/>
        </w:rPr>
        <w:t>art.</w:t>
      </w:r>
      <w:r w:rsidR="008D6001">
        <w:rPr>
          <w:shd w:val="clear" w:color="auto" w:fill="00B0F0"/>
        </w:rPr>
        <w:t xml:space="preserve"> 774</w:t>
      </w:r>
      <w:r w:rsidR="00B161F3" w:rsidRPr="00094D66">
        <w:rPr>
          <w:shd w:val="clear" w:color="auto" w:fill="00B0F0"/>
        </w:rPr>
        <w:t xml:space="preserve"> C.cr.</w:t>
      </w:r>
      <w:r>
        <w:t xml:space="preserve"> : </w:t>
      </w:r>
      <w:r w:rsidR="00521672" w:rsidRPr="00521672">
        <w:t xml:space="preserve">La présente partie s’applique aux procédures pénales par voie de </w:t>
      </w:r>
      <w:proofErr w:type="spellStart"/>
      <w:r w:rsidR="00521672" w:rsidRPr="00521672">
        <w:t>certiorari</w:t>
      </w:r>
      <w:proofErr w:type="spellEnd"/>
      <w:r w:rsidR="00521672" w:rsidRPr="00521672">
        <w:t xml:space="preserve">, d’habeas corpus, de mandamus, de </w:t>
      </w:r>
      <w:proofErr w:type="spellStart"/>
      <w:r w:rsidR="00521672" w:rsidRPr="00521672">
        <w:t>procedendo</w:t>
      </w:r>
      <w:proofErr w:type="spellEnd"/>
      <w:r w:rsidR="00521672" w:rsidRPr="00521672">
        <w:t xml:space="preserve"> et de prohibition.</w:t>
      </w:r>
    </w:p>
    <w:p w14:paraId="12E32788" w14:textId="2F704594" w:rsidR="00521672" w:rsidRDefault="00521672" w:rsidP="00896772"/>
    <w:p w14:paraId="49CD3AED" w14:textId="5EF5CFD1" w:rsidR="0032704E" w:rsidRDefault="0058461E" w:rsidP="00896772">
      <w:r>
        <w:t>Lorsqu’on a pris des poursuites en matière d’infraction sommaire, la partie 27 du C.c</w:t>
      </w:r>
      <w:r w:rsidR="00CC0798">
        <w:t xml:space="preserve">r. </w:t>
      </w:r>
      <w:r w:rsidR="00726EBF">
        <w:t> (</w:t>
      </w:r>
      <w:proofErr w:type="gramStart"/>
      <w:r w:rsidR="00726EBF" w:rsidRPr="00094D66">
        <w:rPr>
          <w:shd w:val="clear" w:color="auto" w:fill="00B0F0"/>
        </w:rPr>
        <w:t>art.</w:t>
      </w:r>
      <w:proofErr w:type="gramEnd"/>
      <w:r w:rsidR="00726EBF" w:rsidRPr="00094D66">
        <w:rPr>
          <w:shd w:val="clear" w:color="auto" w:fill="00B0F0"/>
        </w:rPr>
        <w:t xml:space="preserve"> </w:t>
      </w:r>
      <w:r w:rsidR="00726EBF">
        <w:rPr>
          <w:shd w:val="clear" w:color="auto" w:fill="00B0F0"/>
        </w:rPr>
        <w:t xml:space="preserve">785-840 </w:t>
      </w:r>
      <w:r w:rsidR="00726EBF" w:rsidRPr="00094D66">
        <w:rPr>
          <w:shd w:val="clear" w:color="auto" w:fill="00B0F0"/>
        </w:rPr>
        <w:t>C.cr.</w:t>
      </w:r>
      <w:r w:rsidR="00726EBF">
        <w:t>) </w:t>
      </w:r>
      <w:r w:rsidR="00CC0798">
        <w:t xml:space="preserve">prévoit que la </w:t>
      </w:r>
      <w:r w:rsidR="0032704E">
        <w:t>C</w:t>
      </w:r>
      <w:r w:rsidR="00CC0798">
        <w:t>our supérieure constitue le tribunal d’appel pour toute</w:t>
      </w:r>
      <w:r w:rsidR="00C120E0">
        <w:t>s</w:t>
      </w:r>
      <w:r w:rsidR="00CC0798">
        <w:t xml:space="preserve"> </w:t>
      </w:r>
      <w:r w:rsidR="00C120E0">
        <w:t xml:space="preserve">les </w:t>
      </w:r>
      <w:r w:rsidR="00CC0798">
        <w:t>décision</w:t>
      </w:r>
      <w:r w:rsidR="00C120E0">
        <w:t>s</w:t>
      </w:r>
      <w:r w:rsidR="00CC0798">
        <w:t xml:space="preserve"> rendue</w:t>
      </w:r>
      <w:r w:rsidR="00C120E0">
        <w:t>s</w:t>
      </w:r>
      <w:r w:rsidR="00CC0798">
        <w:t xml:space="preserve"> par un juge de paix</w:t>
      </w:r>
      <w:r w:rsidR="00D74D9B">
        <w:t xml:space="preserve"> exer</w:t>
      </w:r>
      <w:r w:rsidR="00C120E0">
        <w:t>çant</w:t>
      </w:r>
      <w:r w:rsidR="00D74D9B">
        <w:t xml:space="preserve"> cette fonction. </w:t>
      </w:r>
      <w:r w:rsidR="0032704E">
        <w:t>L’</w:t>
      </w:r>
      <w:r w:rsidR="00094D66" w:rsidRPr="0032704E">
        <w:rPr>
          <w:shd w:val="clear" w:color="auto" w:fill="00B0F0"/>
        </w:rPr>
        <w:t xml:space="preserve">art. </w:t>
      </w:r>
      <w:r w:rsidR="00C120E0" w:rsidRPr="0032704E">
        <w:rPr>
          <w:shd w:val="clear" w:color="auto" w:fill="00B0F0"/>
        </w:rPr>
        <w:t xml:space="preserve">812 </w:t>
      </w:r>
      <w:r w:rsidR="00094D66" w:rsidRPr="0032704E">
        <w:rPr>
          <w:shd w:val="clear" w:color="auto" w:fill="00B0F0"/>
        </w:rPr>
        <w:t>C.cr.</w:t>
      </w:r>
      <w:r w:rsidR="00094D66" w:rsidRPr="0032704E">
        <w:t xml:space="preserve"> </w:t>
      </w:r>
      <w:proofErr w:type="gramStart"/>
      <w:r w:rsidR="0032704E" w:rsidRPr="0032704E">
        <w:t>prévoit</w:t>
      </w:r>
      <w:proofErr w:type="gramEnd"/>
      <w:r w:rsidR="0032704E" w:rsidRPr="0032704E">
        <w:t xml:space="preserve"> ce pouvoir d’appel décerné à la Cour supérieure. </w:t>
      </w:r>
    </w:p>
    <w:p w14:paraId="65629D69" w14:textId="77777777" w:rsidR="0032704E" w:rsidRDefault="0032704E" w:rsidP="00896772"/>
    <w:p w14:paraId="5AEBDA24" w14:textId="3955196D" w:rsidR="00BA7D88" w:rsidRDefault="00BA7D88" w:rsidP="00BA7D88">
      <w:pPr>
        <w:pStyle w:val="Heading2"/>
      </w:pPr>
      <w:r>
        <w:t>Cour du Québec</w:t>
      </w:r>
      <w:r w:rsidR="0073277B">
        <w:t xml:space="preserve"> de juridiction criminelle absolue</w:t>
      </w:r>
      <w:r w:rsidR="00C16552">
        <w:t xml:space="preserve"> </w:t>
      </w:r>
      <w:r w:rsidR="00C16552" w:rsidRPr="00C16552">
        <w:t>(</w:t>
      </w:r>
      <w:r w:rsidR="00C16552" w:rsidRPr="00C16552">
        <w:rPr>
          <w:shd w:val="clear" w:color="auto" w:fill="00B0F0"/>
        </w:rPr>
        <w:t xml:space="preserve">art. </w:t>
      </w:r>
      <w:r w:rsidR="00C16552">
        <w:rPr>
          <w:shd w:val="clear" w:color="auto" w:fill="00B0F0"/>
        </w:rPr>
        <w:t xml:space="preserve">553 </w:t>
      </w:r>
      <w:r w:rsidR="00C16552" w:rsidRPr="00094D66">
        <w:rPr>
          <w:shd w:val="clear" w:color="auto" w:fill="00B0F0"/>
        </w:rPr>
        <w:t>C.cr</w:t>
      </w:r>
      <w:proofErr w:type="gramStart"/>
      <w:r w:rsidR="00C16552" w:rsidRPr="00094D66">
        <w:rPr>
          <w:shd w:val="clear" w:color="auto" w:fill="00B0F0"/>
        </w:rPr>
        <w:t>.</w:t>
      </w:r>
      <w:r w:rsidR="00C16552">
        <w:t xml:space="preserve"> )</w:t>
      </w:r>
      <w:proofErr w:type="gramEnd"/>
      <w:r w:rsidR="00C16552">
        <w:t> </w:t>
      </w:r>
    </w:p>
    <w:p w14:paraId="50E244FF" w14:textId="2E8D71F9" w:rsidR="00BA7D88" w:rsidRDefault="00BA7D88" w:rsidP="003C3BE7"/>
    <w:p w14:paraId="7CA42783" w14:textId="1DF17CC1" w:rsidR="00747C9B" w:rsidRDefault="00747C9B" w:rsidP="00747C9B">
      <w:r w:rsidRPr="007F613B">
        <w:rPr>
          <w:shd w:val="clear" w:color="auto" w:fill="00B0F0"/>
        </w:rPr>
        <w:t>A</w:t>
      </w:r>
      <w:r w:rsidR="001D5873" w:rsidRPr="007F613B">
        <w:rPr>
          <w:shd w:val="clear" w:color="auto" w:fill="00B0F0"/>
        </w:rPr>
        <w:t>r</w:t>
      </w:r>
      <w:r w:rsidR="001D5873" w:rsidRPr="00B100E9">
        <w:rPr>
          <w:shd w:val="clear" w:color="auto" w:fill="00B0F0"/>
        </w:rPr>
        <w:t xml:space="preserve">t. </w:t>
      </w:r>
      <w:r w:rsidR="00F07B02" w:rsidRPr="00B100E9">
        <w:rPr>
          <w:shd w:val="clear" w:color="auto" w:fill="00B0F0"/>
        </w:rPr>
        <w:t xml:space="preserve">2 </w:t>
      </w:r>
      <w:r w:rsidR="001D5873" w:rsidRPr="00B100E9">
        <w:rPr>
          <w:shd w:val="clear" w:color="auto" w:fill="00B0F0"/>
        </w:rPr>
        <w:t>C.cr.</w:t>
      </w:r>
      <w:r w:rsidR="001D5873" w:rsidRPr="00B100E9">
        <w:t xml:space="preserve"> </w:t>
      </w:r>
      <w:proofErr w:type="gramStart"/>
      <w:r>
        <w:t>cour</w:t>
      </w:r>
      <w:proofErr w:type="gramEnd"/>
      <w:r>
        <w:t xml:space="preserve"> de juridiction criminelle : </w:t>
      </w:r>
    </w:p>
    <w:p w14:paraId="408CD5A2" w14:textId="77777777" w:rsidR="00747C9B" w:rsidRDefault="00747C9B" w:rsidP="00747C9B"/>
    <w:p w14:paraId="0E7FE63C" w14:textId="3D7B8B43" w:rsidR="00747C9B" w:rsidRDefault="00747C9B" w:rsidP="00747C9B">
      <w:pPr>
        <w:pStyle w:val="ListParagraph"/>
        <w:numPr>
          <w:ilvl w:val="0"/>
          <w:numId w:val="2"/>
        </w:numPr>
      </w:pPr>
      <w:r>
        <w:t>Cour de sessions générales ou trimestrielles de la paix, lorsqu’elle est présidée par un juge d’une cour supérieure;</w:t>
      </w:r>
    </w:p>
    <w:p w14:paraId="11FCC32D" w14:textId="47220005" w:rsidR="00747C9B" w:rsidRDefault="00747C9B" w:rsidP="004A749F">
      <w:pPr>
        <w:ind w:left="1056" w:hanging="696"/>
      </w:pPr>
      <w:r>
        <w:t>a.</w:t>
      </w:r>
      <w:r w:rsidR="004A749F">
        <w:t>1)</w:t>
      </w:r>
      <w:r w:rsidR="004A749F">
        <w:tab/>
      </w:r>
      <w:r>
        <w:t>dans la province de Québec, la Cour du Québec, la Cour municipale de Montréal et la Cour municipale de Québec;</w:t>
      </w:r>
    </w:p>
    <w:p w14:paraId="0D65CD35" w14:textId="4AC8C72F" w:rsidR="00747C9B" w:rsidRDefault="00747C9B" w:rsidP="00747C9B">
      <w:pPr>
        <w:pStyle w:val="ListParagraph"/>
        <w:numPr>
          <w:ilvl w:val="0"/>
          <w:numId w:val="2"/>
        </w:numPr>
      </w:pPr>
      <w:proofErr w:type="gramStart"/>
      <w:r>
        <w:t>juge</w:t>
      </w:r>
      <w:proofErr w:type="gramEnd"/>
      <w:r>
        <w:t xml:space="preserve"> de la cour provinciale ou juge agissant sous l’autorité de la partie XIX;</w:t>
      </w:r>
    </w:p>
    <w:p w14:paraId="26086CDC" w14:textId="5645BD71" w:rsidR="00B100E9" w:rsidRPr="00B100E9" w:rsidRDefault="00747C9B" w:rsidP="00867990">
      <w:pPr>
        <w:pStyle w:val="ListParagraph"/>
        <w:numPr>
          <w:ilvl w:val="0"/>
          <w:numId w:val="2"/>
        </w:numPr>
      </w:pPr>
      <w:proofErr w:type="gramStart"/>
      <w:r>
        <w:t>dans</w:t>
      </w:r>
      <w:proofErr w:type="gramEnd"/>
      <w:r>
        <w:t xml:space="preserve"> la province d’Ontario, la Cour de justice de l’Ontario.</w:t>
      </w:r>
      <w:r w:rsidR="000C2BC5">
        <w:t xml:space="preserve"> </w:t>
      </w:r>
      <w:r>
        <w:t>(</w:t>
      </w:r>
      <w:proofErr w:type="gramStart"/>
      <w:r>
        <w:t>court</w:t>
      </w:r>
      <w:proofErr w:type="gramEnd"/>
      <w:r>
        <w:t xml:space="preserve"> of </w:t>
      </w:r>
      <w:proofErr w:type="spellStart"/>
      <w:r>
        <w:t>criminal</w:t>
      </w:r>
      <w:proofErr w:type="spellEnd"/>
      <w:r>
        <w:t xml:space="preserve"> </w:t>
      </w:r>
      <w:proofErr w:type="spellStart"/>
      <w:r>
        <w:t>jurisdiction</w:t>
      </w:r>
      <w:proofErr w:type="spellEnd"/>
      <w:r>
        <w:t>)</w:t>
      </w:r>
    </w:p>
    <w:p w14:paraId="6C11B2D8" w14:textId="77777777" w:rsidR="00B100E9" w:rsidRPr="00B100E9" w:rsidRDefault="00B100E9" w:rsidP="001D5873"/>
    <w:p w14:paraId="08135E9B" w14:textId="1BBE9676" w:rsidR="00B100E9" w:rsidRPr="00B100E9" w:rsidRDefault="00B100E9" w:rsidP="008C5831">
      <w:pPr>
        <w:pStyle w:val="ListParagraph"/>
        <w:numPr>
          <w:ilvl w:val="0"/>
          <w:numId w:val="1"/>
        </w:numPr>
      </w:pPr>
      <w:r w:rsidRPr="00B100E9">
        <w:t>Avec un juge de la Cour provincial</w:t>
      </w:r>
      <w:r w:rsidR="00362A54">
        <w:t>e</w:t>
      </w:r>
    </w:p>
    <w:p w14:paraId="6FD15F89" w14:textId="71D5CBB5" w:rsidR="008C5831" w:rsidRPr="00362A54" w:rsidRDefault="00B100E9" w:rsidP="008C5831">
      <w:pPr>
        <w:pStyle w:val="ListParagraph"/>
        <w:numPr>
          <w:ilvl w:val="0"/>
          <w:numId w:val="1"/>
        </w:numPr>
      </w:pPr>
      <w:r>
        <w:t>Comme juge sans jury</w:t>
      </w:r>
      <w:r w:rsidR="008C5831">
        <w:t xml:space="preserve"> pour les actes criminels</w:t>
      </w:r>
      <w:r>
        <w:t xml:space="preserve"> </w:t>
      </w:r>
      <w:r w:rsidR="001D5873" w:rsidRPr="00362A54">
        <w:t>(</w:t>
      </w:r>
      <w:r w:rsidR="001D5873" w:rsidRPr="00362A54">
        <w:rPr>
          <w:shd w:val="clear" w:color="auto" w:fill="00B0F0"/>
        </w:rPr>
        <w:t xml:space="preserve">art. </w:t>
      </w:r>
      <w:r w:rsidR="00C16552" w:rsidRPr="00362A54">
        <w:rPr>
          <w:shd w:val="clear" w:color="auto" w:fill="00B0F0"/>
        </w:rPr>
        <w:t xml:space="preserve">552 </w:t>
      </w:r>
      <w:r w:rsidR="001D5873" w:rsidRPr="00362A54">
        <w:rPr>
          <w:shd w:val="clear" w:color="auto" w:fill="00B0F0"/>
        </w:rPr>
        <w:t>C.cr</w:t>
      </w:r>
      <w:proofErr w:type="gramStart"/>
      <w:r w:rsidR="001D5873" w:rsidRPr="00362A54">
        <w:rPr>
          <w:shd w:val="clear" w:color="auto" w:fill="00B0F0"/>
        </w:rPr>
        <w:t>.</w:t>
      </w:r>
      <w:r w:rsidR="001D5873" w:rsidRPr="00362A54">
        <w:t xml:space="preserve"> )</w:t>
      </w:r>
      <w:proofErr w:type="gramEnd"/>
      <w:r w:rsidR="001D5873" w:rsidRPr="00362A54">
        <w:t> </w:t>
      </w:r>
    </w:p>
    <w:p w14:paraId="31AED58C" w14:textId="61589E3E" w:rsidR="00C42BE4" w:rsidRDefault="00362A54" w:rsidP="00362A54">
      <w:pPr>
        <w:pStyle w:val="ListParagraph"/>
        <w:numPr>
          <w:ilvl w:val="0"/>
          <w:numId w:val="1"/>
        </w:numPr>
      </w:pPr>
      <w:r w:rsidRPr="00C42BE4">
        <w:t>Exerce aussi en tant que juge de paix quant à la partie 27 du C.cr.</w:t>
      </w:r>
      <w:r w:rsidR="00F87575">
        <w:t> </w:t>
      </w:r>
      <w:proofErr w:type="gramStart"/>
      <w:r w:rsidR="00F87575">
        <w:t>pour</w:t>
      </w:r>
      <w:proofErr w:type="gramEnd"/>
      <w:r w:rsidR="00F87575">
        <w:t xml:space="preserve"> les infractions punissable par voie sommaire</w:t>
      </w:r>
    </w:p>
    <w:p w14:paraId="1FBBA6B0" w14:textId="47A4B6A4" w:rsidR="00DC7435" w:rsidRDefault="00DC7435" w:rsidP="00362A54">
      <w:pPr>
        <w:pStyle w:val="ListParagraph"/>
        <w:numPr>
          <w:ilvl w:val="0"/>
          <w:numId w:val="1"/>
        </w:numPr>
      </w:pPr>
      <w:r>
        <w:t>Un juge de paix à l’enquête préliminaire, soit un juge de la Cour du Québec</w:t>
      </w:r>
      <w:r w:rsidR="00C22A50">
        <w:t xml:space="preserve"> </w:t>
      </w:r>
      <w:r w:rsidR="00C22A50" w:rsidRPr="00C22A50">
        <w:t>(</w:t>
      </w:r>
      <w:r w:rsidR="00C22A50" w:rsidRPr="00C22A50">
        <w:rPr>
          <w:shd w:val="clear" w:color="auto" w:fill="00B0F0"/>
        </w:rPr>
        <w:t xml:space="preserve">art. </w:t>
      </w:r>
      <w:r w:rsidR="00C22A50">
        <w:rPr>
          <w:shd w:val="clear" w:color="auto" w:fill="00B0F0"/>
        </w:rPr>
        <w:t xml:space="preserve">535 et </w:t>
      </w:r>
      <w:proofErr w:type="spellStart"/>
      <w:r w:rsidR="00C22A50">
        <w:rPr>
          <w:shd w:val="clear" w:color="auto" w:fill="00B0F0"/>
        </w:rPr>
        <w:t>ss</w:t>
      </w:r>
      <w:proofErr w:type="spellEnd"/>
      <w:r w:rsidR="00C22A50">
        <w:rPr>
          <w:shd w:val="clear" w:color="auto" w:fill="00B0F0"/>
        </w:rPr>
        <w:t xml:space="preserve"> </w:t>
      </w:r>
      <w:r w:rsidR="00C22A50" w:rsidRPr="008E13F7">
        <w:rPr>
          <w:shd w:val="clear" w:color="auto" w:fill="00B0F0"/>
        </w:rPr>
        <w:t>C.cr</w:t>
      </w:r>
      <w:proofErr w:type="gramStart"/>
      <w:r w:rsidR="00C22A50" w:rsidRPr="008E13F7">
        <w:rPr>
          <w:shd w:val="clear" w:color="auto" w:fill="00B0F0"/>
        </w:rPr>
        <w:t>.</w:t>
      </w:r>
      <w:r w:rsidR="00C22A50" w:rsidRPr="008E13F7">
        <w:t xml:space="preserve"> )</w:t>
      </w:r>
      <w:proofErr w:type="gramEnd"/>
      <w:r w:rsidR="00C22A50" w:rsidRPr="008E13F7">
        <w:t> </w:t>
      </w:r>
    </w:p>
    <w:p w14:paraId="6E7E55EF" w14:textId="2D385248" w:rsidR="005A1423" w:rsidRPr="007617B8" w:rsidRDefault="00DC7435" w:rsidP="007E5320">
      <w:pPr>
        <w:pStyle w:val="ListParagraph"/>
        <w:numPr>
          <w:ilvl w:val="0"/>
          <w:numId w:val="1"/>
        </w:numPr>
      </w:pPr>
      <w:r>
        <w:t xml:space="preserve">Un juge de la Cour du Québec aussi pour la remise en liberté </w:t>
      </w:r>
      <w:r w:rsidR="001D5873" w:rsidRPr="00DC7435">
        <w:t>(</w:t>
      </w:r>
      <w:r w:rsidR="001D5873" w:rsidRPr="00DC7435">
        <w:rPr>
          <w:shd w:val="clear" w:color="auto" w:fill="00B0F0"/>
        </w:rPr>
        <w:t xml:space="preserve">art. </w:t>
      </w:r>
      <w:r w:rsidRPr="00DC7435">
        <w:rPr>
          <w:shd w:val="clear" w:color="auto" w:fill="00B0F0"/>
        </w:rPr>
        <w:t xml:space="preserve">515 et </w:t>
      </w:r>
      <w:proofErr w:type="spellStart"/>
      <w:r w:rsidRPr="00DC7435">
        <w:rPr>
          <w:shd w:val="clear" w:color="auto" w:fill="00B0F0"/>
        </w:rPr>
        <w:t>ss</w:t>
      </w:r>
      <w:proofErr w:type="spellEnd"/>
      <w:r w:rsidRPr="00DC7435">
        <w:rPr>
          <w:shd w:val="clear" w:color="auto" w:fill="00B0F0"/>
        </w:rPr>
        <w:t xml:space="preserve"> </w:t>
      </w:r>
      <w:r w:rsidR="001D5873" w:rsidRPr="00DC7435">
        <w:rPr>
          <w:shd w:val="clear" w:color="auto" w:fill="00B0F0"/>
        </w:rPr>
        <w:t>C.cr</w:t>
      </w:r>
      <w:proofErr w:type="gramStart"/>
      <w:r w:rsidR="001D5873" w:rsidRPr="00DC7435">
        <w:rPr>
          <w:shd w:val="clear" w:color="auto" w:fill="00B0F0"/>
        </w:rPr>
        <w:t>.</w:t>
      </w:r>
      <w:r w:rsidR="001D5873" w:rsidRPr="00DC7435">
        <w:t xml:space="preserve"> )</w:t>
      </w:r>
      <w:proofErr w:type="gramEnd"/>
    </w:p>
    <w:p w14:paraId="2A31FA31" w14:textId="77777777" w:rsidR="005A1423" w:rsidRPr="00FE599C" w:rsidRDefault="005A1423" w:rsidP="007E5320"/>
    <w:p w14:paraId="774DAAD0" w14:textId="1C8045F3" w:rsidR="007E5320" w:rsidRDefault="008E13F7" w:rsidP="008E13F7">
      <w:pPr>
        <w:pStyle w:val="Heading2"/>
        <w:numPr>
          <w:ilvl w:val="0"/>
          <w:numId w:val="4"/>
        </w:numPr>
      </w:pPr>
      <w:r w:rsidRPr="008E13F7">
        <w:t xml:space="preserve">Le juge de paix à l’enquête </w:t>
      </w:r>
      <w:r>
        <w:t xml:space="preserve">préliminaire </w:t>
      </w:r>
    </w:p>
    <w:p w14:paraId="0008332E" w14:textId="77777777" w:rsidR="008E13F7" w:rsidRPr="008E13F7" w:rsidRDefault="008E13F7" w:rsidP="008E13F7"/>
    <w:p w14:paraId="0D8FD859" w14:textId="50B356B1" w:rsidR="00554FC2" w:rsidRDefault="00AF5713" w:rsidP="007E5320">
      <w:r w:rsidRPr="002B5D0C">
        <w:t>L’</w:t>
      </w:r>
      <w:r w:rsidR="007E5320" w:rsidRPr="002B5D0C">
        <w:rPr>
          <w:shd w:val="clear" w:color="auto" w:fill="00B0F0"/>
        </w:rPr>
        <w:t xml:space="preserve">art. </w:t>
      </w:r>
      <w:r w:rsidR="002B5D0C" w:rsidRPr="002B5D0C">
        <w:rPr>
          <w:shd w:val="clear" w:color="auto" w:fill="00B0F0"/>
        </w:rPr>
        <w:t xml:space="preserve">537 </w:t>
      </w:r>
      <w:r w:rsidR="004C1354">
        <w:rPr>
          <w:shd w:val="clear" w:color="auto" w:fill="00B0F0"/>
        </w:rPr>
        <w:t xml:space="preserve">et </w:t>
      </w:r>
      <w:proofErr w:type="spellStart"/>
      <w:r w:rsidR="004C1354">
        <w:rPr>
          <w:shd w:val="clear" w:color="auto" w:fill="00B0F0"/>
        </w:rPr>
        <w:t>ss</w:t>
      </w:r>
      <w:proofErr w:type="spellEnd"/>
      <w:r w:rsidR="004C1354">
        <w:rPr>
          <w:shd w:val="clear" w:color="auto" w:fill="00B0F0"/>
        </w:rPr>
        <w:t xml:space="preserve"> </w:t>
      </w:r>
      <w:r w:rsidR="007E5320" w:rsidRPr="002B5D0C">
        <w:rPr>
          <w:shd w:val="clear" w:color="auto" w:fill="00B0F0"/>
        </w:rPr>
        <w:t>C.cr.</w:t>
      </w:r>
      <w:r w:rsidR="007E5320" w:rsidRPr="002B5D0C">
        <w:t xml:space="preserve"> </w:t>
      </w:r>
      <w:proofErr w:type="gramStart"/>
      <w:r w:rsidR="002B5D0C" w:rsidRPr="002B5D0C">
        <w:t>pr</w:t>
      </w:r>
      <w:r w:rsidR="002B5D0C">
        <w:t>é</w:t>
      </w:r>
      <w:r w:rsidR="002B5D0C" w:rsidRPr="002B5D0C">
        <w:t>cise</w:t>
      </w:r>
      <w:proofErr w:type="gramEnd"/>
      <w:r w:rsidR="002B5D0C" w:rsidRPr="002B5D0C">
        <w:t xml:space="preserve"> les pouvoirs </w:t>
      </w:r>
      <w:r w:rsidR="007843E5">
        <w:t>du juge</w:t>
      </w:r>
      <w:r w:rsidR="0046213C">
        <w:t xml:space="preserve"> et uniquement ceux-ci. </w:t>
      </w:r>
    </w:p>
    <w:p w14:paraId="51C72F37" w14:textId="77777777" w:rsidR="00554FC2" w:rsidRDefault="00554FC2" w:rsidP="007E5320"/>
    <w:p w14:paraId="5B7BE960" w14:textId="0B11930E" w:rsidR="002B5D0C" w:rsidRDefault="00554FC2" w:rsidP="00554FC2">
      <w:pPr>
        <w:pStyle w:val="ListParagraph"/>
        <w:numPr>
          <w:ilvl w:val="0"/>
          <w:numId w:val="1"/>
        </w:numPr>
      </w:pPr>
      <w:r>
        <w:lastRenderedPageBreak/>
        <w:t>Ne permet donc pas au juge d’accueillir une requête en vertu de la Charte puisqu’il n’a pas ce pouvoir</w:t>
      </w:r>
    </w:p>
    <w:p w14:paraId="3C432FE4" w14:textId="5AFC4130" w:rsidR="0046213C" w:rsidRDefault="009244C9" w:rsidP="00554FC2">
      <w:pPr>
        <w:pStyle w:val="ListParagraph"/>
        <w:numPr>
          <w:ilvl w:val="0"/>
          <w:numId w:val="1"/>
        </w:numPr>
      </w:pPr>
      <w:r>
        <w:t xml:space="preserve">Lorsque le juge détermine qu’il y a suffisance de preuve afin d’aller à procès, il fixe une date d’audition </w:t>
      </w:r>
      <w:r w:rsidR="00A86BC7">
        <w:t>et cite l’accusé à procès</w:t>
      </w:r>
    </w:p>
    <w:p w14:paraId="09E27846" w14:textId="73AFAFD9" w:rsidR="002002BB" w:rsidRDefault="002002BB" w:rsidP="007E5320"/>
    <w:p w14:paraId="35FA0F45" w14:textId="1885471F" w:rsidR="002002BB" w:rsidRDefault="00A86BC7" w:rsidP="00A86BC7">
      <w:pPr>
        <w:pStyle w:val="Heading2"/>
        <w:numPr>
          <w:ilvl w:val="0"/>
          <w:numId w:val="4"/>
        </w:numPr>
      </w:pPr>
      <w:r>
        <w:t xml:space="preserve">Le juge de paix </w:t>
      </w:r>
      <w:r w:rsidR="00B020E4">
        <w:t xml:space="preserve">à l’enquête sur </w:t>
      </w:r>
      <w:r>
        <w:t>remise en liberté</w:t>
      </w:r>
    </w:p>
    <w:p w14:paraId="5EEAE067" w14:textId="77777777" w:rsidR="002002BB" w:rsidRPr="002B5D0C" w:rsidRDefault="002002BB" w:rsidP="007E5320"/>
    <w:p w14:paraId="39ECC068" w14:textId="7E85BDD7" w:rsidR="00F71611" w:rsidRDefault="003D1ABE" w:rsidP="007E5320">
      <w:r w:rsidRPr="00F71611">
        <w:t>L’</w:t>
      </w:r>
      <w:r w:rsidR="007E5320" w:rsidRPr="00F71611">
        <w:rPr>
          <w:shd w:val="clear" w:color="auto" w:fill="00B0F0"/>
        </w:rPr>
        <w:t>art.</w:t>
      </w:r>
      <w:r w:rsidR="007F56ED" w:rsidRPr="00F71611">
        <w:rPr>
          <w:shd w:val="clear" w:color="auto" w:fill="00B0F0"/>
        </w:rPr>
        <w:t xml:space="preserve"> 515 et </w:t>
      </w:r>
      <w:proofErr w:type="spellStart"/>
      <w:r w:rsidR="007F56ED" w:rsidRPr="00F71611">
        <w:rPr>
          <w:shd w:val="clear" w:color="auto" w:fill="00B0F0"/>
        </w:rPr>
        <w:t>ss</w:t>
      </w:r>
      <w:proofErr w:type="spellEnd"/>
      <w:r w:rsidR="007E5320" w:rsidRPr="00F71611">
        <w:rPr>
          <w:shd w:val="clear" w:color="auto" w:fill="00B0F0"/>
        </w:rPr>
        <w:t xml:space="preserve"> C.cr.</w:t>
      </w:r>
      <w:r w:rsidR="00F71611">
        <w:t xml:space="preserve"> </w:t>
      </w:r>
      <w:proofErr w:type="gramStart"/>
      <w:r w:rsidR="00F71611">
        <w:t>prévoit</w:t>
      </w:r>
      <w:proofErr w:type="gramEnd"/>
      <w:r w:rsidR="00F71611">
        <w:t xml:space="preserve"> les pouvoirs du juge. </w:t>
      </w:r>
      <w:r w:rsidR="00B43924">
        <w:t xml:space="preserve">Lors de l’audition, le juge détermine si </w:t>
      </w:r>
      <w:proofErr w:type="gramStart"/>
      <w:r w:rsidR="00B43924">
        <w:t>l’accusé</w:t>
      </w:r>
      <w:proofErr w:type="gramEnd"/>
      <w:r w:rsidR="00B43924">
        <w:t xml:space="preserve"> représente un danger pour la société et conséquemment s’il va être remis en liberté</w:t>
      </w:r>
      <w:r w:rsidR="002033EA">
        <w:t xml:space="preserve">. </w:t>
      </w:r>
    </w:p>
    <w:p w14:paraId="6BD0EFEB" w14:textId="4990EC4D" w:rsidR="002F0936" w:rsidRDefault="002F0936" w:rsidP="007E5320"/>
    <w:p w14:paraId="57C62F65" w14:textId="2E532104" w:rsidR="002F0936" w:rsidRDefault="002F0936" w:rsidP="002F0936">
      <w:pPr>
        <w:pStyle w:val="ListParagraph"/>
        <w:numPr>
          <w:ilvl w:val="0"/>
          <w:numId w:val="1"/>
        </w:numPr>
      </w:pPr>
      <w:r>
        <w:t xml:space="preserve">La personne doit comparaitre détenue </w:t>
      </w:r>
      <w:r w:rsidR="00B020E4">
        <w:t xml:space="preserve">afin de donner </w:t>
      </w:r>
      <w:r w:rsidR="00DC0DA1">
        <w:t>le pouvoir au juge de la Cour du Québec</w:t>
      </w:r>
      <w:r w:rsidR="00814035">
        <w:t xml:space="preserve"> d’entendre l’enquête sur remise en liberté</w:t>
      </w:r>
    </w:p>
    <w:p w14:paraId="46265BE9" w14:textId="7EB21423" w:rsidR="008C5F8B" w:rsidRDefault="00B55A97" w:rsidP="002F0936">
      <w:pPr>
        <w:pStyle w:val="ListParagraph"/>
        <w:numPr>
          <w:ilvl w:val="0"/>
          <w:numId w:val="1"/>
        </w:numPr>
      </w:pPr>
      <w:r>
        <w:t xml:space="preserve">Il faut nécessairement qu’un procureur de la couronne s’objecte à la remise en liberté </w:t>
      </w:r>
      <w:r w:rsidR="00270410">
        <w:t xml:space="preserve">afin de permettre au juge de statuer sur la continuation de la détention ou bien de sa remise </w:t>
      </w:r>
      <w:r w:rsidR="004E411E">
        <w:t xml:space="preserve">en liberté </w:t>
      </w:r>
      <w:r w:rsidR="00270410">
        <w:t>sous conditions</w:t>
      </w:r>
    </w:p>
    <w:p w14:paraId="5359BF8F" w14:textId="77777777" w:rsidR="009C56EA" w:rsidRDefault="009C56EA" w:rsidP="009C56EA"/>
    <w:p w14:paraId="31F1A697" w14:textId="67F80034" w:rsidR="009C56EA" w:rsidRDefault="009C56EA" w:rsidP="009C56EA">
      <w:r>
        <w:t>Les règles de preuves se trouvent à l’</w:t>
      </w:r>
      <w:r w:rsidR="007E5320" w:rsidRPr="009C56EA">
        <w:rPr>
          <w:shd w:val="clear" w:color="auto" w:fill="00B0F0"/>
        </w:rPr>
        <w:t xml:space="preserve">art. </w:t>
      </w:r>
      <w:r w:rsidRPr="009C56EA">
        <w:rPr>
          <w:shd w:val="clear" w:color="auto" w:fill="00B0F0"/>
        </w:rPr>
        <w:t xml:space="preserve">518 </w:t>
      </w:r>
      <w:r w:rsidR="007E5320" w:rsidRPr="009C56EA">
        <w:rPr>
          <w:shd w:val="clear" w:color="auto" w:fill="00B0F0"/>
        </w:rPr>
        <w:t>C.cr.</w:t>
      </w:r>
    </w:p>
    <w:p w14:paraId="3402BFBE" w14:textId="4E653A02" w:rsidR="009C56EA" w:rsidRDefault="009C56EA" w:rsidP="009C56EA"/>
    <w:p w14:paraId="1C6F3AAB" w14:textId="53B5D49A" w:rsidR="009A36D5" w:rsidRPr="00124890" w:rsidRDefault="009A36D5" w:rsidP="009C56EA">
      <w:pPr>
        <w:rPr>
          <w:u w:val="single"/>
        </w:rPr>
      </w:pPr>
      <w:r w:rsidRPr="00124890">
        <w:rPr>
          <w:u w:val="single"/>
        </w:rPr>
        <w:t>Enquêtes devant être faites par le juge de paix et preuve</w:t>
      </w:r>
    </w:p>
    <w:p w14:paraId="2F65062A" w14:textId="23D2AD7B" w:rsidR="005B7FF8" w:rsidRDefault="009A36D5" w:rsidP="00ED245A">
      <w:r w:rsidRPr="00374464">
        <w:rPr>
          <w:shd w:val="clear" w:color="auto" w:fill="00B0F0"/>
        </w:rPr>
        <w:t>518 </w:t>
      </w:r>
      <w:r w:rsidR="00ED245A" w:rsidRPr="00374464">
        <w:rPr>
          <w:shd w:val="clear" w:color="auto" w:fill="00B0F0"/>
        </w:rPr>
        <w:t>(1)</w:t>
      </w:r>
      <w:r w:rsidR="00ED245A">
        <w:t> </w:t>
      </w:r>
      <w:r w:rsidR="005B7FF8">
        <w:t>Dans toutes procédures engagées en vertu de l’article 515 :</w:t>
      </w:r>
    </w:p>
    <w:p w14:paraId="51AA5857" w14:textId="77777777" w:rsidR="005B7FF8" w:rsidRDefault="005B7FF8" w:rsidP="005B7FF8"/>
    <w:p w14:paraId="57D134D9" w14:textId="550D7D11" w:rsidR="005B7FF8" w:rsidRDefault="005B7FF8" w:rsidP="005B7FF8">
      <w:pPr>
        <w:pStyle w:val="ListParagraph"/>
        <w:numPr>
          <w:ilvl w:val="0"/>
          <w:numId w:val="7"/>
        </w:numPr>
      </w:pPr>
      <w:proofErr w:type="gramStart"/>
      <w:r>
        <w:t>le</w:t>
      </w:r>
      <w:proofErr w:type="gramEnd"/>
      <w:r>
        <w:t xml:space="preserve"> juge de paix peut, sous réserve de l’alinéa b), faire, auprès du prévenu ou à son sujet, sous serment ou autrement, les enquêtes qu’il estime opportunes;</w:t>
      </w:r>
    </w:p>
    <w:p w14:paraId="6B6C18EF" w14:textId="43AA5DC6" w:rsidR="005B7FF8" w:rsidRDefault="005B7FF8" w:rsidP="005B7FF8">
      <w:pPr>
        <w:pStyle w:val="ListParagraph"/>
        <w:numPr>
          <w:ilvl w:val="0"/>
          <w:numId w:val="7"/>
        </w:numPr>
      </w:pPr>
      <w:proofErr w:type="gramStart"/>
      <w:r>
        <w:t>le</w:t>
      </w:r>
      <w:proofErr w:type="gramEnd"/>
      <w:r>
        <w:t xml:space="preserve"> prévenu ne peut être interrogé par le juge de paix ni par aucune autre personne, sauf son avocat, quant à l’infraction dont il est inculpé; aucune question ne peut lui être posée en contre-interrogatoire relativement à cette infraction à moins qu’il ait déjà témoigné à ce sujet;</w:t>
      </w:r>
    </w:p>
    <w:p w14:paraId="48A30080" w14:textId="09ABC4E2" w:rsidR="005B7FF8" w:rsidRDefault="005B7FF8" w:rsidP="005B7FF8">
      <w:pPr>
        <w:pStyle w:val="ListParagraph"/>
        <w:numPr>
          <w:ilvl w:val="0"/>
          <w:numId w:val="7"/>
        </w:numPr>
      </w:pPr>
      <w:proofErr w:type="gramStart"/>
      <w:r>
        <w:t>le</w:t>
      </w:r>
      <w:proofErr w:type="gramEnd"/>
      <w:r>
        <w:t xml:space="preserve"> poursuivant peut, en sus de toute autre preuve pertinente, présenter une preuve en vue :</w:t>
      </w:r>
    </w:p>
    <w:p w14:paraId="145DF4FF" w14:textId="7D05F346" w:rsidR="005B7FF8" w:rsidRDefault="005B7FF8" w:rsidP="005B7FF8">
      <w:pPr>
        <w:pStyle w:val="ListParagraph"/>
        <w:numPr>
          <w:ilvl w:val="0"/>
          <w:numId w:val="8"/>
        </w:numPr>
      </w:pPr>
      <w:proofErr w:type="gramStart"/>
      <w:r>
        <w:t>soit</w:t>
      </w:r>
      <w:proofErr w:type="gramEnd"/>
      <w:r>
        <w:t xml:space="preserve"> d’établir que le prévenu a </w:t>
      </w:r>
      <w:r w:rsidRPr="00B3321A">
        <w:rPr>
          <w:u w:val="single"/>
        </w:rPr>
        <w:t>antérieurement été déclaré coupable</w:t>
      </w:r>
      <w:r>
        <w:t xml:space="preserve"> d’une infraction criminelle,</w:t>
      </w:r>
    </w:p>
    <w:p w14:paraId="76427184" w14:textId="5104305E" w:rsidR="005B7FF8" w:rsidRDefault="005B7FF8" w:rsidP="005B7FF8">
      <w:pPr>
        <w:pStyle w:val="ListParagraph"/>
        <w:numPr>
          <w:ilvl w:val="0"/>
          <w:numId w:val="8"/>
        </w:numPr>
      </w:pPr>
      <w:proofErr w:type="gramStart"/>
      <w:r>
        <w:t>soit</w:t>
      </w:r>
      <w:proofErr w:type="gramEnd"/>
      <w:r>
        <w:t xml:space="preserve"> d’établir que le prévenu a </w:t>
      </w:r>
      <w:r w:rsidRPr="00B3321A">
        <w:rPr>
          <w:u w:val="single"/>
        </w:rPr>
        <w:t>été inculpé d’une autre infraction criminelle et attend son procès</w:t>
      </w:r>
      <w:r>
        <w:t xml:space="preserve"> à cet égard,</w:t>
      </w:r>
    </w:p>
    <w:p w14:paraId="0B79A350" w14:textId="2D2F9583" w:rsidR="005B7FF8" w:rsidRDefault="005B7FF8" w:rsidP="005B7FF8">
      <w:pPr>
        <w:pStyle w:val="ListParagraph"/>
        <w:numPr>
          <w:ilvl w:val="0"/>
          <w:numId w:val="8"/>
        </w:numPr>
      </w:pPr>
      <w:proofErr w:type="gramStart"/>
      <w:r>
        <w:t>soit</w:t>
      </w:r>
      <w:proofErr w:type="gramEnd"/>
      <w:r>
        <w:t xml:space="preserve"> d’établir que le prévenu a </w:t>
      </w:r>
      <w:r w:rsidRPr="00B3321A">
        <w:rPr>
          <w:u w:val="single"/>
        </w:rPr>
        <w:t>antérieurement commis</w:t>
      </w:r>
      <w:r>
        <w:t xml:space="preserve"> une infraction aux termes de l’article </w:t>
      </w:r>
      <w:r w:rsidRPr="00B3321A">
        <w:rPr>
          <w:u w:val="single"/>
        </w:rPr>
        <w:t>145</w:t>
      </w:r>
      <w:r>
        <w:t>,</w:t>
      </w:r>
    </w:p>
    <w:p w14:paraId="0D58C50B" w14:textId="60CE97DA" w:rsidR="005B7FF8" w:rsidRDefault="005B7FF8" w:rsidP="005B7FF8">
      <w:pPr>
        <w:pStyle w:val="ListParagraph"/>
        <w:numPr>
          <w:ilvl w:val="0"/>
          <w:numId w:val="8"/>
        </w:numPr>
      </w:pPr>
      <w:proofErr w:type="gramStart"/>
      <w:r>
        <w:t>soit</w:t>
      </w:r>
      <w:proofErr w:type="gramEnd"/>
      <w:r>
        <w:t xml:space="preserve"> d’exposer les circonstances de l’infraction présumée, particulièrement en ce qu’elles ont trait à la probabilité de la condamnation du prévenu;</w:t>
      </w:r>
    </w:p>
    <w:p w14:paraId="13410C82" w14:textId="263F149C" w:rsidR="005B7FF8" w:rsidRDefault="00937E3D" w:rsidP="005B7FF8">
      <w:pPr>
        <w:pStyle w:val="ListParagraph"/>
        <w:numPr>
          <w:ilvl w:val="0"/>
          <w:numId w:val="7"/>
        </w:numPr>
      </w:pPr>
      <w:proofErr w:type="gramStart"/>
      <w:r>
        <w:t>l</w:t>
      </w:r>
      <w:r w:rsidR="005B7FF8">
        <w:t>e</w:t>
      </w:r>
      <w:proofErr w:type="gramEnd"/>
      <w:r w:rsidR="005B7FF8">
        <w:t xml:space="preserve"> juge de paix peut prendre en considération toutes questions pertinentes sur lesquelles se sont entendus le poursuivant et le prévenu ou son avocat;</w:t>
      </w:r>
    </w:p>
    <w:p w14:paraId="539DF871" w14:textId="361B6C91" w:rsidR="005B7FF8" w:rsidRDefault="005B7FF8" w:rsidP="00937E3D">
      <w:pPr>
        <w:ind w:left="1416" w:hanging="1056"/>
      </w:pPr>
      <w:r>
        <w:t>d.1)</w:t>
      </w:r>
      <w:r w:rsidR="00937E3D">
        <w:tab/>
      </w:r>
      <w:r>
        <w:t>le juge de paix peut admettre en preuve par écrit, de vive voix, ou sous forme d’enregistrement, une communication privée qui a été interceptée au sens de la partie VI, le paragraphe 189(5) ne s’appliquant pas au présent article;</w:t>
      </w:r>
    </w:p>
    <w:p w14:paraId="6E50F1D2" w14:textId="6470E634" w:rsidR="005B7FF8" w:rsidRDefault="005B7FF8" w:rsidP="00937E3D">
      <w:pPr>
        <w:ind w:left="1416" w:hanging="1056"/>
      </w:pPr>
      <w:r>
        <w:t>d.2)</w:t>
      </w:r>
      <w:r w:rsidR="00937E3D">
        <w:tab/>
      </w:r>
      <w:r>
        <w:t>le juge de paix prend en considération toute preuve relative au besoin d’assurer la sécurité des victimes ou des témoins de l’infraction qui lui est présentée;</w:t>
      </w:r>
    </w:p>
    <w:p w14:paraId="3259FF46" w14:textId="77777777" w:rsidR="005B7FF8" w:rsidRDefault="005B7FF8" w:rsidP="005B7FF8"/>
    <w:p w14:paraId="60369042" w14:textId="6B376700" w:rsidR="00937E3D" w:rsidRDefault="005B7FF8" w:rsidP="005B7FF8">
      <w:pPr>
        <w:pStyle w:val="ListParagraph"/>
        <w:numPr>
          <w:ilvl w:val="0"/>
          <w:numId w:val="7"/>
        </w:numPr>
      </w:pPr>
      <w:proofErr w:type="gramStart"/>
      <w:r>
        <w:t>le</w:t>
      </w:r>
      <w:proofErr w:type="gramEnd"/>
      <w:r>
        <w:t xml:space="preserve"> juge de paix peut recevoir toute preuve qu’il considère plausible ou digne de foi dans les circonstances de l’espèce et fonder sa décision sur cette preuve.</w:t>
      </w:r>
    </w:p>
    <w:p w14:paraId="08B4E033" w14:textId="308B52F2" w:rsidR="004411BE" w:rsidRDefault="004411BE" w:rsidP="004411BE"/>
    <w:p w14:paraId="696B54C1" w14:textId="77777777" w:rsidR="00093E65" w:rsidRDefault="00093E65" w:rsidP="004411BE"/>
    <w:p w14:paraId="0CA2A8F1" w14:textId="170CD4B6" w:rsidR="005B7FF8" w:rsidRPr="00124890" w:rsidRDefault="005B7FF8" w:rsidP="005B7FF8">
      <w:pPr>
        <w:rPr>
          <w:u w:val="single"/>
        </w:rPr>
      </w:pPr>
      <w:r w:rsidRPr="00124890">
        <w:rPr>
          <w:u w:val="single"/>
        </w:rPr>
        <w:lastRenderedPageBreak/>
        <w:t>Mise en liberté en attendant la pein</w:t>
      </w:r>
      <w:r w:rsidR="00937E3D" w:rsidRPr="00124890">
        <w:rPr>
          <w:u w:val="single"/>
        </w:rPr>
        <w:t>e</w:t>
      </w:r>
    </w:p>
    <w:p w14:paraId="5737E16B" w14:textId="6FED77AD" w:rsidR="005B7FF8" w:rsidRDefault="005B7FF8" w:rsidP="005B7FF8">
      <w:r w:rsidRPr="00374464">
        <w:rPr>
          <w:shd w:val="clear" w:color="auto" w:fill="00B0F0"/>
        </w:rPr>
        <w:t>(2)</w:t>
      </w:r>
      <w:r w:rsidR="00937E3D" w:rsidRPr="00374464">
        <w:rPr>
          <w:shd w:val="clear" w:color="auto" w:fill="00B0F0"/>
        </w:rPr>
        <w:t> </w:t>
      </w:r>
      <w:r>
        <w:t>Lorsque, avant le début des procédures engagées en vertu de l’article 515 ou à tout moment au cours de celles-ci, le prévenu plaide coupable et que son plaidoyer est accepté, le juge de paix peut rendre toute ordonnance prévue dans la présente partie pour sa mise en liberté jusqu’à ce que sa peine soit prononcée.</w:t>
      </w:r>
    </w:p>
    <w:p w14:paraId="15CFA4BC" w14:textId="77777777" w:rsidR="005B7FF8" w:rsidRDefault="005B7FF8" w:rsidP="005B7FF8"/>
    <w:p w14:paraId="15ADAE5C" w14:textId="77777777" w:rsidR="003628C4" w:rsidRPr="00FE599C" w:rsidRDefault="00D9593F" w:rsidP="000B0979">
      <w:r>
        <w:t>*</w:t>
      </w:r>
      <w:r w:rsidR="00B3321A" w:rsidRPr="00B3321A">
        <w:t>Ces d</w:t>
      </w:r>
      <w:r w:rsidR="00B3321A">
        <w:t>é</w:t>
      </w:r>
      <w:r w:rsidR="00B3321A" w:rsidRPr="00B3321A">
        <w:t xml:space="preserve">cisions peuvent être </w:t>
      </w:r>
      <w:r w:rsidR="009C492B" w:rsidRPr="00B3321A">
        <w:t>rév</w:t>
      </w:r>
      <w:r w:rsidR="009C492B">
        <w:t>isées</w:t>
      </w:r>
      <w:r w:rsidR="001B2549">
        <w:t xml:space="preserve"> par un juge de la Cour supérieure </w:t>
      </w:r>
      <w:r w:rsidR="00FE7E64">
        <w:t xml:space="preserve">lorsque l’accusé </w:t>
      </w:r>
      <w:r w:rsidR="0009481D">
        <w:t xml:space="preserve">ou le poursuivant </w:t>
      </w:r>
      <w:r w:rsidR="00FE7E64">
        <w:t>n</w:t>
      </w:r>
      <w:r w:rsidR="0066144E">
        <w:t>’est</w:t>
      </w:r>
      <w:r w:rsidR="00FE7E64">
        <w:t xml:space="preserve"> pas sati</w:t>
      </w:r>
      <w:r w:rsidR="00FB4E88">
        <w:t xml:space="preserve">sfait </w:t>
      </w:r>
      <w:r w:rsidR="007E5320" w:rsidRPr="00B43924">
        <w:t>(</w:t>
      </w:r>
      <w:r w:rsidR="007E5320" w:rsidRPr="000B0979">
        <w:rPr>
          <w:shd w:val="clear" w:color="auto" w:fill="00B0F0"/>
        </w:rPr>
        <w:t>art</w:t>
      </w:r>
      <w:r w:rsidR="000B0979">
        <w:rPr>
          <w:shd w:val="clear" w:color="auto" w:fill="00B0F0"/>
        </w:rPr>
        <w:t>s</w:t>
      </w:r>
      <w:r w:rsidR="007E5320" w:rsidRPr="000B0979">
        <w:rPr>
          <w:shd w:val="clear" w:color="auto" w:fill="00B0F0"/>
        </w:rPr>
        <w:t xml:space="preserve">. </w:t>
      </w:r>
      <w:r w:rsidR="00FE7E64" w:rsidRPr="00FE599C">
        <w:rPr>
          <w:shd w:val="clear" w:color="auto" w:fill="00B0F0"/>
        </w:rPr>
        <w:t xml:space="preserve">520 et 521 </w:t>
      </w:r>
      <w:r w:rsidR="007E5320" w:rsidRPr="00FE599C">
        <w:rPr>
          <w:shd w:val="clear" w:color="auto" w:fill="00B0F0"/>
        </w:rPr>
        <w:t>C.cr.</w:t>
      </w:r>
      <w:r w:rsidR="007E5320" w:rsidRPr="00FE599C">
        <w:t>)</w:t>
      </w:r>
      <w:r w:rsidR="003628C4" w:rsidRPr="00FE599C">
        <w:t xml:space="preserve">. </w:t>
      </w:r>
    </w:p>
    <w:p w14:paraId="77204426" w14:textId="77777777" w:rsidR="003628C4" w:rsidRPr="00FE599C" w:rsidRDefault="003628C4" w:rsidP="000B0979"/>
    <w:p w14:paraId="047D6028" w14:textId="77777777" w:rsidR="0018533F" w:rsidRDefault="00D92DF0" w:rsidP="000B0979">
      <w:proofErr w:type="gramStart"/>
      <w:r w:rsidRPr="00D92DF0">
        <w:t>Par contre</w:t>
      </w:r>
      <w:proofErr w:type="gramEnd"/>
      <w:r w:rsidRPr="00D92DF0">
        <w:t>, lorsque nous sommes en matière d’actes criminels sous l’</w:t>
      </w:r>
      <w:r w:rsidR="007E5320" w:rsidRPr="00D92DF0">
        <w:rPr>
          <w:shd w:val="clear" w:color="auto" w:fill="00B0F0"/>
        </w:rPr>
        <w:t xml:space="preserve">art. </w:t>
      </w:r>
      <w:r>
        <w:rPr>
          <w:shd w:val="clear" w:color="auto" w:fill="00B0F0"/>
        </w:rPr>
        <w:t xml:space="preserve">469 </w:t>
      </w:r>
      <w:r w:rsidR="007E5320" w:rsidRPr="00D92DF0">
        <w:rPr>
          <w:shd w:val="clear" w:color="auto" w:fill="00B0F0"/>
        </w:rPr>
        <w:t>C.cr.</w:t>
      </w:r>
      <w:r>
        <w:t xml:space="preserve">, </w:t>
      </w:r>
      <w:r w:rsidR="00CF6633">
        <w:t xml:space="preserve">c’est un juge de la Cour supérieure qui siège en première instance et </w:t>
      </w:r>
      <w:r w:rsidR="000A5FCB">
        <w:t>cette décision de remettre en liberté ou non le détenu peut être contestée en Cour d’appel du Québec</w:t>
      </w:r>
      <w:r w:rsidR="00A1099C">
        <w:t xml:space="preserve"> </w:t>
      </w:r>
      <w:r w:rsidR="007E5320" w:rsidRPr="00D92DF0">
        <w:t>(</w:t>
      </w:r>
      <w:r w:rsidR="007E5320" w:rsidRPr="00D92DF0">
        <w:rPr>
          <w:shd w:val="clear" w:color="auto" w:fill="00B0F0"/>
        </w:rPr>
        <w:t xml:space="preserve">art. </w:t>
      </w:r>
      <w:r w:rsidR="00A1099C">
        <w:rPr>
          <w:shd w:val="clear" w:color="auto" w:fill="00B0F0"/>
        </w:rPr>
        <w:t xml:space="preserve">522 </w:t>
      </w:r>
      <w:r w:rsidR="007E5320" w:rsidRPr="0018533F">
        <w:rPr>
          <w:shd w:val="clear" w:color="auto" w:fill="00B0F0"/>
        </w:rPr>
        <w:t>C.cr.</w:t>
      </w:r>
      <w:r w:rsidR="007E5320" w:rsidRPr="0018533F">
        <w:t>)</w:t>
      </w:r>
      <w:r w:rsidR="0018533F">
        <w:t>.</w:t>
      </w:r>
    </w:p>
    <w:p w14:paraId="6E603F37" w14:textId="77777777" w:rsidR="0018533F" w:rsidRDefault="0018533F" w:rsidP="000B0979"/>
    <w:p w14:paraId="73271CFC" w14:textId="4D1B5AB9" w:rsidR="00C03317" w:rsidRDefault="00790249" w:rsidP="000B0979">
      <w:r>
        <w:t>Les règles régissant l’enquête sur remise en liberté so</w:t>
      </w:r>
      <w:r w:rsidR="00AB1171">
        <w:t>nt</w:t>
      </w:r>
      <w:r>
        <w:t xml:space="preserve"> </w:t>
      </w:r>
      <w:r w:rsidR="00E23506">
        <w:t>assouplies</w:t>
      </w:r>
      <w:r>
        <w:t xml:space="preserve"> puisque la preuve par ouï-dire est acceptée</w:t>
      </w:r>
      <w:r w:rsidR="006D3A59">
        <w:t xml:space="preserve">. </w:t>
      </w:r>
      <w:r w:rsidR="0059372A">
        <w:t>La question est de savoir si la personne est un danger et respectera les conditions de mises en liberté</w:t>
      </w:r>
      <w:r w:rsidR="005C6825">
        <w:t xml:space="preserve"> </w:t>
      </w:r>
      <w:r w:rsidR="0059372A">
        <w:t>qu’il lui sera imposées.</w:t>
      </w:r>
    </w:p>
    <w:p w14:paraId="326090E9" w14:textId="2A898944" w:rsidR="00C03317" w:rsidRDefault="00C03317" w:rsidP="000B0979"/>
    <w:p w14:paraId="7963BE75" w14:textId="3C82C957" w:rsidR="00987FE8" w:rsidRDefault="00987FE8" w:rsidP="007617B8">
      <w:pPr>
        <w:pStyle w:val="Heading2"/>
        <w:numPr>
          <w:ilvl w:val="0"/>
          <w:numId w:val="4"/>
        </w:numPr>
      </w:pPr>
      <w:r>
        <w:t>Le juge sans jury</w:t>
      </w:r>
    </w:p>
    <w:p w14:paraId="2E6AD117" w14:textId="77777777" w:rsidR="00987FE8" w:rsidRDefault="00987FE8" w:rsidP="000B0979"/>
    <w:p w14:paraId="59DE551F" w14:textId="63DE257B" w:rsidR="006C3581" w:rsidRDefault="00EE7C28" w:rsidP="000B0979">
      <w:r w:rsidRPr="00E23506">
        <w:t>L</w:t>
      </w:r>
      <w:r w:rsidR="00BD22CD" w:rsidRPr="00E23506">
        <w:t>a comp</w:t>
      </w:r>
      <w:r w:rsidR="00BD5E40">
        <w:t>é</w:t>
      </w:r>
      <w:r w:rsidR="00BD22CD" w:rsidRPr="00E23506">
        <w:t xml:space="preserve">tence d’un juge sans jury </w:t>
      </w:r>
      <w:r w:rsidR="00182C60" w:rsidRPr="00E23506">
        <w:t>est pr</w:t>
      </w:r>
      <w:r w:rsidR="00BD5E40">
        <w:t>é</w:t>
      </w:r>
      <w:r w:rsidR="00182C60" w:rsidRPr="00E23506">
        <w:t>vue à l’</w:t>
      </w:r>
      <w:r w:rsidR="007E5320" w:rsidRPr="00E23506">
        <w:rPr>
          <w:shd w:val="clear" w:color="auto" w:fill="00B0F0"/>
        </w:rPr>
        <w:t xml:space="preserve">art. </w:t>
      </w:r>
      <w:r w:rsidR="00BD22CD" w:rsidRPr="00E23506">
        <w:rPr>
          <w:shd w:val="clear" w:color="auto" w:fill="00B0F0"/>
        </w:rPr>
        <w:t xml:space="preserve">552 </w:t>
      </w:r>
      <w:r w:rsidR="007E5320" w:rsidRPr="00E23506">
        <w:rPr>
          <w:shd w:val="clear" w:color="auto" w:fill="00B0F0"/>
        </w:rPr>
        <w:t>C.cr.</w:t>
      </w:r>
      <w:r w:rsidR="00A43F62">
        <w:t xml:space="preserve"> I</w:t>
      </w:r>
      <w:r w:rsidR="00BD5E40">
        <w:t>l doit s’agir d’un acte criminel non-énoncé à l’</w:t>
      </w:r>
      <w:r w:rsidR="007E5320" w:rsidRPr="00E23506">
        <w:rPr>
          <w:shd w:val="clear" w:color="auto" w:fill="00B0F0"/>
        </w:rPr>
        <w:t xml:space="preserve">art. </w:t>
      </w:r>
      <w:r w:rsidR="00BD5E40">
        <w:rPr>
          <w:shd w:val="clear" w:color="auto" w:fill="00B0F0"/>
        </w:rPr>
        <w:t xml:space="preserve">469 </w:t>
      </w:r>
      <w:r w:rsidR="007E5320" w:rsidRPr="00BD5E40">
        <w:rPr>
          <w:shd w:val="clear" w:color="auto" w:fill="00B0F0"/>
        </w:rPr>
        <w:t>C.cr.</w:t>
      </w:r>
      <w:r w:rsidR="006C3581">
        <w:t xml:space="preserve"> </w:t>
      </w:r>
      <w:proofErr w:type="gramStart"/>
      <w:r w:rsidR="006C3581">
        <w:t>et</w:t>
      </w:r>
      <w:proofErr w:type="gramEnd"/>
      <w:r w:rsidR="006C3581">
        <w:t xml:space="preserve"> d’une infraction non-listée à l’</w:t>
      </w:r>
      <w:r w:rsidR="007E5320" w:rsidRPr="00BD5E40">
        <w:rPr>
          <w:shd w:val="clear" w:color="auto" w:fill="00B0F0"/>
        </w:rPr>
        <w:t xml:space="preserve">art. </w:t>
      </w:r>
      <w:r w:rsidR="006C3581">
        <w:rPr>
          <w:shd w:val="clear" w:color="auto" w:fill="00B0F0"/>
        </w:rPr>
        <w:t>5</w:t>
      </w:r>
      <w:r w:rsidR="00C648B5">
        <w:rPr>
          <w:shd w:val="clear" w:color="auto" w:fill="00B0F0"/>
        </w:rPr>
        <w:t>5</w:t>
      </w:r>
      <w:r w:rsidR="006C3581">
        <w:rPr>
          <w:shd w:val="clear" w:color="auto" w:fill="00B0F0"/>
        </w:rPr>
        <w:t xml:space="preserve">3 </w:t>
      </w:r>
      <w:r w:rsidR="007E5320" w:rsidRPr="006C3581">
        <w:rPr>
          <w:shd w:val="clear" w:color="auto" w:fill="00B0F0"/>
        </w:rPr>
        <w:t>C.cr.</w:t>
      </w:r>
      <w:r w:rsidR="007E5320" w:rsidRPr="006C3581">
        <w:t xml:space="preserve"> </w:t>
      </w:r>
      <w:proofErr w:type="gramStart"/>
      <w:r w:rsidR="00C5131C">
        <w:t>pour</w:t>
      </w:r>
      <w:proofErr w:type="gramEnd"/>
      <w:r w:rsidR="00C5131C">
        <w:t xml:space="preserve"> que l’accusé </w:t>
      </w:r>
      <w:r w:rsidR="00AB2249">
        <w:t>ai</w:t>
      </w:r>
      <w:r w:rsidR="00C5131C">
        <w:t xml:space="preserve"> </w:t>
      </w:r>
      <w:r w:rsidR="005C2B4F">
        <w:t xml:space="preserve">le choix du mode de son procès : </w:t>
      </w:r>
      <w:r w:rsidR="005C2B4F" w:rsidRPr="006C3581">
        <w:t>(</w:t>
      </w:r>
      <w:r w:rsidR="005C2B4F" w:rsidRPr="006C3581">
        <w:rPr>
          <w:shd w:val="clear" w:color="auto" w:fill="00B0F0"/>
        </w:rPr>
        <w:t xml:space="preserve">art. </w:t>
      </w:r>
      <w:r w:rsidR="005C2B4F">
        <w:rPr>
          <w:shd w:val="clear" w:color="auto" w:fill="00B0F0"/>
        </w:rPr>
        <w:t xml:space="preserve">536(2) </w:t>
      </w:r>
      <w:r w:rsidR="005C2B4F" w:rsidRPr="00994462">
        <w:rPr>
          <w:shd w:val="clear" w:color="auto" w:fill="00B0F0"/>
        </w:rPr>
        <w:t>C.cr.</w:t>
      </w:r>
      <w:r w:rsidR="005C2B4F" w:rsidRPr="00994462">
        <w:t>)</w:t>
      </w:r>
    </w:p>
    <w:p w14:paraId="127ADE06" w14:textId="0EA44DBF" w:rsidR="005C2B4F" w:rsidRDefault="005C2B4F" w:rsidP="000B0979"/>
    <w:p w14:paraId="50474964" w14:textId="618940CA" w:rsidR="005C2B4F" w:rsidRDefault="005C2B4F" w:rsidP="005C2B4F">
      <w:pPr>
        <w:pStyle w:val="ListParagraph"/>
        <w:numPr>
          <w:ilvl w:val="0"/>
          <w:numId w:val="1"/>
        </w:numPr>
      </w:pPr>
      <w:proofErr w:type="gramStart"/>
      <w:r>
        <w:t>Soit je</w:t>
      </w:r>
      <w:proofErr w:type="gramEnd"/>
      <w:r>
        <w:t xml:space="preserve"> veux être jugé par un juge </w:t>
      </w:r>
      <w:r w:rsidR="00DD2949">
        <w:t xml:space="preserve">de la Cour </w:t>
      </w:r>
      <w:r w:rsidR="00C21E57">
        <w:t xml:space="preserve">provinciale </w:t>
      </w:r>
      <w:r w:rsidR="0080604D">
        <w:t xml:space="preserve">(juge du Québec) </w:t>
      </w:r>
      <w:r>
        <w:t>sans jury</w:t>
      </w:r>
      <w:r w:rsidR="0042697A">
        <w:t xml:space="preserve"> avec possibilité d’une enquête préliminaire</w:t>
      </w:r>
    </w:p>
    <w:p w14:paraId="0AED6D75" w14:textId="3DE567A9" w:rsidR="005C2B4F" w:rsidRDefault="005C2B4F" w:rsidP="005C2B4F">
      <w:pPr>
        <w:pStyle w:val="ListParagraph"/>
        <w:numPr>
          <w:ilvl w:val="0"/>
          <w:numId w:val="1"/>
        </w:numPr>
      </w:pPr>
      <w:proofErr w:type="gramStart"/>
      <w:r>
        <w:t>Soit je</w:t>
      </w:r>
      <w:proofErr w:type="gramEnd"/>
      <w:r>
        <w:t xml:space="preserve"> veux être jugé par un juge</w:t>
      </w:r>
      <w:r w:rsidR="00DD2949">
        <w:t xml:space="preserve"> de la Cour supérieure</w:t>
      </w:r>
      <w:r>
        <w:t xml:space="preserve"> et un jury de 12 personnes</w:t>
      </w:r>
      <w:r w:rsidR="0042697A">
        <w:t xml:space="preserve"> avec la possibilité d’une enquête</w:t>
      </w:r>
      <w:r w:rsidR="00E76F79">
        <w:t xml:space="preserve"> </w:t>
      </w:r>
      <w:r w:rsidR="0042697A">
        <w:t>préliminaire</w:t>
      </w:r>
    </w:p>
    <w:p w14:paraId="41365A46" w14:textId="55D06020" w:rsidR="005C2B4F" w:rsidRDefault="005C2B4F" w:rsidP="005C2B4F">
      <w:pPr>
        <w:pStyle w:val="ListParagraph"/>
        <w:numPr>
          <w:ilvl w:val="0"/>
          <w:numId w:val="1"/>
        </w:numPr>
      </w:pPr>
      <w:proofErr w:type="gramStart"/>
      <w:r>
        <w:t>Soit je</w:t>
      </w:r>
      <w:proofErr w:type="gramEnd"/>
      <w:r>
        <w:t xml:space="preserve"> veux </w:t>
      </w:r>
      <w:r w:rsidR="00DD2949">
        <w:t>être jugé par un juge de la Cour provinciale</w:t>
      </w:r>
      <w:r w:rsidR="00DB3BF9">
        <w:t xml:space="preserve"> </w:t>
      </w:r>
      <w:r w:rsidR="0042697A">
        <w:t>sans possibilité d’enquête préliminaire</w:t>
      </w:r>
    </w:p>
    <w:p w14:paraId="2A49A397" w14:textId="77777777" w:rsidR="006C3581" w:rsidRDefault="006C3581" w:rsidP="000B0979"/>
    <w:p w14:paraId="2AA82A50" w14:textId="00F7688D" w:rsidR="00D14B08" w:rsidRDefault="006963B5" w:rsidP="000B0979">
      <w:r>
        <w:t xml:space="preserve">Si je choisi juge sans jury, il y a la possibilité d’avoir une demande d’enquête préliminaire </w:t>
      </w:r>
      <w:r w:rsidR="00004835">
        <w:t xml:space="preserve">par l’une ou l’autre des parties. </w:t>
      </w:r>
      <w:r w:rsidR="00C4042E">
        <w:t>C’est toujours un juge de la cour du Québec</w:t>
      </w:r>
      <w:r>
        <w:t xml:space="preserve"> </w:t>
      </w:r>
      <w:r w:rsidR="000E725D">
        <w:t>qui exerce cette fonction lors d’un procès sans jury.</w:t>
      </w:r>
      <w:r w:rsidR="00974EC1">
        <w:t xml:space="preserve"> Nous devons déposer un acte d’accusation au DPCP et l’accusé doit répondre à l’accusation. </w:t>
      </w:r>
    </w:p>
    <w:p w14:paraId="62AAEA84" w14:textId="20BA606D" w:rsidR="007E5320" w:rsidRPr="00A43F26" w:rsidRDefault="007E5320" w:rsidP="007E5320"/>
    <w:p w14:paraId="7FEB5389" w14:textId="20EF3C9E" w:rsidR="001D5873" w:rsidRPr="00A43F26" w:rsidRDefault="00A43F26" w:rsidP="009F275A">
      <w:pPr>
        <w:pStyle w:val="Heading2"/>
        <w:numPr>
          <w:ilvl w:val="0"/>
          <w:numId w:val="4"/>
        </w:numPr>
      </w:pPr>
      <w:r w:rsidRPr="00A43F26">
        <w:t>Le juge de la Cour provincial</w:t>
      </w:r>
      <w:r w:rsidR="004A422A">
        <w:t>e</w:t>
      </w:r>
      <w:r w:rsidRPr="00A43F26">
        <w:t xml:space="preserve"> et le juge </w:t>
      </w:r>
      <w:r>
        <w:t>de paix à la Partie XXVII du C.cr.</w:t>
      </w:r>
    </w:p>
    <w:p w14:paraId="1F5C069C" w14:textId="77777777" w:rsidR="00E75E1E" w:rsidRDefault="00E75E1E" w:rsidP="00E75E1E"/>
    <w:p w14:paraId="7E364FD2" w14:textId="222C62E9" w:rsidR="002B6F91" w:rsidRDefault="00520E56" w:rsidP="00E75E1E">
      <w:r w:rsidRPr="00520E56">
        <w:t>Juridiction absolue d’un juge de la cour provincial</w:t>
      </w:r>
      <w:r w:rsidR="009B6A86">
        <w:t>e</w:t>
      </w:r>
      <w:r w:rsidRPr="00520E56">
        <w:t xml:space="preserve"> </w:t>
      </w:r>
      <w:r>
        <w:t xml:space="preserve">pour </w:t>
      </w:r>
      <w:r w:rsidRPr="00520E56">
        <w:t xml:space="preserve">les </w:t>
      </w:r>
      <w:r>
        <w:t>infractions de l’</w:t>
      </w:r>
      <w:r w:rsidR="00E75E1E" w:rsidRPr="00520E56">
        <w:rPr>
          <w:shd w:val="clear" w:color="auto" w:fill="00B0F0"/>
        </w:rPr>
        <w:t xml:space="preserve">art. </w:t>
      </w:r>
      <w:r w:rsidRPr="00520E56">
        <w:rPr>
          <w:shd w:val="clear" w:color="auto" w:fill="00B0F0"/>
        </w:rPr>
        <w:t xml:space="preserve">553 </w:t>
      </w:r>
      <w:r w:rsidR="00E75E1E" w:rsidRPr="00520E56">
        <w:rPr>
          <w:shd w:val="clear" w:color="auto" w:fill="00B0F0"/>
        </w:rPr>
        <w:t>C.cr</w:t>
      </w:r>
      <w:r w:rsidR="002B6F91" w:rsidRPr="002B6F91">
        <w:t>.</w:t>
      </w:r>
      <w:r w:rsidR="00E52777">
        <w:t xml:space="preserve"> </w:t>
      </w:r>
      <w:r w:rsidR="009B6A86">
        <w:t xml:space="preserve">Ce sera également un juge de la Cour provinciale </w:t>
      </w:r>
      <w:r w:rsidR="00352F3E">
        <w:t>lorsque l’accusé aura choisi comme mode de procès un juge seul au sens de l’</w:t>
      </w:r>
      <w:r w:rsidR="00352F3E" w:rsidRPr="002B6F91">
        <w:rPr>
          <w:shd w:val="clear" w:color="auto" w:fill="00B0F0"/>
        </w:rPr>
        <w:t xml:space="preserve">art. </w:t>
      </w:r>
      <w:r w:rsidR="00352F3E">
        <w:rPr>
          <w:shd w:val="clear" w:color="auto" w:fill="00B0F0"/>
        </w:rPr>
        <w:t xml:space="preserve">536 (2) </w:t>
      </w:r>
      <w:r w:rsidR="00352F3E" w:rsidRPr="007A082D">
        <w:rPr>
          <w:shd w:val="clear" w:color="auto" w:fill="00B0F0"/>
        </w:rPr>
        <w:t>C.cr.</w:t>
      </w:r>
      <w:r w:rsidR="00303866">
        <w:rPr>
          <w:shd w:val="clear" w:color="auto" w:fill="00B0F0"/>
        </w:rPr>
        <w:t xml:space="preserve"> </w:t>
      </w:r>
      <w:r w:rsidR="00303866" w:rsidRPr="00A0259D">
        <w:t>La dénonciation vaut comme acte d’</w:t>
      </w:r>
      <w:r w:rsidR="00C46F3E" w:rsidRPr="00A0259D">
        <w:t>a</w:t>
      </w:r>
      <w:r w:rsidR="00303866" w:rsidRPr="00A0259D">
        <w:t>ccusation.</w:t>
      </w:r>
      <w:r w:rsidR="00303866">
        <w:rPr>
          <w:shd w:val="clear" w:color="auto" w:fill="00B0F0"/>
        </w:rPr>
        <w:t xml:space="preserve"> </w:t>
      </w:r>
    </w:p>
    <w:p w14:paraId="6F559E08" w14:textId="77777777" w:rsidR="004D088B" w:rsidRDefault="004D088B" w:rsidP="00E75E1E"/>
    <w:p w14:paraId="16E694CC" w14:textId="0BA6D040" w:rsidR="00B412D9" w:rsidRDefault="00B412D9" w:rsidP="00E75E1E">
      <w:r>
        <w:t xml:space="preserve">Il n’y a jamais d’enquête préliminaire. </w:t>
      </w:r>
      <w:r w:rsidR="009C7E4A">
        <w:t>C’est un processus plus rapide</w:t>
      </w:r>
      <w:r w:rsidR="00AA06BE">
        <w:t xml:space="preserve">. </w:t>
      </w:r>
    </w:p>
    <w:p w14:paraId="09B2224C" w14:textId="77777777" w:rsidR="00B412D9" w:rsidRDefault="00B412D9" w:rsidP="00E75E1E"/>
    <w:p w14:paraId="5E0F4399" w14:textId="28326CFD" w:rsidR="001A2209" w:rsidRDefault="00DE5B76" w:rsidP="00E75E1E">
      <w:r>
        <w:t>L</w:t>
      </w:r>
      <w:r w:rsidR="007A082D">
        <w:t>a juridiction des juges de la Cour du Q</w:t>
      </w:r>
      <w:r w:rsidR="002E3EDC">
        <w:t>uébe</w:t>
      </w:r>
      <w:r w:rsidR="007A082D">
        <w:t xml:space="preserve">c et des juges des cours municipales de Québec, Montréal et Laval. </w:t>
      </w:r>
      <w:r w:rsidR="00476C99">
        <w:t>On peut retrouver cette juridiction à la partie XXV</w:t>
      </w:r>
      <w:r w:rsidR="009A5FD3">
        <w:t>II</w:t>
      </w:r>
      <w:r w:rsidR="00476C99">
        <w:t xml:space="preserve"> </w:t>
      </w:r>
      <w:r w:rsidR="00104166">
        <w:t xml:space="preserve">du C.cr. </w:t>
      </w:r>
      <w:proofErr w:type="gramStart"/>
      <w:r w:rsidR="000D5C82">
        <w:t>et</w:t>
      </w:r>
      <w:proofErr w:type="gramEnd"/>
      <w:r w:rsidR="000D5C82">
        <w:t xml:space="preserve"> </w:t>
      </w:r>
      <w:r w:rsidR="00DF4112">
        <w:t>p</w:t>
      </w:r>
      <w:r w:rsidR="0006445B">
        <w:t>our les mêmes</w:t>
      </w:r>
      <w:r w:rsidR="00DF4112">
        <w:t xml:space="preserve"> raisons que l’</w:t>
      </w:r>
      <w:r w:rsidR="00E75E1E" w:rsidRPr="002B6F91">
        <w:rPr>
          <w:shd w:val="clear" w:color="auto" w:fill="00B0F0"/>
        </w:rPr>
        <w:t>art.</w:t>
      </w:r>
      <w:r w:rsidR="00A50FF5">
        <w:rPr>
          <w:shd w:val="clear" w:color="auto" w:fill="00B0F0"/>
        </w:rPr>
        <w:t xml:space="preserve"> </w:t>
      </w:r>
      <w:r w:rsidR="00DF4112">
        <w:rPr>
          <w:shd w:val="clear" w:color="auto" w:fill="00B0F0"/>
        </w:rPr>
        <w:t>553</w:t>
      </w:r>
      <w:r w:rsidR="00E75E1E" w:rsidRPr="002B6F91">
        <w:rPr>
          <w:shd w:val="clear" w:color="auto" w:fill="00B0F0"/>
        </w:rPr>
        <w:t xml:space="preserve"> </w:t>
      </w:r>
      <w:r w:rsidR="00E75E1E" w:rsidRPr="007A082D">
        <w:rPr>
          <w:shd w:val="clear" w:color="auto" w:fill="00B0F0"/>
        </w:rPr>
        <w:t>C.cr.</w:t>
      </w:r>
      <w:r w:rsidR="00A50FF5">
        <w:t xml:space="preserve">, </w:t>
      </w:r>
      <w:r w:rsidR="00B33738">
        <w:t>lorsq</w:t>
      </w:r>
      <w:r w:rsidR="00CC3C38">
        <w:t>u</w:t>
      </w:r>
      <w:r w:rsidR="00B33738">
        <w:t xml:space="preserve">’on est poursuivi </w:t>
      </w:r>
      <w:r w:rsidR="007E28A5">
        <w:t xml:space="preserve">pour une infraction sommaire pure de culpabilité ou une infraction mixte et que le poursuivant </w:t>
      </w:r>
      <w:r w:rsidR="000B24FA">
        <w:t xml:space="preserve">a porté le chef </w:t>
      </w:r>
      <w:r w:rsidR="007E28A5">
        <w:t xml:space="preserve">par voie sommaire, </w:t>
      </w:r>
      <w:r w:rsidR="00F16121">
        <w:t xml:space="preserve">le juge de paix présidant devra recevoir </w:t>
      </w:r>
      <w:r w:rsidR="00CB243D">
        <w:t>un plaidoyer</w:t>
      </w:r>
      <w:r w:rsidR="00581341">
        <w:t xml:space="preserve">. </w:t>
      </w:r>
    </w:p>
    <w:p w14:paraId="64BF4862" w14:textId="77777777" w:rsidR="001A2209" w:rsidRDefault="001A2209" w:rsidP="00E75E1E"/>
    <w:p w14:paraId="35D3E03A" w14:textId="7AD4D1C7" w:rsidR="00E14B1A" w:rsidRDefault="009A5FD3" w:rsidP="00E75E1E">
      <w:r>
        <w:lastRenderedPageBreak/>
        <w:t xml:space="preserve">La peine </w:t>
      </w:r>
      <w:r w:rsidR="00E96524">
        <w:t xml:space="preserve">maximale </w:t>
      </w:r>
      <w:r>
        <w:t xml:space="preserve">attribuable est de 2 ans moins 1 jour </w:t>
      </w:r>
      <w:r w:rsidR="00D01F66">
        <w:t xml:space="preserve">d’emprisonnement </w:t>
      </w:r>
      <w:r>
        <w:t>et/ou de 5 000$ d’amendes</w:t>
      </w:r>
      <w:r w:rsidR="00574A7C">
        <w:t xml:space="preserve"> </w:t>
      </w:r>
      <w:r w:rsidR="00574A7C" w:rsidRPr="00574A7C">
        <w:t>(</w:t>
      </w:r>
      <w:r w:rsidR="00574A7C" w:rsidRPr="00574A7C">
        <w:rPr>
          <w:shd w:val="clear" w:color="auto" w:fill="00B0F0"/>
        </w:rPr>
        <w:t xml:space="preserve">art. </w:t>
      </w:r>
      <w:r w:rsidR="00382036">
        <w:rPr>
          <w:shd w:val="clear" w:color="auto" w:fill="00B0F0"/>
        </w:rPr>
        <w:t xml:space="preserve">787(1) </w:t>
      </w:r>
      <w:r w:rsidR="00574A7C" w:rsidRPr="00574A7C">
        <w:rPr>
          <w:shd w:val="clear" w:color="auto" w:fill="00B0F0"/>
        </w:rPr>
        <w:t>C.cr</w:t>
      </w:r>
      <w:proofErr w:type="gramStart"/>
      <w:r w:rsidR="00574A7C" w:rsidRPr="00574A7C">
        <w:rPr>
          <w:shd w:val="clear" w:color="auto" w:fill="00B0F0"/>
        </w:rPr>
        <w:t>.</w:t>
      </w:r>
      <w:r w:rsidR="00574A7C" w:rsidRPr="00574A7C">
        <w:t xml:space="preserve"> )</w:t>
      </w:r>
      <w:proofErr w:type="gramEnd"/>
      <w:r w:rsidR="00574A7C">
        <w:t>.</w:t>
      </w:r>
    </w:p>
    <w:p w14:paraId="4D976075" w14:textId="77777777" w:rsidR="00574A7C" w:rsidRPr="00574A7C" w:rsidRDefault="00574A7C" w:rsidP="00E75E1E"/>
    <w:p w14:paraId="701EB3C0" w14:textId="77777777" w:rsidR="009A5FD3" w:rsidRDefault="009A5FD3" w:rsidP="00E75E1E">
      <w:r>
        <w:t xml:space="preserve">La prescription pour entreprendre une poursuite suivant la Partie XXVII du C.cr. </w:t>
      </w:r>
      <w:proofErr w:type="gramStart"/>
      <w:r>
        <w:t>est</w:t>
      </w:r>
      <w:proofErr w:type="gramEnd"/>
      <w:r>
        <w:t xml:space="preserve"> de 12 mois </w:t>
      </w:r>
      <w:r w:rsidR="00E75E1E" w:rsidRPr="007A082D">
        <w:t>(</w:t>
      </w:r>
      <w:r w:rsidR="00E75E1E" w:rsidRPr="007A082D">
        <w:rPr>
          <w:shd w:val="clear" w:color="auto" w:fill="00B0F0"/>
        </w:rPr>
        <w:t>art.</w:t>
      </w:r>
      <w:r>
        <w:rPr>
          <w:shd w:val="clear" w:color="auto" w:fill="00B0F0"/>
        </w:rPr>
        <w:t xml:space="preserve"> 786(2)</w:t>
      </w:r>
      <w:r w:rsidR="00E75E1E" w:rsidRPr="007A082D">
        <w:rPr>
          <w:shd w:val="clear" w:color="auto" w:fill="00B0F0"/>
        </w:rPr>
        <w:t xml:space="preserve"> </w:t>
      </w:r>
      <w:r w:rsidR="00E75E1E" w:rsidRPr="009A5FD3">
        <w:rPr>
          <w:shd w:val="clear" w:color="auto" w:fill="00B0F0"/>
        </w:rPr>
        <w:t>C.cr.</w:t>
      </w:r>
      <w:r w:rsidR="00E75E1E" w:rsidRPr="009A5FD3">
        <w:t>)</w:t>
      </w:r>
      <w:r>
        <w:t>.</w:t>
      </w:r>
    </w:p>
    <w:p w14:paraId="42A7184C" w14:textId="4F13CBC8" w:rsidR="00E75E1E" w:rsidRPr="00FE599C" w:rsidRDefault="00E75E1E" w:rsidP="003C3BE7"/>
    <w:p w14:paraId="457DA2F4" w14:textId="248E4AE1" w:rsidR="009F275A" w:rsidRPr="00987278" w:rsidRDefault="009F275A" w:rsidP="009F275A">
      <w:pPr>
        <w:pStyle w:val="Heading2"/>
        <w:numPr>
          <w:ilvl w:val="0"/>
          <w:numId w:val="4"/>
        </w:numPr>
      </w:pPr>
      <w:r w:rsidRPr="00987278">
        <w:t xml:space="preserve">La Cour </w:t>
      </w:r>
      <w:r w:rsidR="00987278" w:rsidRPr="00987278">
        <w:t>municipal (</w:t>
      </w:r>
      <w:r w:rsidR="00987278" w:rsidRPr="00987278">
        <w:rPr>
          <w:shd w:val="clear" w:color="auto" w:fill="00B0F0"/>
        </w:rPr>
        <w:t>art</w:t>
      </w:r>
      <w:r w:rsidR="00987278">
        <w:rPr>
          <w:shd w:val="clear" w:color="auto" w:fill="00B0F0"/>
        </w:rPr>
        <w:t xml:space="preserve">s. 2 et 785 et </w:t>
      </w:r>
      <w:proofErr w:type="spellStart"/>
      <w:r w:rsidR="00987278">
        <w:rPr>
          <w:shd w:val="clear" w:color="auto" w:fill="00B0F0"/>
        </w:rPr>
        <w:t>ss</w:t>
      </w:r>
      <w:proofErr w:type="spellEnd"/>
      <w:r w:rsidR="00987278" w:rsidRPr="00987278">
        <w:rPr>
          <w:shd w:val="clear" w:color="auto" w:fill="00B0F0"/>
        </w:rPr>
        <w:t xml:space="preserve"> C.cr</w:t>
      </w:r>
      <w:proofErr w:type="gramStart"/>
      <w:r w:rsidR="00987278" w:rsidRPr="00987278">
        <w:rPr>
          <w:shd w:val="clear" w:color="auto" w:fill="00B0F0"/>
        </w:rPr>
        <w:t>.</w:t>
      </w:r>
      <w:r w:rsidR="00987278" w:rsidRPr="00987278">
        <w:t xml:space="preserve"> )</w:t>
      </w:r>
      <w:proofErr w:type="gramEnd"/>
      <w:r w:rsidR="00987278" w:rsidRPr="00987278">
        <w:t> </w:t>
      </w:r>
    </w:p>
    <w:p w14:paraId="417F7510" w14:textId="77777777" w:rsidR="009879C4" w:rsidRDefault="009879C4" w:rsidP="009879C4"/>
    <w:p w14:paraId="6A087449" w14:textId="77777777" w:rsidR="00CE30A1" w:rsidRDefault="005D3D8F" w:rsidP="009879C4">
      <w:r w:rsidRPr="0060112A">
        <w:t>La Cour municipal soit de Montréal, Laval ou Québec</w:t>
      </w:r>
      <w:r w:rsidR="0060112A">
        <w:t xml:space="preserve"> ont toutes juridictions quant aux infractions sommaires de culpabilité. </w:t>
      </w:r>
      <w:proofErr w:type="gramStart"/>
      <w:r w:rsidR="00244B72">
        <w:t>Par contre</w:t>
      </w:r>
      <w:proofErr w:type="gramEnd"/>
      <w:r w:rsidR="00244B72">
        <w:t>, cela ne restreint pas la possibilité qu’un juge d’une autre juridiction soit nommé juge</w:t>
      </w:r>
      <w:r w:rsidR="00B45C54">
        <w:t>, mais il ne pourra exercer que les pouvoirs de juge de paix</w:t>
      </w:r>
      <w:r w:rsidR="00CE30A1">
        <w:t>.</w:t>
      </w:r>
    </w:p>
    <w:p w14:paraId="099C9C13" w14:textId="07944E5E" w:rsidR="00CE30A1" w:rsidRDefault="00CE30A1" w:rsidP="009879C4"/>
    <w:p w14:paraId="5F8F12CF" w14:textId="75205EEF" w:rsidR="007A24D7" w:rsidRDefault="007A24D7" w:rsidP="007A24D7">
      <w:pPr>
        <w:pStyle w:val="Heading2"/>
        <w:numPr>
          <w:ilvl w:val="0"/>
          <w:numId w:val="4"/>
        </w:numPr>
      </w:pPr>
      <w:r>
        <w:t>Les juges de paix magistrats</w:t>
      </w:r>
    </w:p>
    <w:p w14:paraId="16E4C633" w14:textId="77777777" w:rsidR="007A24D7" w:rsidRDefault="007A24D7" w:rsidP="009879C4"/>
    <w:p w14:paraId="03B49B5A" w14:textId="4FECD3A1" w:rsidR="006812EB" w:rsidRDefault="000226FD" w:rsidP="009879C4">
      <w:r>
        <w:t xml:space="preserve">Ils ont des pouvoirs un peu </w:t>
      </w:r>
      <w:r w:rsidR="00F9700A">
        <w:t>supérieurs</w:t>
      </w:r>
      <w:r>
        <w:t xml:space="preserve"> au juge de paix fonctionnaire</w:t>
      </w:r>
      <w:r w:rsidR="009C69CA">
        <w:t xml:space="preserve">. </w:t>
      </w:r>
      <w:r w:rsidR="00AC3724">
        <w:t>Ils peuvent émettre des mandat généraux</w:t>
      </w:r>
      <w:r w:rsidR="00B45C54">
        <w:t xml:space="preserve"> </w:t>
      </w:r>
      <w:r w:rsidR="009879C4" w:rsidRPr="0060112A">
        <w:t>(</w:t>
      </w:r>
      <w:r w:rsidR="009879C4" w:rsidRPr="0060112A">
        <w:rPr>
          <w:shd w:val="clear" w:color="auto" w:fill="00B0F0"/>
        </w:rPr>
        <w:t xml:space="preserve">art. </w:t>
      </w:r>
      <w:r w:rsidR="00AC3724">
        <w:rPr>
          <w:shd w:val="clear" w:color="auto" w:fill="00B0F0"/>
        </w:rPr>
        <w:t>48</w:t>
      </w:r>
      <w:r w:rsidR="00597829">
        <w:rPr>
          <w:shd w:val="clear" w:color="auto" w:fill="00B0F0"/>
        </w:rPr>
        <w:t>7.01</w:t>
      </w:r>
      <w:r w:rsidR="00AC3724">
        <w:rPr>
          <w:shd w:val="clear" w:color="auto" w:fill="00B0F0"/>
        </w:rPr>
        <w:t xml:space="preserve"> </w:t>
      </w:r>
      <w:r w:rsidR="009879C4" w:rsidRPr="00244B72">
        <w:rPr>
          <w:shd w:val="clear" w:color="auto" w:fill="00B0F0"/>
        </w:rPr>
        <w:t>C.cr</w:t>
      </w:r>
      <w:proofErr w:type="gramStart"/>
      <w:r w:rsidR="009879C4" w:rsidRPr="00244B72">
        <w:rPr>
          <w:shd w:val="clear" w:color="auto" w:fill="00B0F0"/>
        </w:rPr>
        <w:t>.</w:t>
      </w:r>
      <w:r w:rsidR="009879C4" w:rsidRPr="00244B72">
        <w:t xml:space="preserve"> )</w:t>
      </w:r>
      <w:proofErr w:type="gramEnd"/>
      <w:r w:rsidR="00940DE9">
        <w:t>, des mandats d</w:t>
      </w:r>
      <w:r w:rsidR="00364B94">
        <w:t>e perquisition</w:t>
      </w:r>
      <w:r w:rsidR="000B2381">
        <w:t xml:space="preserve"> </w:t>
      </w:r>
      <w:r w:rsidR="000B2381" w:rsidRPr="000B2381">
        <w:t>(</w:t>
      </w:r>
      <w:r w:rsidR="000B2381" w:rsidRPr="000B2381">
        <w:rPr>
          <w:shd w:val="clear" w:color="auto" w:fill="00B0F0"/>
        </w:rPr>
        <w:t xml:space="preserve">art. </w:t>
      </w:r>
      <w:r w:rsidR="000B2381">
        <w:rPr>
          <w:shd w:val="clear" w:color="auto" w:fill="00B0F0"/>
        </w:rPr>
        <w:t xml:space="preserve">487(1) </w:t>
      </w:r>
      <w:r w:rsidR="000B2381" w:rsidRPr="000B2381">
        <w:rPr>
          <w:shd w:val="clear" w:color="auto" w:fill="00B0F0"/>
        </w:rPr>
        <w:t>C.cr.</w:t>
      </w:r>
      <w:r w:rsidR="000B2381" w:rsidRPr="000B2381">
        <w:t xml:space="preserve"> )</w:t>
      </w:r>
      <w:r w:rsidR="00DB5495">
        <w:t>, pour fin d’analyse génétique</w:t>
      </w:r>
      <w:r w:rsidR="00940DE9">
        <w:t xml:space="preserve"> </w:t>
      </w:r>
      <w:r w:rsidR="009879C4" w:rsidRPr="00244B72">
        <w:t>(</w:t>
      </w:r>
      <w:r w:rsidR="009879C4" w:rsidRPr="00244B72">
        <w:rPr>
          <w:shd w:val="clear" w:color="auto" w:fill="00B0F0"/>
        </w:rPr>
        <w:t xml:space="preserve">art. </w:t>
      </w:r>
      <w:r w:rsidR="00DB5495">
        <w:rPr>
          <w:shd w:val="clear" w:color="auto" w:fill="00B0F0"/>
        </w:rPr>
        <w:t xml:space="preserve">487.055 </w:t>
      </w:r>
      <w:r w:rsidR="00994C30">
        <w:rPr>
          <w:shd w:val="clear" w:color="auto" w:fill="00B0F0"/>
        </w:rPr>
        <w:t xml:space="preserve">et </w:t>
      </w:r>
      <w:proofErr w:type="spellStart"/>
      <w:r w:rsidR="00994C30">
        <w:rPr>
          <w:shd w:val="clear" w:color="auto" w:fill="00B0F0"/>
        </w:rPr>
        <w:t>ss</w:t>
      </w:r>
      <w:proofErr w:type="spellEnd"/>
      <w:r w:rsidR="00994C30">
        <w:rPr>
          <w:shd w:val="clear" w:color="auto" w:fill="00B0F0"/>
        </w:rPr>
        <w:t xml:space="preserve"> </w:t>
      </w:r>
      <w:r w:rsidR="009879C4" w:rsidRPr="00DB5495">
        <w:rPr>
          <w:shd w:val="clear" w:color="auto" w:fill="00B0F0"/>
        </w:rPr>
        <w:t>C.cr.</w:t>
      </w:r>
      <w:r w:rsidR="009879C4" w:rsidRPr="00DB5495">
        <w:t>)</w:t>
      </w:r>
      <w:r w:rsidR="00F37E5C">
        <w:t xml:space="preserve"> et désigné aussi selon l’</w:t>
      </w:r>
      <w:r w:rsidR="009879C4" w:rsidRPr="00F37E5C">
        <w:rPr>
          <w:shd w:val="clear" w:color="auto" w:fill="00B0F0"/>
        </w:rPr>
        <w:t xml:space="preserve">art. </w:t>
      </w:r>
      <w:r w:rsidR="00F37E5C">
        <w:rPr>
          <w:shd w:val="clear" w:color="auto" w:fill="00B0F0"/>
        </w:rPr>
        <w:t xml:space="preserve">128 de la </w:t>
      </w:r>
      <w:r w:rsidR="00F37E5C" w:rsidRPr="006B5929">
        <w:rPr>
          <w:i/>
          <w:iCs/>
          <w:shd w:val="clear" w:color="auto" w:fill="00B0F0"/>
        </w:rPr>
        <w:t>Loi sur les tribunaux judiciaire</w:t>
      </w:r>
      <w:r w:rsidR="00CC370B" w:rsidRPr="006B5929">
        <w:rPr>
          <w:i/>
          <w:iCs/>
          <w:shd w:val="clear" w:color="auto" w:fill="00B0F0"/>
        </w:rPr>
        <w:t>s</w:t>
      </w:r>
      <w:r w:rsidR="00CC370B">
        <w:rPr>
          <w:shd w:val="clear" w:color="auto" w:fill="00B0F0"/>
        </w:rPr>
        <w:t>.</w:t>
      </w:r>
      <w:r w:rsidR="009879C4" w:rsidRPr="00F37E5C">
        <w:t> </w:t>
      </w:r>
    </w:p>
    <w:p w14:paraId="6E90E1C9" w14:textId="77777777" w:rsidR="00F02A81" w:rsidRDefault="00F02A81" w:rsidP="009879C4"/>
    <w:p w14:paraId="47598E25" w14:textId="77777777" w:rsidR="00020D5A" w:rsidRDefault="00CA5F3E" w:rsidP="009879C4">
      <w:r>
        <w:t>Ils sont le pouvoir de faire comparaitre des personnes, mais pas le pouvoir d</w:t>
      </w:r>
      <w:r w:rsidR="00476019">
        <w:t>e faire des enquêtes sur remise en liberté et ni de faire des enquêtes préliminaires.</w:t>
      </w:r>
    </w:p>
    <w:p w14:paraId="3F63DC6B" w14:textId="77777777" w:rsidR="00020D5A" w:rsidRDefault="00020D5A" w:rsidP="009879C4"/>
    <w:p w14:paraId="5EB5C86E" w14:textId="0F1EE064" w:rsidR="00020D5A" w:rsidRDefault="00F35A1A" w:rsidP="00F35A1A">
      <w:pPr>
        <w:pStyle w:val="Heading2"/>
        <w:numPr>
          <w:ilvl w:val="0"/>
          <w:numId w:val="4"/>
        </w:numPr>
      </w:pPr>
      <w:r>
        <w:t>Les juges de paix fonctionnaires</w:t>
      </w:r>
    </w:p>
    <w:p w14:paraId="49DBADFB" w14:textId="77777777" w:rsidR="00F372AE" w:rsidRDefault="00F372AE" w:rsidP="009879C4"/>
    <w:p w14:paraId="2DADD19A" w14:textId="76D11A81" w:rsidR="0060186A" w:rsidRDefault="00746DFE" w:rsidP="009879C4">
      <w:r>
        <w:t>Ils sont nommés par le ministère de la justice</w:t>
      </w:r>
      <w:r w:rsidR="00610D09">
        <w:t xml:space="preserve">. C’est eux qui peuvent recevoir les dénonciations, </w:t>
      </w:r>
      <w:r w:rsidR="00CF6CA6">
        <w:t>émettre des mandats d’arrestations</w:t>
      </w:r>
      <w:r w:rsidR="00DD3BA2">
        <w:t xml:space="preserve"> </w:t>
      </w:r>
      <w:r w:rsidR="00761CE7" w:rsidRPr="00761CE7">
        <w:t>(</w:t>
      </w:r>
      <w:r w:rsidR="00761CE7" w:rsidRPr="00761CE7">
        <w:rPr>
          <w:shd w:val="clear" w:color="auto" w:fill="00B0F0"/>
        </w:rPr>
        <w:t xml:space="preserve">art. </w:t>
      </w:r>
      <w:r w:rsidR="00761CE7">
        <w:rPr>
          <w:shd w:val="clear" w:color="auto" w:fill="00B0F0"/>
        </w:rPr>
        <w:t xml:space="preserve">507 et </w:t>
      </w:r>
      <w:proofErr w:type="spellStart"/>
      <w:r w:rsidR="00761CE7">
        <w:rPr>
          <w:shd w:val="clear" w:color="auto" w:fill="00B0F0"/>
        </w:rPr>
        <w:t>ss</w:t>
      </w:r>
      <w:proofErr w:type="spellEnd"/>
      <w:r w:rsidR="00761CE7">
        <w:rPr>
          <w:shd w:val="clear" w:color="auto" w:fill="00B0F0"/>
        </w:rPr>
        <w:t xml:space="preserve"> </w:t>
      </w:r>
      <w:r w:rsidR="00761CE7" w:rsidRPr="00761CE7">
        <w:rPr>
          <w:shd w:val="clear" w:color="auto" w:fill="00B0F0"/>
        </w:rPr>
        <w:t>C.cr.</w:t>
      </w:r>
      <w:r w:rsidR="00761CE7" w:rsidRPr="00761CE7">
        <w:t>)</w:t>
      </w:r>
      <w:r w:rsidR="00877581">
        <w:t>. En vertu d</w:t>
      </w:r>
      <w:r w:rsidR="0074754D">
        <w:t xml:space="preserve">es </w:t>
      </w:r>
      <w:r w:rsidR="009879C4" w:rsidRPr="00F37E5C">
        <w:rPr>
          <w:shd w:val="clear" w:color="auto" w:fill="00B0F0"/>
        </w:rPr>
        <w:t>art</w:t>
      </w:r>
      <w:r w:rsidR="0074754D">
        <w:rPr>
          <w:shd w:val="clear" w:color="auto" w:fill="00B0F0"/>
        </w:rPr>
        <w:t>s</w:t>
      </w:r>
      <w:r w:rsidR="009879C4" w:rsidRPr="00F37E5C">
        <w:rPr>
          <w:shd w:val="clear" w:color="auto" w:fill="00B0F0"/>
        </w:rPr>
        <w:t xml:space="preserve"> </w:t>
      </w:r>
      <w:r w:rsidR="00F372AE">
        <w:rPr>
          <w:shd w:val="clear" w:color="auto" w:fill="00B0F0"/>
        </w:rPr>
        <w:t xml:space="preserve">128 </w:t>
      </w:r>
      <w:r w:rsidR="0074754D">
        <w:rPr>
          <w:shd w:val="clear" w:color="auto" w:fill="00B0F0"/>
        </w:rPr>
        <w:t xml:space="preserve">et 158 </w:t>
      </w:r>
      <w:r w:rsidR="00F372AE" w:rsidRPr="00746DFE">
        <w:rPr>
          <w:i/>
          <w:iCs/>
          <w:shd w:val="clear" w:color="auto" w:fill="00B0F0"/>
        </w:rPr>
        <w:t>Loi sur les tribunaux judiciaires</w:t>
      </w:r>
      <w:r w:rsidR="00A47B1B">
        <w:t xml:space="preserve">, ils ont des pouvoirs plus ou moins étendu </w:t>
      </w:r>
      <w:r w:rsidR="002D0A78">
        <w:t xml:space="preserve">dans la circonscription </w:t>
      </w:r>
      <w:r w:rsidR="00A044F9">
        <w:t xml:space="preserve">en fonction de </w:t>
      </w:r>
      <w:r w:rsidR="00114931">
        <w:t>l’acte de nomination</w:t>
      </w:r>
      <w:r w:rsidR="000971AE">
        <w:t xml:space="preserve">. </w:t>
      </w:r>
    </w:p>
    <w:p w14:paraId="0D45955B" w14:textId="77777777" w:rsidR="009879C4" w:rsidRPr="00FE599C" w:rsidRDefault="009879C4" w:rsidP="003C3BE7"/>
    <w:p w14:paraId="1BB58793" w14:textId="5342D621" w:rsidR="003C3BE7" w:rsidRDefault="003C3BE7" w:rsidP="003C3BE7">
      <w:pPr>
        <w:pStyle w:val="Heading1"/>
      </w:pPr>
      <w:r>
        <w:t>Section 2 : Les différents modes de procès</w:t>
      </w:r>
    </w:p>
    <w:p w14:paraId="5A8A72EE" w14:textId="77777777" w:rsidR="00AD67F2" w:rsidRDefault="00AD67F2" w:rsidP="00AD67F2"/>
    <w:p w14:paraId="31330EE7" w14:textId="77777777" w:rsidR="0035245C" w:rsidRDefault="00FB7D7D" w:rsidP="00AD67F2">
      <w:r w:rsidRPr="0035245C">
        <w:t>L’infraction dont un individu est accusé déterminera le tribunal qui sera compétent à entendre l’affaire. Lorsqu’il s’agit d’une infraction hybride, le poursuivant déterminera au moment de la préautorisation s’il procédera par acte criminel ou sur une infraction punissable sur déclaration de culpabilité par procédure sommaire.</w:t>
      </w:r>
    </w:p>
    <w:p w14:paraId="476AAC18" w14:textId="2D0188CA" w:rsidR="0035245C" w:rsidRDefault="0035245C" w:rsidP="00AD67F2"/>
    <w:p w14:paraId="2EE97B03" w14:textId="4E20DC75" w:rsidR="00B53516" w:rsidRDefault="00B53516" w:rsidP="00AD67F2"/>
    <w:p w14:paraId="5DB66173" w14:textId="38C556AA" w:rsidR="00B53516" w:rsidRDefault="00B53516" w:rsidP="00AD67F2"/>
    <w:p w14:paraId="059A8217" w14:textId="137D6707" w:rsidR="00B53516" w:rsidRDefault="00B53516" w:rsidP="00AD67F2"/>
    <w:p w14:paraId="4CE633A3" w14:textId="3657C19E" w:rsidR="00B53516" w:rsidRDefault="00B53516" w:rsidP="00AD67F2"/>
    <w:p w14:paraId="5FAB9639" w14:textId="54AF0204" w:rsidR="00B53516" w:rsidRDefault="00B53516" w:rsidP="00AD67F2"/>
    <w:p w14:paraId="58ED3037" w14:textId="1E5F82E0" w:rsidR="00B53516" w:rsidRDefault="00B53516" w:rsidP="00AD67F2"/>
    <w:p w14:paraId="512C9D7F" w14:textId="37A2EDF9" w:rsidR="00B53516" w:rsidRDefault="00B53516" w:rsidP="00AD67F2"/>
    <w:p w14:paraId="00904553" w14:textId="39C028CA" w:rsidR="00B53516" w:rsidRDefault="00B53516" w:rsidP="00AD67F2"/>
    <w:p w14:paraId="1BE9AA99" w14:textId="6E426D05" w:rsidR="00B53516" w:rsidRDefault="00B53516" w:rsidP="00AD67F2"/>
    <w:p w14:paraId="055D56ED" w14:textId="68DC6A2F" w:rsidR="00B53516" w:rsidRDefault="00B53516" w:rsidP="00AD67F2"/>
    <w:p w14:paraId="6AE26DBB" w14:textId="0B9884EA" w:rsidR="00B53516" w:rsidRDefault="00B53516" w:rsidP="00AD67F2"/>
    <w:p w14:paraId="1B90BC28" w14:textId="76073C69" w:rsidR="00B53516" w:rsidRDefault="00B53516" w:rsidP="00AD67F2">
      <w:r>
        <w:rPr>
          <w:noProof/>
        </w:rPr>
        <w:lastRenderedPageBreak/>
        <w:drawing>
          <wp:inline distT="0" distB="0" distL="0" distR="0" wp14:anchorId="7B62BC82" wp14:editId="15E6B1C7">
            <wp:extent cx="6359525" cy="8229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6359525" cy="8229600"/>
                    </a:xfrm>
                    <a:prstGeom prst="rect">
                      <a:avLst/>
                    </a:prstGeom>
                  </pic:spPr>
                </pic:pic>
              </a:graphicData>
            </a:graphic>
          </wp:inline>
        </w:drawing>
      </w:r>
    </w:p>
    <w:p w14:paraId="08AAD6CA" w14:textId="7184F465" w:rsidR="0035245C" w:rsidRPr="0035245C" w:rsidRDefault="0035245C" w:rsidP="0035245C">
      <w:pPr>
        <w:pStyle w:val="Heading2"/>
      </w:pPr>
      <w:r w:rsidRPr="0035245C">
        <w:lastRenderedPageBreak/>
        <w:t>La compé</w:t>
      </w:r>
      <w:r>
        <w:t>tence sur l’objet</w:t>
      </w:r>
    </w:p>
    <w:p w14:paraId="77C81C53" w14:textId="77777777" w:rsidR="0074664E" w:rsidRDefault="0074664E" w:rsidP="00AD67F2"/>
    <w:p w14:paraId="7D159956" w14:textId="4B6E84A1" w:rsidR="00EA5FAA" w:rsidRDefault="00EA5FAA" w:rsidP="00EA5FAA">
      <w:pPr>
        <w:pStyle w:val="ListParagraph"/>
        <w:numPr>
          <w:ilvl w:val="0"/>
          <w:numId w:val="9"/>
        </w:numPr>
      </w:pPr>
      <w:r>
        <w:t>Acte criminel</w:t>
      </w:r>
    </w:p>
    <w:p w14:paraId="27E756EB" w14:textId="02D54004" w:rsidR="00EA5FAA" w:rsidRDefault="00EA5FAA" w:rsidP="00EA5FAA">
      <w:pPr>
        <w:pStyle w:val="ListParagraph"/>
        <w:numPr>
          <w:ilvl w:val="0"/>
          <w:numId w:val="9"/>
        </w:numPr>
      </w:pPr>
      <w:r>
        <w:t>Hybride</w:t>
      </w:r>
      <w:r w:rsidR="00931C56">
        <w:t> : au choix du poursuivant de poursuivre finalement par acte criminel ou par déclaration sommaire de culpabilité</w:t>
      </w:r>
      <w:r w:rsidR="007D2588">
        <w:t xml:space="preserve">. Lorsqu’il n’a pas de circonstances aggravantes, la poursuite procèdera habituellement par voie sommaire. </w:t>
      </w:r>
    </w:p>
    <w:p w14:paraId="3960CFC1" w14:textId="3CD71E3E" w:rsidR="008D5890" w:rsidRPr="008D5890" w:rsidRDefault="00EA5FAA" w:rsidP="00EA5FAA">
      <w:pPr>
        <w:pStyle w:val="ListParagraph"/>
        <w:numPr>
          <w:ilvl w:val="0"/>
          <w:numId w:val="9"/>
        </w:numPr>
        <w:rPr>
          <w:lang w:val="en-US"/>
        </w:rPr>
      </w:pPr>
      <w:r>
        <w:t>Sommaire</w:t>
      </w:r>
    </w:p>
    <w:p w14:paraId="20F8B02C" w14:textId="77777777" w:rsidR="008D5890" w:rsidRDefault="008D5890" w:rsidP="008D5890"/>
    <w:p w14:paraId="5CDB05AB" w14:textId="77777777" w:rsidR="001E4CB0" w:rsidRDefault="00BC41C5" w:rsidP="008D5890">
      <w:r>
        <w:t>L’</w:t>
      </w:r>
      <w:r w:rsidR="00AD67F2" w:rsidRPr="008D5890">
        <w:rPr>
          <w:shd w:val="clear" w:color="auto" w:fill="00B0F0"/>
        </w:rPr>
        <w:t xml:space="preserve">art. </w:t>
      </w:r>
      <w:r w:rsidR="00E56961">
        <w:rPr>
          <w:shd w:val="clear" w:color="auto" w:fill="00B0F0"/>
        </w:rPr>
        <w:t>786</w:t>
      </w:r>
      <w:r w:rsidR="008D7B81">
        <w:rPr>
          <w:shd w:val="clear" w:color="auto" w:fill="00B0F0"/>
        </w:rPr>
        <w:t> </w:t>
      </w:r>
      <w:r w:rsidR="00E56961">
        <w:rPr>
          <w:shd w:val="clear" w:color="auto" w:fill="00B0F0"/>
        </w:rPr>
        <w:t xml:space="preserve">(2) </w:t>
      </w:r>
      <w:r w:rsidR="00AD67F2" w:rsidRPr="008D5890">
        <w:rPr>
          <w:shd w:val="clear" w:color="auto" w:fill="00B0F0"/>
        </w:rPr>
        <w:t>C.cr.</w:t>
      </w:r>
      <w:r w:rsidR="00E35F4A">
        <w:t> : la prescription pour une déclaration sommaire ou une infraction mixte qui finalement portée par voie sommaire est de 12 mois</w:t>
      </w:r>
      <w:r w:rsidR="00D85CF0">
        <w:t xml:space="preserve">. </w:t>
      </w:r>
    </w:p>
    <w:p w14:paraId="07A384AF" w14:textId="77777777" w:rsidR="001E4CB0" w:rsidRDefault="001E4CB0" w:rsidP="008D5890"/>
    <w:p w14:paraId="2C674E9E" w14:textId="0267D155" w:rsidR="00CD3E4E" w:rsidRDefault="00D85CF0" w:rsidP="008D5890">
      <w:r w:rsidRPr="00CD3E4E">
        <w:rPr>
          <w:shd w:val="clear" w:color="auto" w:fill="00B0F0"/>
        </w:rPr>
        <w:t>L’art</w:t>
      </w:r>
      <w:r w:rsidR="00CD3E4E" w:rsidRPr="00CD3E4E">
        <w:rPr>
          <w:shd w:val="clear" w:color="auto" w:fill="00B0F0"/>
        </w:rPr>
        <w:t>.</w:t>
      </w:r>
      <w:r w:rsidRPr="00CD3E4E">
        <w:rPr>
          <w:shd w:val="clear" w:color="auto" w:fill="00B0F0"/>
        </w:rPr>
        <w:t xml:space="preserve"> </w:t>
      </w:r>
      <w:r w:rsidR="001D1927">
        <w:rPr>
          <w:shd w:val="clear" w:color="auto" w:fill="00B0F0"/>
        </w:rPr>
        <w:t>34 (1)</w:t>
      </w:r>
      <w:r w:rsidRPr="00CD3E4E">
        <w:rPr>
          <w:shd w:val="clear" w:color="auto" w:fill="00B0F0"/>
        </w:rPr>
        <w:t xml:space="preserve"> de la</w:t>
      </w:r>
      <w:r w:rsidRPr="00CD3E4E">
        <w:rPr>
          <w:i/>
          <w:iCs/>
          <w:shd w:val="clear" w:color="auto" w:fill="00B0F0"/>
        </w:rPr>
        <w:t xml:space="preserve"> loi d’interprétation</w:t>
      </w:r>
      <w:r w:rsidR="001C1EA8">
        <w:t xml:space="preserve"> </w:t>
      </w:r>
      <w:r w:rsidR="001E4CB0">
        <w:t>prévoit que lorsqu’il s’agit d’une infraction mixte, c’est présumé être poursuivit par acte criminel.</w:t>
      </w:r>
    </w:p>
    <w:p w14:paraId="4A8D4E74" w14:textId="2A07A3E4" w:rsidR="002175B2" w:rsidRDefault="002175B2" w:rsidP="008D5890"/>
    <w:p w14:paraId="3334AB94" w14:textId="401B7C15" w:rsidR="00CD3E4E" w:rsidRDefault="002175B2" w:rsidP="008D5890">
      <w:r>
        <w:t>Si l’accusé ne fait aucun choix sur son mode de procès</w:t>
      </w:r>
      <w:r w:rsidR="00E66FE8">
        <w:t xml:space="preserve"> ou refuse d’en faire un</w:t>
      </w:r>
      <w:r>
        <w:t>, l’</w:t>
      </w:r>
      <w:r w:rsidRPr="002175B2">
        <w:rPr>
          <w:shd w:val="clear" w:color="auto" w:fill="00B0F0"/>
        </w:rPr>
        <w:t xml:space="preserve">art. </w:t>
      </w:r>
      <w:r>
        <w:rPr>
          <w:shd w:val="clear" w:color="auto" w:fill="00B0F0"/>
        </w:rPr>
        <w:t xml:space="preserve">565 (1) </w:t>
      </w:r>
      <w:r w:rsidRPr="002175B2">
        <w:rPr>
          <w:shd w:val="clear" w:color="auto" w:fill="00B0F0"/>
        </w:rPr>
        <w:t>C.cr.</w:t>
      </w:r>
      <w:r w:rsidRPr="002175B2">
        <w:t xml:space="preserve"> </w:t>
      </w:r>
      <w:proofErr w:type="gramStart"/>
      <w:r w:rsidR="006F678B">
        <w:t>est</w:t>
      </w:r>
      <w:proofErr w:type="gramEnd"/>
      <w:r w:rsidR="006F678B">
        <w:t xml:space="preserve"> pertinent et impose un procès avec juge et jury. </w:t>
      </w:r>
      <w:r w:rsidR="00AC4858">
        <w:t xml:space="preserve">ÇA ne veut pas dire qu’il ne pourra pas changer de choix en cours de route. </w:t>
      </w:r>
    </w:p>
    <w:p w14:paraId="797413A2" w14:textId="5DB714FC" w:rsidR="00C51781" w:rsidRDefault="00C51781" w:rsidP="008D5890"/>
    <w:p w14:paraId="20326930" w14:textId="53AD00C8" w:rsidR="00023C3D" w:rsidRDefault="001B4A61" w:rsidP="008D5890">
      <w:r>
        <w:rPr>
          <w:noProof/>
        </w:rPr>
        <w:drawing>
          <wp:anchor distT="0" distB="0" distL="114300" distR="114300" simplePos="0" relativeHeight="251658240" behindDoc="1" locked="0" layoutInCell="1" allowOverlap="1" wp14:anchorId="7A0EB869" wp14:editId="76BADC71">
            <wp:simplePos x="0" y="0"/>
            <wp:positionH relativeFrom="column">
              <wp:posOffset>571500</wp:posOffset>
            </wp:positionH>
            <wp:positionV relativeFrom="paragraph">
              <wp:posOffset>66790</wp:posOffset>
            </wp:positionV>
            <wp:extent cx="5510897" cy="4697384"/>
            <wp:effectExtent l="0" t="0" r="1270" b="1905"/>
            <wp:wrapTight wrapText="bothSides">
              <wp:wrapPolygon edited="0">
                <wp:start x="0" y="0"/>
                <wp:lineTo x="0" y="21550"/>
                <wp:lineTo x="21555" y="21550"/>
                <wp:lineTo x="21555"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a:extLst>
                        <a:ext uri="{28A0092B-C50C-407E-A947-70E740481C1C}">
                          <a14:useLocalDpi xmlns:a14="http://schemas.microsoft.com/office/drawing/2010/main" val="0"/>
                        </a:ext>
                      </a:extLst>
                    </a:blip>
                    <a:stretch>
                      <a:fillRect/>
                    </a:stretch>
                  </pic:blipFill>
                  <pic:spPr>
                    <a:xfrm>
                      <a:off x="0" y="0"/>
                      <a:ext cx="5510897" cy="4697384"/>
                    </a:xfrm>
                    <a:prstGeom prst="rect">
                      <a:avLst/>
                    </a:prstGeom>
                  </pic:spPr>
                </pic:pic>
              </a:graphicData>
            </a:graphic>
            <wp14:sizeRelH relativeFrom="page">
              <wp14:pctWidth>0</wp14:pctWidth>
            </wp14:sizeRelH>
            <wp14:sizeRelV relativeFrom="page">
              <wp14:pctHeight>0</wp14:pctHeight>
            </wp14:sizeRelV>
          </wp:anchor>
        </w:drawing>
      </w:r>
    </w:p>
    <w:p w14:paraId="0528505E" w14:textId="769FDCEB" w:rsidR="004511E3" w:rsidRDefault="004511E3" w:rsidP="008D5890"/>
    <w:p w14:paraId="6DEB1B1B" w14:textId="77302DB8" w:rsidR="004511E3" w:rsidRDefault="003839D0" w:rsidP="008D5890">
      <w:r>
        <w:rPr>
          <w:noProof/>
        </w:rPr>
        <w:lastRenderedPageBreak/>
        <w:drawing>
          <wp:inline distT="0" distB="0" distL="0" distR="0" wp14:anchorId="1EC16CE8" wp14:editId="16EC75EB">
            <wp:extent cx="6400800" cy="76860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a:extLst>
                        <a:ext uri="{28A0092B-C50C-407E-A947-70E740481C1C}">
                          <a14:useLocalDpi xmlns:a14="http://schemas.microsoft.com/office/drawing/2010/main" val="0"/>
                        </a:ext>
                      </a:extLst>
                    </a:blip>
                    <a:stretch>
                      <a:fillRect/>
                    </a:stretch>
                  </pic:blipFill>
                  <pic:spPr>
                    <a:xfrm>
                      <a:off x="0" y="0"/>
                      <a:ext cx="6400800" cy="7686040"/>
                    </a:xfrm>
                    <a:prstGeom prst="rect">
                      <a:avLst/>
                    </a:prstGeom>
                  </pic:spPr>
                </pic:pic>
              </a:graphicData>
            </a:graphic>
          </wp:inline>
        </w:drawing>
      </w:r>
    </w:p>
    <w:p w14:paraId="79550476" w14:textId="4D991249" w:rsidR="004511E3" w:rsidRDefault="004511E3" w:rsidP="008D5890"/>
    <w:p w14:paraId="045F5842" w14:textId="58C9985E" w:rsidR="004511E3" w:rsidRDefault="004511E3" w:rsidP="008D5890"/>
    <w:p w14:paraId="48E7376C" w14:textId="087482DB" w:rsidR="004511E3" w:rsidRDefault="004511E3" w:rsidP="008D5890"/>
    <w:p w14:paraId="78CCADCC" w14:textId="52EABA52" w:rsidR="003839D0" w:rsidRDefault="003839D0" w:rsidP="008D5890">
      <w:r>
        <w:rPr>
          <w:noProof/>
        </w:rPr>
        <w:lastRenderedPageBreak/>
        <w:drawing>
          <wp:inline distT="0" distB="0" distL="0" distR="0" wp14:anchorId="11FAC49E" wp14:editId="775E9FEF">
            <wp:extent cx="6400800" cy="2003425"/>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a:extLst>
                        <a:ext uri="{28A0092B-C50C-407E-A947-70E740481C1C}">
                          <a14:useLocalDpi xmlns:a14="http://schemas.microsoft.com/office/drawing/2010/main" val="0"/>
                        </a:ext>
                      </a:extLst>
                    </a:blip>
                    <a:stretch>
                      <a:fillRect/>
                    </a:stretch>
                  </pic:blipFill>
                  <pic:spPr>
                    <a:xfrm>
                      <a:off x="0" y="0"/>
                      <a:ext cx="6400800" cy="2003425"/>
                    </a:xfrm>
                    <a:prstGeom prst="rect">
                      <a:avLst/>
                    </a:prstGeom>
                  </pic:spPr>
                </pic:pic>
              </a:graphicData>
            </a:graphic>
          </wp:inline>
        </w:drawing>
      </w:r>
    </w:p>
    <w:p w14:paraId="69776553" w14:textId="24770F99" w:rsidR="003839D0" w:rsidRDefault="003839D0" w:rsidP="008D5890"/>
    <w:p w14:paraId="069E3062" w14:textId="5E4ACF61" w:rsidR="003839D0" w:rsidRDefault="00A20742" w:rsidP="00A20742">
      <w:pPr>
        <w:pStyle w:val="Heading2"/>
      </w:pPr>
      <w:r>
        <w:t xml:space="preserve">La </w:t>
      </w:r>
      <w:proofErr w:type="spellStart"/>
      <w:r>
        <w:t>réoption</w:t>
      </w:r>
      <w:proofErr w:type="spellEnd"/>
    </w:p>
    <w:p w14:paraId="0F8A3654" w14:textId="77777777" w:rsidR="00285375" w:rsidRDefault="00285375" w:rsidP="008D5890"/>
    <w:p w14:paraId="0C67F5B9" w14:textId="550B49FE" w:rsidR="00AD67F2" w:rsidRDefault="00285375" w:rsidP="008D5890">
      <w:r>
        <w:t>L’</w:t>
      </w:r>
      <w:r w:rsidR="00AD67F2" w:rsidRPr="008D5890">
        <w:rPr>
          <w:shd w:val="clear" w:color="auto" w:fill="00B0F0"/>
        </w:rPr>
        <w:t xml:space="preserve">art. </w:t>
      </w:r>
      <w:r>
        <w:rPr>
          <w:shd w:val="clear" w:color="auto" w:fill="00B0F0"/>
        </w:rPr>
        <w:t xml:space="preserve">536(2) </w:t>
      </w:r>
      <w:r w:rsidR="00AD67F2" w:rsidRPr="00CD3E4E">
        <w:rPr>
          <w:shd w:val="clear" w:color="auto" w:fill="00B0F0"/>
        </w:rPr>
        <w:t>C.cr.</w:t>
      </w:r>
      <w:r>
        <w:t xml:space="preserve"> </w:t>
      </w:r>
      <w:proofErr w:type="gramStart"/>
      <w:r>
        <w:t>prévoit</w:t>
      </w:r>
      <w:proofErr w:type="gramEnd"/>
      <w:r>
        <w:t xml:space="preserve"> les </w:t>
      </w:r>
      <w:r w:rsidR="00C7408E">
        <w:t>t</w:t>
      </w:r>
      <w:r>
        <w:t xml:space="preserve">rois choix s’offrant à l’accusé </w:t>
      </w:r>
      <w:r w:rsidR="000D5684">
        <w:t xml:space="preserve">lors </w:t>
      </w:r>
      <w:r>
        <w:t>de la comparution</w:t>
      </w:r>
      <w:r w:rsidR="000D5684">
        <w:t>, mais qu’il peut faire plus tard</w:t>
      </w:r>
      <w:r>
        <w:t>.</w:t>
      </w:r>
      <w:r w:rsidR="002C5AD4">
        <w:t xml:space="preserve"> </w:t>
      </w:r>
      <w:r w:rsidR="002F285F">
        <w:t>L’accusé peut cependant modifier son choix en vertu de l’</w:t>
      </w:r>
      <w:r w:rsidR="00AD67F2" w:rsidRPr="00285375">
        <w:rPr>
          <w:shd w:val="clear" w:color="auto" w:fill="00B0F0"/>
        </w:rPr>
        <w:t xml:space="preserve">art. </w:t>
      </w:r>
      <w:r w:rsidR="002F285F">
        <w:rPr>
          <w:shd w:val="clear" w:color="auto" w:fill="00B0F0"/>
        </w:rPr>
        <w:t>56</w:t>
      </w:r>
      <w:r w:rsidR="000B07BE">
        <w:rPr>
          <w:shd w:val="clear" w:color="auto" w:fill="00B0F0"/>
        </w:rPr>
        <w:t>1</w:t>
      </w:r>
      <w:r w:rsidR="00AF6CF1">
        <w:rPr>
          <w:shd w:val="clear" w:color="auto" w:fill="00B0F0"/>
        </w:rPr>
        <w:t xml:space="preserve"> </w:t>
      </w:r>
      <w:r w:rsidR="00AD67F2" w:rsidRPr="002F285F">
        <w:rPr>
          <w:shd w:val="clear" w:color="auto" w:fill="00B0F0"/>
        </w:rPr>
        <w:t>C.cr.</w:t>
      </w:r>
      <w:r w:rsidR="00AD67F2" w:rsidRPr="002F285F">
        <w:t xml:space="preserve"> </w:t>
      </w:r>
      <w:proofErr w:type="gramStart"/>
      <w:r w:rsidR="006535D8">
        <w:t>dans</w:t>
      </w:r>
      <w:proofErr w:type="gramEnd"/>
      <w:r w:rsidR="006535D8">
        <w:t xml:space="preserve"> </w:t>
      </w:r>
      <w:r w:rsidR="00AF6CF1">
        <w:t xml:space="preserve">le </w:t>
      </w:r>
      <w:r w:rsidR="006535D8">
        <w:t xml:space="preserve">délai </w:t>
      </w:r>
      <w:r w:rsidR="00AF6CF1">
        <w:t xml:space="preserve">prescrit. </w:t>
      </w:r>
      <w:r w:rsidR="00C327B5">
        <w:t>S’il</w:t>
      </w:r>
      <w:r w:rsidR="005D437F">
        <w:t xml:space="preserve"> </w:t>
      </w:r>
      <w:r w:rsidR="00C327B5">
        <w:t>n’est pas dans le délai prévu, il devra obtenir le consentement du procureur de la couronne</w:t>
      </w:r>
      <w:r w:rsidR="005D437F">
        <w:t xml:space="preserve"> afin de modifier son choix. </w:t>
      </w:r>
    </w:p>
    <w:p w14:paraId="083139FF" w14:textId="638AB18B" w:rsidR="00E45861" w:rsidRDefault="00E45861" w:rsidP="008D5890"/>
    <w:p w14:paraId="0005BFF4" w14:textId="5BF38DDA" w:rsidR="008211D3" w:rsidRDefault="002A1575" w:rsidP="00A04037">
      <w:r>
        <w:t xml:space="preserve">Au moment du nouveau choix, il doit s’assurer </w:t>
      </w:r>
      <w:r w:rsidR="00C8611F">
        <w:t>s’il bénéficie d’une enquête préliminaire de respecter les délais particuliers</w:t>
      </w:r>
      <w:r w:rsidR="008E66FE">
        <w:t xml:space="preserve">, lorsque l’infraction est condamnable d’une peine de 14 ans et plus. </w:t>
      </w:r>
    </w:p>
    <w:p w14:paraId="2995C4C8" w14:textId="71AAE54D" w:rsidR="00A04037" w:rsidRDefault="00A04037" w:rsidP="00A04037"/>
    <w:p w14:paraId="6B4BFF85" w14:textId="5835BD72" w:rsidR="00A04037" w:rsidRPr="00D02EDC" w:rsidRDefault="00A04037" w:rsidP="00A04037">
      <w:pPr>
        <w:rPr>
          <w:b/>
          <w:bCs/>
        </w:rPr>
      </w:pPr>
      <w:r w:rsidRPr="00D02EDC">
        <w:rPr>
          <w:b/>
          <w:bCs/>
        </w:rPr>
        <w:t>Vrai</w:t>
      </w:r>
      <w:r w:rsidR="00D02EDC" w:rsidRPr="00D02EDC">
        <w:rPr>
          <w:b/>
          <w:bCs/>
        </w:rPr>
        <w:t>/</w:t>
      </w:r>
      <w:r w:rsidRPr="00D02EDC">
        <w:rPr>
          <w:b/>
          <w:bCs/>
        </w:rPr>
        <w:t>Faux</w:t>
      </w:r>
    </w:p>
    <w:p w14:paraId="5D9686A7" w14:textId="77777777" w:rsidR="00A04037" w:rsidRDefault="00A04037" w:rsidP="00A04037"/>
    <w:p w14:paraId="442BA11A" w14:textId="20B19436" w:rsidR="00A04037" w:rsidRDefault="00A04037" w:rsidP="00A04037">
      <w:r>
        <w:t>Si le prévenu n’exerce pas de choix, il est réputé avoir choisi d’être jugé par un juge de la Cour provinciale.</w:t>
      </w:r>
    </w:p>
    <w:p w14:paraId="578F8E45" w14:textId="3951BED0" w:rsidR="00D02EDC" w:rsidRDefault="00D02EDC" w:rsidP="00A04037"/>
    <w:p w14:paraId="101211EC" w14:textId="23281D05" w:rsidR="00D02EDC" w:rsidRDefault="0063443D" w:rsidP="00A04037">
      <w:r>
        <w:t xml:space="preserve">Faux, </w:t>
      </w:r>
      <w:r w:rsidRPr="0063443D">
        <w:t>si le prévenu n’exerce pas de choix, il est réputé avoir choisi d’être jugé par un tribunal composé d’un juge et d’un jury (</w:t>
      </w:r>
      <w:r w:rsidRPr="0063443D">
        <w:rPr>
          <w:shd w:val="clear" w:color="auto" w:fill="00B0F0"/>
        </w:rPr>
        <w:t>art. 565 (1) C.cr.</w:t>
      </w:r>
      <w:r w:rsidRPr="0063443D">
        <w:t>).</w:t>
      </w:r>
    </w:p>
    <w:p w14:paraId="63E306C4" w14:textId="77777777" w:rsidR="00F6507D" w:rsidRDefault="00F6507D" w:rsidP="003C3BE7"/>
    <w:p w14:paraId="21574F59" w14:textId="2EFF4AAB" w:rsidR="003C3BE7" w:rsidRDefault="003C3BE7" w:rsidP="003C3BE7">
      <w:pPr>
        <w:pStyle w:val="Heading1"/>
      </w:pPr>
      <w:r>
        <w:t>Section 3 : Les mesures concernant la comparution</w:t>
      </w:r>
    </w:p>
    <w:p w14:paraId="2D8BC520" w14:textId="178779DA" w:rsidR="003C3BE7" w:rsidRDefault="003C3BE7" w:rsidP="003C3BE7"/>
    <w:p w14:paraId="423679B6" w14:textId="589254A4" w:rsidR="00F6507D" w:rsidRDefault="0057313D" w:rsidP="003C3BE7">
      <w:r w:rsidRPr="0057313D">
        <w:t>Une fois qu’un individu a été arrêté et que des accusations criminelles ont été déposées, l’accusé devra comparaître. L’agent de la paix dispose de différents devoirs et pouvoirs quant à la mise en liberté, et ce, afin de s’assurer de la présence de cet individu lors de sa comparution à la cour.</w:t>
      </w:r>
    </w:p>
    <w:p w14:paraId="449B6017" w14:textId="19DF5375" w:rsidR="0057313D" w:rsidRDefault="0057313D" w:rsidP="0057313D"/>
    <w:p w14:paraId="27916634" w14:textId="29788778" w:rsidR="002F3D4E" w:rsidRDefault="002F3D4E" w:rsidP="002F3D4E">
      <w:pPr>
        <w:pStyle w:val="Heading2"/>
      </w:pPr>
      <w:r>
        <w:t>Les pouvoirs d’</w:t>
      </w:r>
      <w:r w:rsidR="002022BC">
        <w:t>a</w:t>
      </w:r>
      <w:r>
        <w:t>rrestation et les mesures concernant la comparution</w:t>
      </w:r>
    </w:p>
    <w:p w14:paraId="03275C40" w14:textId="77777777" w:rsidR="002F3D4E" w:rsidRPr="002C5AD4" w:rsidRDefault="002F3D4E" w:rsidP="0057313D"/>
    <w:p w14:paraId="2606F25B" w14:textId="3F38BB52" w:rsidR="004910D9" w:rsidRPr="00FE599C" w:rsidRDefault="004910D9" w:rsidP="0057313D">
      <w:r w:rsidRPr="00FE599C">
        <w:rPr>
          <w:shd w:val="clear" w:color="auto" w:fill="00B0F0"/>
        </w:rPr>
        <w:t>Ar</w:t>
      </w:r>
      <w:r w:rsidR="0057313D" w:rsidRPr="00FE599C">
        <w:rPr>
          <w:shd w:val="clear" w:color="auto" w:fill="00B0F0"/>
        </w:rPr>
        <w:t xml:space="preserve">t. </w:t>
      </w:r>
      <w:r w:rsidRPr="00FE599C">
        <w:rPr>
          <w:shd w:val="clear" w:color="auto" w:fill="00B0F0"/>
        </w:rPr>
        <w:t xml:space="preserve">495 (1) </w:t>
      </w:r>
      <w:r w:rsidR="0057313D" w:rsidRPr="00FE599C">
        <w:rPr>
          <w:shd w:val="clear" w:color="auto" w:fill="00B0F0"/>
        </w:rPr>
        <w:t>C.cr.</w:t>
      </w:r>
    </w:p>
    <w:p w14:paraId="6278D964" w14:textId="5CBED522" w:rsidR="004910D9" w:rsidRPr="004910D9" w:rsidRDefault="004910D9" w:rsidP="004910D9">
      <w:r w:rsidRPr="004910D9">
        <w:t>Un agent de la paix peut arrêter sans mandat :</w:t>
      </w:r>
    </w:p>
    <w:p w14:paraId="07C04EA4" w14:textId="3EA46DAF" w:rsidR="004910D9" w:rsidRPr="004910D9" w:rsidRDefault="004910D9" w:rsidP="004910D9">
      <w:pPr>
        <w:pStyle w:val="ListParagraph"/>
        <w:numPr>
          <w:ilvl w:val="0"/>
          <w:numId w:val="10"/>
        </w:numPr>
      </w:pPr>
      <w:proofErr w:type="gramStart"/>
      <w:r w:rsidRPr="004910D9">
        <w:t>une</w:t>
      </w:r>
      <w:proofErr w:type="gramEnd"/>
      <w:r w:rsidRPr="004910D9">
        <w:t xml:space="preserve"> personne qui a commis un acte criminel </w:t>
      </w:r>
      <w:r>
        <w:t>(comprend l’infractio</w:t>
      </w:r>
      <w:r w:rsidR="000B45F6">
        <w:t>n</w:t>
      </w:r>
      <w:r>
        <w:t xml:space="preserve"> hybride en vertu de </w:t>
      </w:r>
      <w:r w:rsidRPr="00766617">
        <w:rPr>
          <w:shd w:val="clear" w:color="auto" w:fill="00B0F0"/>
        </w:rPr>
        <w:t>l’art. 34 de la loi d’interprétation</w:t>
      </w:r>
      <w:r>
        <w:t>)</w:t>
      </w:r>
      <w:r w:rsidRPr="004910D9">
        <w:t>ou qui, d’après ce qu’il croit pour des motifs raisonnables, a commis ou est sur le point de commettre un acte criminel;</w:t>
      </w:r>
    </w:p>
    <w:p w14:paraId="3FC2CA43" w14:textId="073C6536" w:rsidR="004910D9" w:rsidRPr="004910D9" w:rsidRDefault="004910D9" w:rsidP="004910D9">
      <w:pPr>
        <w:pStyle w:val="ListParagraph"/>
        <w:numPr>
          <w:ilvl w:val="0"/>
          <w:numId w:val="10"/>
        </w:numPr>
      </w:pPr>
      <w:proofErr w:type="gramStart"/>
      <w:r w:rsidRPr="004910D9">
        <w:t>une</w:t>
      </w:r>
      <w:proofErr w:type="gramEnd"/>
      <w:r w:rsidRPr="004910D9">
        <w:t xml:space="preserve"> personne qu’il trouve en train de commettre une infraction criminelle</w:t>
      </w:r>
      <w:r w:rsidR="00185D21">
        <w:t xml:space="preserve"> (acte criminel, mixte, sommaire)</w:t>
      </w:r>
      <w:r w:rsidRPr="004910D9">
        <w:t>;</w:t>
      </w:r>
    </w:p>
    <w:p w14:paraId="59A1B75A" w14:textId="70055A61" w:rsidR="004910D9" w:rsidRPr="004910D9" w:rsidRDefault="004910D9" w:rsidP="004910D9">
      <w:pPr>
        <w:pStyle w:val="ListParagraph"/>
        <w:numPr>
          <w:ilvl w:val="0"/>
          <w:numId w:val="10"/>
        </w:numPr>
      </w:pPr>
      <w:proofErr w:type="gramStart"/>
      <w:r w:rsidRPr="004910D9">
        <w:t>une</w:t>
      </w:r>
      <w:proofErr w:type="gramEnd"/>
      <w:r w:rsidRPr="004910D9">
        <w:t xml:space="preserve"> personne contre laquelle, d’après ce qu’il croit pour des motifs raisonnables, un mandat d’arrestation ou un mandat de dépôt, rédigé selon une formule relative aux mandats et reproduite </w:t>
      </w:r>
      <w:r w:rsidRPr="004910D9">
        <w:lastRenderedPageBreak/>
        <w:t>à la partie XXVIII, est exécutoire dans les limites de la juridiction territoriale dans laquelle est trouvée cette personne.</w:t>
      </w:r>
    </w:p>
    <w:p w14:paraId="1869409D" w14:textId="3432876A" w:rsidR="004910D9" w:rsidRPr="004910D9" w:rsidRDefault="004910D9" w:rsidP="004910D9"/>
    <w:p w14:paraId="7CE97F9A" w14:textId="2CC4B1D8" w:rsidR="00D444FB" w:rsidRDefault="00D444FB" w:rsidP="0057313D">
      <w:pPr>
        <w:pStyle w:val="ListParagraph"/>
        <w:numPr>
          <w:ilvl w:val="0"/>
          <w:numId w:val="1"/>
        </w:numPr>
      </w:pPr>
      <w:r>
        <w:t>Pouvoir d’</w:t>
      </w:r>
      <w:r w:rsidR="00853D15">
        <w:t>a</w:t>
      </w:r>
      <w:r>
        <w:t xml:space="preserve">rrestation sans mandat </w:t>
      </w:r>
      <w:proofErr w:type="gramStart"/>
      <w:r>
        <w:t>sont</w:t>
      </w:r>
      <w:proofErr w:type="gramEnd"/>
      <w:r>
        <w:t xml:space="preserve"> limités par l’</w:t>
      </w:r>
      <w:r w:rsidR="0057313D" w:rsidRPr="00D444FB">
        <w:rPr>
          <w:shd w:val="clear" w:color="auto" w:fill="00B0F0"/>
        </w:rPr>
        <w:t xml:space="preserve">art. </w:t>
      </w:r>
      <w:r w:rsidRPr="00D444FB">
        <w:rPr>
          <w:shd w:val="clear" w:color="auto" w:fill="00B0F0"/>
        </w:rPr>
        <w:t xml:space="preserve">495 (2) </w:t>
      </w:r>
      <w:r w:rsidR="0057313D" w:rsidRPr="00D444FB">
        <w:rPr>
          <w:shd w:val="clear" w:color="auto" w:fill="00B0F0"/>
        </w:rPr>
        <w:t>C.cr.</w:t>
      </w:r>
    </w:p>
    <w:p w14:paraId="1E445C70" w14:textId="77777777" w:rsidR="00D444FB" w:rsidRPr="008F31C7" w:rsidRDefault="00D444FB" w:rsidP="00D444FB"/>
    <w:p w14:paraId="394CF0F1" w14:textId="707D66A2" w:rsidR="00D444FB" w:rsidRPr="008F31C7" w:rsidRDefault="00853D15" w:rsidP="00D444FB">
      <w:pPr>
        <w:rPr>
          <w:shd w:val="clear" w:color="auto" w:fill="00B0F0"/>
        </w:rPr>
      </w:pPr>
      <w:r w:rsidRPr="008F31C7">
        <w:rPr>
          <w:shd w:val="clear" w:color="auto" w:fill="00B0F0"/>
        </w:rPr>
        <w:t>Art. 495 (2) C.cr.:</w:t>
      </w:r>
    </w:p>
    <w:p w14:paraId="4029D20D" w14:textId="7E770C68" w:rsidR="00853D15" w:rsidRPr="008F31C7" w:rsidRDefault="00853D15" w:rsidP="00853D15">
      <w:r w:rsidRPr="008F31C7">
        <w:t>Un agent de la paix ne peut arrêter une personne sans mandat :</w:t>
      </w:r>
    </w:p>
    <w:p w14:paraId="0EA21B65" w14:textId="29939DCC" w:rsidR="00853D15" w:rsidRPr="008F31C7" w:rsidRDefault="00853D15" w:rsidP="00853D15">
      <w:pPr>
        <w:pStyle w:val="ListParagraph"/>
        <w:numPr>
          <w:ilvl w:val="0"/>
          <w:numId w:val="11"/>
        </w:numPr>
      </w:pPr>
      <w:proofErr w:type="gramStart"/>
      <w:r w:rsidRPr="008F31C7">
        <w:t>soit</w:t>
      </w:r>
      <w:proofErr w:type="gramEnd"/>
      <w:r w:rsidRPr="008F31C7">
        <w:t xml:space="preserve"> pour un acte criminel mentionné à l’article 553;</w:t>
      </w:r>
    </w:p>
    <w:p w14:paraId="68A577B6" w14:textId="03BD2EFB" w:rsidR="00853D15" w:rsidRPr="008F31C7" w:rsidRDefault="00853D15" w:rsidP="00853D15">
      <w:pPr>
        <w:pStyle w:val="ListParagraph"/>
        <w:numPr>
          <w:ilvl w:val="0"/>
          <w:numId w:val="11"/>
        </w:numPr>
      </w:pPr>
      <w:proofErr w:type="gramStart"/>
      <w:r w:rsidRPr="008F31C7">
        <w:t>soit</w:t>
      </w:r>
      <w:proofErr w:type="gramEnd"/>
      <w:r w:rsidRPr="008F31C7">
        <w:t xml:space="preserve"> pour une infraction pour laquelle la personne peut être poursuivie sur acte d’accusation ou punie sur déclaration de culpabilité par procédure sommaire;</w:t>
      </w:r>
    </w:p>
    <w:p w14:paraId="0A942A20" w14:textId="5F82C39E" w:rsidR="00853D15" w:rsidRPr="008F31C7" w:rsidRDefault="00853D15" w:rsidP="00853D15">
      <w:pPr>
        <w:pStyle w:val="ListParagraph"/>
        <w:numPr>
          <w:ilvl w:val="0"/>
          <w:numId w:val="11"/>
        </w:numPr>
      </w:pPr>
      <w:proofErr w:type="gramStart"/>
      <w:r w:rsidRPr="008F31C7">
        <w:t>soit</w:t>
      </w:r>
      <w:proofErr w:type="gramEnd"/>
      <w:r w:rsidRPr="008F31C7">
        <w:t xml:space="preserve"> pour une infraction punissable sur déclaration de culpabilité par procédure sommaire,</w:t>
      </w:r>
    </w:p>
    <w:p w14:paraId="11FB8458" w14:textId="75E36B8E" w:rsidR="00853D15" w:rsidRPr="008F31C7" w:rsidRDefault="00853D15" w:rsidP="00853D15">
      <w:proofErr w:type="gramStart"/>
      <w:r w:rsidRPr="008F31C7">
        <w:t>dans</w:t>
      </w:r>
      <w:proofErr w:type="gramEnd"/>
      <w:r w:rsidRPr="008F31C7">
        <w:t xml:space="preserve"> aucun cas où :</w:t>
      </w:r>
    </w:p>
    <w:p w14:paraId="157989D9" w14:textId="5677ED23" w:rsidR="00853D15" w:rsidRPr="008F31C7" w:rsidRDefault="00853D15" w:rsidP="00853D15">
      <w:pPr>
        <w:pStyle w:val="ListParagraph"/>
        <w:numPr>
          <w:ilvl w:val="0"/>
          <w:numId w:val="11"/>
        </w:numPr>
      </w:pPr>
      <w:proofErr w:type="gramStart"/>
      <w:r w:rsidRPr="008F31C7">
        <w:t>d’une</w:t>
      </w:r>
      <w:proofErr w:type="gramEnd"/>
      <w:r w:rsidRPr="008F31C7">
        <w:t xml:space="preserve"> part, il a des motifs raisonnables de croire que l’intérêt public, eu égard aux circonstances, y compris la nécessité :</w:t>
      </w:r>
    </w:p>
    <w:p w14:paraId="00EB7468" w14:textId="2E8BB18A" w:rsidR="00853D15" w:rsidRPr="008F31C7" w:rsidRDefault="00853D15" w:rsidP="00853D15">
      <w:pPr>
        <w:pStyle w:val="ListParagraph"/>
        <w:numPr>
          <w:ilvl w:val="0"/>
          <w:numId w:val="12"/>
        </w:numPr>
      </w:pPr>
      <w:proofErr w:type="gramStart"/>
      <w:r w:rsidRPr="008F31C7">
        <w:t>d’identifier</w:t>
      </w:r>
      <w:proofErr w:type="gramEnd"/>
      <w:r w:rsidRPr="008F31C7">
        <w:t xml:space="preserve"> la personne,</w:t>
      </w:r>
    </w:p>
    <w:p w14:paraId="404DD34E" w14:textId="6E81C22B" w:rsidR="00853D15" w:rsidRPr="008F31C7" w:rsidRDefault="00853D15" w:rsidP="00853D15">
      <w:pPr>
        <w:pStyle w:val="ListParagraph"/>
        <w:numPr>
          <w:ilvl w:val="0"/>
          <w:numId w:val="12"/>
        </w:numPr>
      </w:pPr>
      <w:proofErr w:type="gramStart"/>
      <w:r w:rsidRPr="008F31C7">
        <w:t>de</w:t>
      </w:r>
      <w:proofErr w:type="gramEnd"/>
      <w:r w:rsidRPr="008F31C7">
        <w:t xml:space="preserve"> recueillir ou conserver une preuve de l’infraction ou une preuve y relative,</w:t>
      </w:r>
    </w:p>
    <w:p w14:paraId="773E72CD" w14:textId="5D223484" w:rsidR="00853D15" w:rsidRPr="008F31C7" w:rsidRDefault="00853D15" w:rsidP="00853D15">
      <w:pPr>
        <w:pStyle w:val="ListParagraph"/>
        <w:numPr>
          <w:ilvl w:val="0"/>
          <w:numId w:val="12"/>
        </w:numPr>
      </w:pPr>
      <w:proofErr w:type="gramStart"/>
      <w:r w:rsidRPr="008F31C7">
        <w:t>d’empêcher</w:t>
      </w:r>
      <w:proofErr w:type="gramEnd"/>
      <w:r w:rsidRPr="008F31C7">
        <w:t xml:space="preserve"> que l’infraction se poursuive ou se répète, ou qu’une autre infraction soit commise,</w:t>
      </w:r>
    </w:p>
    <w:p w14:paraId="3CAD1980" w14:textId="36977AA3" w:rsidR="00853D15" w:rsidRPr="008F31C7" w:rsidRDefault="00853D15" w:rsidP="00853D15">
      <w:proofErr w:type="gramStart"/>
      <w:r w:rsidRPr="008F31C7">
        <w:t>peut</w:t>
      </w:r>
      <w:proofErr w:type="gramEnd"/>
      <w:r w:rsidRPr="008F31C7">
        <w:t xml:space="preserve"> être sauvegardé sans arrêter la personne sans mandat;</w:t>
      </w:r>
    </w:p>
    <w:p w14:paraId="70691ABA" w14:textId="315C2894" w:rsidR="008F31C7" w:rsidRDefault="00853D15" w:rsidP="00D444FB">
      <w:pPr>
        <w:pStyle w:val="ListParagraph"/>
        <w:numPr>
          <w:ilvl w:val="0"/>
          <w:numId w:val="11"/>
        </w:numPr>
      </w:pPr>
      <w:proofErr w:type="gramStart"/>
      <w:r w:rsidRPr="008F31C7">
        <w:t>d’autre</w:t>
      </w:r>
      <w:proofErr w:type="gramEnd"/>
      <w:r w:rsidRPr="008F31C7">
        <w:t xml:space="preserve"> part, il n’a aucun motif raisonnable de croire que, s’il n’arrête pas la personne sans mandat, celle-ci omettra d’être présente au tribunal pour être traitée selon la loi.</w:t>
      </w:r>
    </w:p>
    <w:p w14:paraId="378D7C33" w14:textId="36DC9661" w:rsidR="00783168" w:rsidRDefault="00783168" w:rsidP="00783168"/>
    <w:p w14:paraId="4781D730" w14:textId="77777777" w:rsidR="00783168" w:rsidRDefault="00783168" w:rsidP="00783168"/>
    <w:p w14:paraId="2D8B8E0A" w14:textId="208A5143" w:rsidR="0057063A" w:rsidRDefault="0057063A" w:rsidP="00D444FB">
      <w:r>
        <w:rPr>
          <w:noProof/>
        </w:rPr>
        <w:lastRenderedPageBreak/>
        <w:drawing>
          <wp:inline distT="0" distB="0" distL="0" distR="0" wp14:anchorId="755C4244" wp14:editId="695DF695">
            <wp:extent cx="6400800" cy="480949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a:extLst>
                        <a:ext uri="{28A0092B-C50C-407E-A947-70E740481C1C}">
                          <a14:useLocalDpi xmlns:a14="http://schemas.microsoft.com/office/drawing/2010/main" val="0"/>
                        </a:ext>
                      </a:extLst>
                    </a:blip>
                    <a:stretch>
                      <a:fillRect/>
                    </a:stretch>
                  </pic:blipFill>
                  <pic:spPr>
                    <a:xfrm>
                      <a:off x="0" y="0"/>
                      <a:ext cx="6400800" cy="4809490"/>
                    </a:xfrm>
                    <a:prstGeom prst="rect">
                      <a:avLst/>
                    </a:prstGeom>
                  </pic:spPr>
                </pic:pic>
              </a:graphicData>
            </a:graphic>
          </wp:inline>
        </w:drawing>
      </w:r>
    </w:p>
    <w:p w14:paraId="16E6C679" w14:textId="5EF6EC5C" w:rsidR="0057063A" w:rsidRDefault="0057063A" w:rsidP="00D444FB"/>
    <w:p w14:paraId="0C5C88CC" w14:textId="77777777" w:rsidR="00C11BD8" w:rsidRDefault="00B2118F" w:rsidP="00D444FB">
      <w:r>
        <w:t>Quels sont les facteurs que les agents de la paix et les tribunaux vont prendre en compte à savoir s’ils vont arrêter la personne et la remettre en liberté</w:t>
      </w:r>
      <w:r w:rsidR="00A93E89">
        <w:t xml:space="preserve"> ? </w:t>
      </w:r>
      <w:r w:rsidR="00E34ABE" w:rsidRPr="00E34ABE">
        <w:t>Généralement toute personnes arrêtée sans mandat doit être remise en liberté</w:t>
      </w:r>
      <w:r w:rsidR="00A93E89">
        <w:t>, c’est un devoir imposé aux agents de la paix. C’est aussi un devoir des tribunaux lorsque la personne est détenue</w:t>
      </w:r>
      <w:r w:rsidR="00C11BD8">
        <w:t xml:space="preserve">, soit de le remettre en </w:t>
      </w:r>
      <w:r w:rsidR="00900E19">
        <w:t>et sans condition</w:t>
      </w:r>
      <w:r w:rsidR="00C11BD8">
        <w:t xml:space="preserve">. </w:t>
      </w:r>
    </w:p>
    <w:p w14:paraId="6167B956" w14:textId="77777777" w:rsidR="00C11BD8" w:rsidRDefault="00C11BD8" w:rsidP="00D444FB"/>
    <w:p w14:paraId="7E1A3B43" w14:textId="0DDF972C" w:rsidR="00C52099" w:rsidRDefault="002F6472" w:rsidP="00D444FB">
      <w:r>
        <w:t xml:space="preserve">Il existe le </w:t>
      </w:r>
      <w:r w:rsidR="00C11BD8">
        <w:t>principes de la retenue</w:t>
      </w:r>
      <w:r>
        <w:t xml:space="preserve"> primant la remise en liberté de l’accusé</w:t>
      </w:r>
      <w:r w:rsidR="00BF1D4D">
        <w:t xml:space="preserve"> (</w:t>
      </w:r>
      <w:r w:rsidR="0057313D" w:rsidRPr="00E34ABE">
        <w:rPr>
          <w:shd w:val="clear" w:color="auto" w:fill="00B0F0"/>
        </w:rPr>
        <w:t xml:space="preserve">art. </w:t>
      </w:r>
      <w:r w:rsidR="00BF1D4D">
        <w:rPr>
          <w:shd w:val="clear" w:color="auto" w:fill="00B0F0"/>
        </w:rPr>
        <w:t xml:space="preserve">493.1 </w:t>
      </w:r>
      <w:r w:rsidR="0057313D" w:rsidRPr="00E34ABE">
        <w:rPr>
          <w:shd w:val="clear" w:color="auto" w:fill="00B0F0"/>
        </w:rPr>
        <w:t>C.cr</w:t>
      </w:r>
      <w:proofErr w:type="gramStart"/>
      <w:r w:rsidR="0057313D" w:rsidRPr="00E34ABE">
        <w:rPr>
          <w:shd w:val="clear" w:color="auto" w:fill="00B0F0"/>
        </w:rPr>
        <w:t>.</w:t>
      </w:r>
      <w:r w:rsidR="0057313D" w:rsidRPr="00E34ABE">
        <w:t xml:space="preserve"> )</w:t>
      </w:r>
      <w:proofErr w:type="gramEnd"/>
      <w:r w:rsidR="00BF1D4D">
        <w:t xml:space="preserve">. Le législateur doit tenir en compte de facteurs particuliers lorsqu’il est question d’un prévenu </w:t>
      </w:r>
      <w:r w:rsidR="009D68E3">
        <w:t xml:space="preserve">a) </w:t>
      </w:r>
      <w:r w:rsidR="00BF1D4D">
        <w:t xml:space="preserve">autochtone </w:t>
      </w:r>
      <w:r w:rsidR="00F964FC">
        <w:t xml:space="preserve">ou </w:t>
      </w:r>
      <w:r w:rsidR="009D68E3">
        <w:t xml:space="preserve">b) </w:t>
      </w:r>
      <w:r w:rsidR="00F964FC">
        <w:t xml:space="preserve">d’une population vulnérable </w:t>
      </w:r>
      <w:r w:rsidR="00BF1D4D">
        <w:t>en vertu de l’</w:t>
      </w:r>
      <w:r w:rsidR="0057313D" w:rsidRPr="00E34ABE">
        <w:rPr>
          <w:shd w:val="clear" w:color="auto" w:fill="00B0F0"/>
        </w:rPr>
        <w:t xml:space="preserve">art. </w:t>
      </w:r>
      <w:r w:rsidR="00BF1D4D">
        <w:rPr>
          <w:shd w:val="clear" w:color="auto" w:fill="00B0F0"/>
        </w:rPr>
        <w:t xml:space="preserve">493.2 </w:t>
      </w:r>
      <w:r w:rsidR="0057313D" w:rsidRPr="006A7A4B">
        <w:rPr>
          <w:shd w:val="clear" w:color="auto" w:fill="00B0F0"/>
        </w:rPr>
        <w:t>C.cr.</w:t>
      </w:r>
    </w:p>
    <w:p w14:paraId="45542219" w14:textId="77777777" w:rsidR="00C52099" w:rsidRDefault="00C52099" w:rsidP="00D444FB"/>
    <w:p w14:paraId="070D2E8C" w14:textId="77777777" w:rsidR="008C0B54" w:rsidRDefault="004756D9" w:rsidP="00D444FB">
      <w:r>
        <w:t>Qu’</w:t>
      </w:r>
      <w:r w:rsidR="00051743">
        <w:t>a</w:t>
      </w:r>
      <w:r>
        <w:t xml:space="preserve">rrive-t-il lorsque les policiers veulent réaliser une arrestation sans mandat </w:t>
      </w:r>
      <w:r w:rsidR="0057313D" w:rsidRPr="00405275">
        <w:t>(</w:t>
      </w:r>
      <w:r w:rsidR="0057313D" w:rsidRPr="00405275">
        <w:rPr>
          <w:shd w:val="clear" w:color="auto" w:fill="00B0F0"/>
        </w:rPr>
        <w:t xml:space="preserve">art. </w:t>
      </w:r>
      <w:r>
        <w:rPr>
          <w:shd w:val="clear" w:color="auto" w:fill="00B0F0"/>
        </w:rPr>
        <w:t xml:space="preserve">495(1) </w:t>
      </w:r>
      <w:r w:rsidR="0057313D" w:rsidRPr="004756D9">
        <w:rPr>
          <w:shd w:val="clear" w:color="auto" w:fill="00B0F0"/>
        </w:rPr>
        <w:t>C.cr.</w:t>
      </w:r>
      <w:r w:rsidR="0057313D" w:rsidRPr="004756D9">
        <w:t>) </w:t>
      </w:r>
      <w:r>
        <w:t xml:space="preserve">lorsqu’une personne a déjà reçu </w:t>
      </w:r>
      <w:r w:rsidR="008C1457">
        <w:t>des documents de cours ou re</w:t>
      </w:r>
      <w:r w:rsidR="00156F82">
        <w:t>ç</w:t>
      </w:r>
      <w:r w:rsidR="008C1457">
        <w:t>us des documents émis par les policiers telle qu’une sommation, une citation à comparaitre</w:t>
      </w:r>
      <w:r w:rsidR="005901F1">
        <w:t xml:space="preserve">, </w:t>
      </w:r>
      <w:r w:rsidR="008C1457">
        <w:t>une promesse de comparaitre</w:t>
      </w:r>
      <w:r w:rsidR="005901F1">
        <w:t>, d’une ordonnance de remise en liberté</w:t>
      </w:r>
      <w:r w:rsidR="00E02A2E">
        <w:t xml:space="preserve">. </w:t>
      </w:r>
    </w:p>
    <w:p w14:paraId="0CB56634" w14:textId="77777777" w:rsidR="008C0B54" w:rsidRDefault="008C0B54" w:rsidP="00D444FB"/>
    <w:p w14:paraId="26A09E9E" w14:textId="77777777" w:rsidR="00FD76F0" w:rsidRDefault="003F2273" w:rsidP="00D444FB">
      <w:r>
        <w:t>Dans ce contexte, l</w:t>
      </w:r>
      <w:r w:rsidR="008C0B54">
        <w:t>’</w:t>
      </w:r>
      <w:r w:rsidR="0057313D" w:rsidRPr="004756D9">
        <w:rPr>
          <w:shd w:val="clear" w:color="auto" w:fill="00B0F0"/>
        </w:rPr>
        <w:t xml:space="preserve">art. </w:t>
      </w:r>
      <w:r w:rsidR="00E02A2E">
        <w:rPr>
          <w:shd w:val="clear" w:color="auto" w:fill="00B0F0"/>
        </w:rPr>
        <w:t>495.1</w:t>
      </w:r>
      <w:r w:rsidR="0057313D" w:rsidRPr="008C0B54">
        <w:rPr>
          <w:shd w:val="clear" w:color="auto" w:fill="00B0F0"/>
        </w:rPr>
        <w:t>C.cr.</w:t>
      </w:r>
      <w:r w:rsidR="008C0B54" w:rsidRPr="008C0B54">
        <w:t xml:space="preserve"> prévoit que</w:t>
      </w:r>
      <w:r w:rsidR="008C0B54">
        <w:t xml:space="preserve"> : </w:t>
      </w:r>
      <w:r w:rsidR="008C0B54" w:rsidRPr="008C0B54">
        <w:t xml:space="preserve">Malgré toute autre disposition de la présente loi, l’agent de la paix qui a des </w:t>
      </w:r>
      <w:r w:rsidR="008C0B54" w:rsidRPr="00CD307F">
        <w:rPr>
          <w:u w:val="single"/>
        </w:rPr>
        <w:t>motifs raisonnables de croire qu’un prévenu soit a violé ou est sur le point de violer</w:t>
      </w:r>
      <w:r w:rsidR="008C0B54" w:rsidRPr="008C0B54">
        <w:t xml:space="preserve"> une sommation, une citation à comparaître, une promesse ou une ordonnance de mise en liberté le visant, </w:t>
      </w:r>
      <w:r w:rsidR="008C0B54" w:rsidRPr="00CD307F">
        <w:rPr>
          <w:u w:val="single"/>
        </w:rPr>
        <w:t>soit a commis un acte criminel alors qu’il était visé</w:t>
      </w:r>
      <w:r w:rsidR="008C0B54" w:rsidRPr="008C0B54">
        <w:t xml:space="preserve"> par une sommation, une citation à comparaître, une </w:t>
      </w:r>
      <w:r w:rsidR="008C0B54" w:rsidRPr="008C0B54">
        <w:lastRenderedPageBreak/>
        <w:t xml:space="preserve">promesse ou une ordonnance de mise en liberté, </w:t>
      </w:r>
      <w:r w:rsidR="008C0B54" w:rsidRPr="00CD307F">
        <w:rPr>
          <w:b/>
          <w:bCs/>
        </w:rPr>
        <w:t>peut l’arrêter sans mandat afin qu’il soit conduit devant un juge ou un juge de paix au titre de l’article 524</w:t>
      </w:r>
      <w:r w:rsidR="008C0B54" w:rsidRPr="008C0B54">
        <w:t xml:space="preserve">. </w:t>
      </w:r>
    </w:p>
    <w:p w14:paraId="2D9FF4E9" w14:textId="77777777" w:rsidR="00FD76F0" w:rsidRDefault="00FD76F0" w:rsidP="00D444FB"/>
    <w:p w14:paraId="308145B6" w14:textId="77777777" w:rsidR="00B51758" w:rsidRDefault="00D94F0F" w:rsidP="00D94F0F">
      <w:pPr>
        <w:pStyle w:val="ListParagraph"/>
        <w:numPr>
          <w:ilvl w:val="0"/>
          <w:numId w:val="1"/>
        </w:numPr>
      </w:pPr>
      <w:r>
        <w:t>Une fois devant le juge de paix en fonction de l’infraction commise</w:t>
      </w:r>
      <w:r w:rsidR="00A330CC">
        <w:t xml:space="preserve"> si jamais l’ordonnance de remise en liberté avait été donné par un juge d’une cour supérieure</w:t>
      </w:r>
      <w:r w:rsidR="005A5747">
        <w:t xml:space="preserve">, </w:t>
      </w:r>
      <w:r w:rsidR="00A330CC">
        <w:t xml:space="preserve">le juge de paix renvoi l’affaire devant cette cour </w:t>
      </w:r>
      <w:r w:rsidR="00A330CC" w:rsidRPr="008C0B54">
        <w:t>(</w:t>
      </w:r>
      <w:r w:rsidR="00A330CC" w:rsidRPr="008C0B54">
        <w:rPr>
          <w:shd w:val="clear" w:color="auto" w:fill="00B0F0"/>
        </w:rPr>
        <w:t xml:space="preserve">art. </w:t>
      </w:r>
      <w:r w:rsidR="00A330CC">
        <w:rPr>
          <w:shd w:val="clear" w:color="auto" w:fill="00B0F0"/>
        </w:rPr>
        <w:t>524(1)</w:t>
      </w:r>
      <w:r w:rsidR="00353018">
        <w:rPr>
          <w:shd w:val="clear" w:color="auto" w:fill="00B0F0"/>
        </w:rPr>
        <w:t> </w:t>
      </w:r>
      <w:r w:rsidR="00A330CC">
        <w:rPr>
          <w:shd w:val="clear" w:color="auto" w:fill="00B0F0"/>
        </w:rPr>
        <w:t xml:space="preserve">a) </w:t>
      </w:r>
      <w:r w:rsidR="00A330CC" w:rsidRPr="008C0B54">
        <w:rPr>
          <w:shd w:val="clear" w:color="auto" w:fill="00B0F0"/>
        </w:rPr>
        <w:t>C.cr</w:t>
      </w:r>
      <w:proofErr w:type="gramStart"/>
      <w:r w:rsidR="00A330CC" w:rsidRPr="008C0B54">
        <w:rPr>
          <w:shd w:val="clear" w:color="auto" w:fill="00B0F0"/>
        </w:rPr>
        <w:t>.</w:t>
      </w:r>
      <w:r w:rsidR="00A330CC" w:rsidRPr="008C0B54">
        <w:t xml:space="preserve"> )</w:t>
      </w:r>
      <w:proofErr w:type="gramEnd"/>
      <w:r w:rsidR="00634C23">
        <w:t xml:space="preserve"> et dans tous les autres de figure, ce sera le juge de paix qui s’occupera de l’audition </w:t>
      </w:r>
      <w:r w:rsidR="00634C23" w:rsidRPr="008C0B54">
        <w:t>(</w:t>
      </w:r>
      <w:r w:rsidR="00634C23" w:rsidRPr="008C0B54">
        <w:rPr>
          <w:shd w:val="clear" w:color="auto" w:fill="00B0F0"/>
        </w:rPr>
        <w:t xml:space="preserve">art. </w:t>
      </w:r>
      <w:r w:rsidR="00634C23">
        <w:rPr>
          <w:shd w:val="clear" w:color="auto" w:fill="00B0F0"/>
        </w:rPr>
        <w:t>524(1)</w:t>
      </w:r>
      <w:r w:rsidR="00D50911">
        <w:rPr>
          <w:shd w:val="clear" w:color="auto" w:fill="00B0F0"/>
        </w:rPr>
        <w:t> </w:t>
      </w:r>
      <w:r w:rsidR="00634C23">
        <w:rPr>
          <w:shd w:val="clear" w:color="auto" w:fill="00B0F0"/>
        </w:rPr>
        <w:t>b)</w:t>
      </w:r>
      <w:r w:rsidR="00D50911">
        <w:rPr>
          <w:shd w:val="clear" w:color="auto" w:fill="00B0F0"/>
        </w:rPr>
        <w:t xml:space="preserve"> </w:t>
      </w:r>
      <w:r w:rsidR="00634C23" w:rsidRPr="008C0B54">
        <w:rPr>
          <w:shd w:val="clear" w:color="auto" w:fill="00B0F0"/>
        </w:rPr>
        <w:t>C.cr.</w:t>
      </w:r>
      <w:r w:rsidR="00634C23" w:rsidRPr="008C0B54">
        <w:t xml:space="preserve"> )</w:t>
      </w:r>
    </w:p>
    <w:p w14:paraId="40B3D687" w14:textId="77777777" w:rsidR="003B4B3B" w:rsidRDefault="00B51758" w:rsidP="00D94F0F">
      <w:pPr>
        <w:pStyle w:val="ListParagraph"/>
        <w:numPr>
          <w:ilvl w:val="0"/>
          <w:numId w:val="1"/>
        </w:numPr>
      </w:pPr>
      <w:r>
        <w:t>Les circonstances analysées sont à l’</w:t>
      </w:r>
      <w:r w:rsidRPr="008C0B54">
        <w:rPr>
          <w:shd w:val="clear" w:color="auto" w:fill="00B0F0"/>
        </w:rPr>
        <w:t xml:space="preserve">art. </w:t>
      </w:r>
      <w:r>
        <w:rPr>
          <w:shd w:val="clear" w:color="auto" w:fill="00B0F0"/>
        </w:rPr>
        <w:t xml:space="preserve">524 (2) </w:t>
      </w:r>
      <w:r w:rsidRPr="008C0B54">
        <w:rPr>
          <w:shd w:val="clear" w:color="auto" w:fill="00B0F0"/>
        </w:rPr>
        <w:t>C.cr.</w:t>
      </w:r>
      <w:r w:rsidR="003B4B3B">
        <w:rPr>
          <w:shd w:val="clear" w:color="auto" w:fill="00B0F0"/>
        </w:rPr>
        <w:t> </w:t>
      </w:r>
      <w:r w:rsidR="003B4B3B">
        <w:t>:</w:t>
      </w:r>
      <w:r w:rsidR="00193868">
        <w:t xml:space="preserve"> soit a) a été arrêté pour avoir violé l’un des documents remis ou pour avoir été sur le point de la violer, soit b) arrêté pour avoir commis un acte criminel alors qu’il était visé par un document</w:t>
      </w:r>
      <w:r w:rsidR="003B4B3B">
        <w:t xml:space="preserve">. </w:t>
      </w:r>
    </w:p>
    <w:p w14:paraId="0B8E8006" w14:textId="12F1EAD0" w:rsidR="00193868" w:rsidRDefault="003B4B3B" w:rsidP="00D94F0F">
      <w:pPr>
        <w:pStyle w:val="ListParagraph"/>
        <w:numPr>
          <w:ilvl w:val="0"/>
          <w:numId w:val="1"/>
        </w:numPr>
      </w:pPr>
      <w:r>
        <w:t xml:space="preserve">Le poursuivant dans ces deux cas cherche à obtenir l’annulation de ces actes de procédures </w:t>
      </w:r>
      <w:r w:rsidRPr="008C0B54">
        <w:t>(</w:t>
      </w:r>
      <w:r w:rsidRPr="008C0B54">
        <w:rPr>
          <w:shd w:val="clear" w:color="auto" w:fill="00B0F0"/>
        </w:rPr>
        <w:t>art.</w:t>
      </w:r>
      <w:r>
        <w:rPr>
          <w:shd w:val="clear" w:color="auto" w:fill="00B0F0"/>
        </w:rPr>
        <w:t>524</w:t>
      </w:r>
      <w:r w:rsidR="00133629">
        <w:rPr>
          <w:shd w:val="clear" w:color="auto" w:fill="00B0F0"/>
        </w:rPr>
        <w:t xml:space="preserve"> </w:t>
      </w:r>
      <w:r>
        <w:rPr>
          <w:shd w:val="clear" w:color="auto" w:fill="00B0F0"/>
        </w:rPr>
        <w:t>(2) et</w:t>
      </w:r>
      <w:r w:rsidRPr="008C0B54">
        <w:rPr>
          <w:shd w:val="clear" w:color="auto" w:fill="00B0F0"/>
        </w:rPr>
        <w:t xml:space="preserve"> </w:t>
      </w:r>
      <w:r>
        <w:rPr>
          <w:shd w:val="clear" w:color="auto" w:fill="00B0F0"/>
        </w:rPr>
        <w:t xml:space="preserve">(3) </w:t>
      </w:r>
      <w:r w:rsidRPr="008C0B54">
        <w:rPr>
          <w:shd w:val="clear" w:color="auto" w:fill="00B0F0"/>
        </w:rPr>
        <w:t>C.cr</w:t>
      </w:r>
      <w:proofErr w:type="gramStart"/>
      <w:r w:rsidRPr="008C0B54">
        <w:rPr>
          <w:shd w:val="clear" w:color="auto" w:fill="00B0F0"/>
        </w:rPr>
        <w:t>.</w:t>
      </w:r>
      <w:r w:rsidRPr="008C0B54">
        <w:t xml:space="preserve"> )</w:t>
      </w:r>
      <w:proofErr w:type="gramEnd"/>
      <w:r w:rsidR="00C46E16">
        <w:t xml:space="preserve"> et le juge va les annuler </w:t>
      </w:r>
      <w:r w:rsidR="009D5367" w:rsidRPr="00CE6EFB">
        <w:rPr>
          <w:shd w:val="clear" w:color="auto" w:fill="00B0F0"/>
        </w:rPr>
        <w:t>(3)</w:t>
      </w:r>
      <w:r w:rsidR="00801DA6" w:rsidRPr="00CE6EFB">
        <w:rPr>
          <w:shd w:val="clear" w:color="auto" w:fill="00B0F0"/>
        </w:rPr>
        <w:t> </w:t>
      </w:r>
      <w:r w:rsidR="009D5367" w:rsidRPr="00CE6EFB">
        <w:rPr>
          <w:shd w:val="clear" w:color="auto" w:fill="00B0F0"/>
        </w:rPr>
        <w:t>a)</w:t>
      </w:r>
      <w:r w:rsidR="009D5367">
        <w:t xml:space="preserve"> </w:t>
      </w:r>
      <w:r w:rsidR="00C46E16">
        <w:t xml:space="preserve">s’il a violé ou était sur le point ou encore </w:t>
      </w:r>
      <w:r w:rsidR="009D5367" w:rsidRPr="00CE6EFB">
        <w:rPr>
          <w:shd w:val="clear" w:color="auto" w:fill="00B0F0"/>
        </w:rPr>
        <w:t>(3)</w:t>
      </w:r>
      <w:r w:rsidR="00C333C5" w:rsidRPr="00CE6EFB">
        <w:rPr>
          <w:shd w:val="clear" w:color="auto" w:fill="00B0F0"/>
        </w:rPr>
        <w:t> </w:t>
      </w:r>
      <w:r w:rsidR="009D5367" w:rsidRPr="00CE6EFB">
        <w:rPr>
          <w:shd w:val="clear" w:color="auto" w:fill="00B0F0"/>
        </w:rPr>
        <w:t>b)</w:t>
      </w:r>
      <w:r w:rsidR="009D5367">
        <w:t xml:space="preserve"> </w:t>
      </w:r>
      <w:r w:rsidR="00C46E16">
        <w:t xml:space="preserve">qu’il a des motifs raisonnables de croire qu’il a commis un AC </w:t>
      </w:r>
      <w:r w:rsidR="00CC31E1">
        <w:t>alors qu’il était visé par …</w:t>
      </w:r>
    </w:p>
    <w:p w14:paraId="19CD3EC8" w14:textId="032ACB0F" w:rsidR="00116501" w:rsidRDefault="008A2379" w:rsidP="00D94F0F">
      <w:pPr>
        <w:pStyle w:val="ListParagraph"/>
        <w:numPr>
          <w:ilvl w:val="0"/>
          <w:numId w:val="1"/>
        </w:numPr>
      </w:pPr>
      <w:r>
        <w:t xml:space="preserve">Si le juge annule les actes, la détention sous garde du prévenu est ordonnée sauf si ce dernier réussit à prouver que ce n’est pas justifié </w:t>
      </w:r>
      <w:r w:rsidRPr="008C0B54">
        <w:t>(</w:t>
      </w:r>
      <w:r w:rsidRPr="008C0B54">
        <w:rPr>
          <w:shd w:val="clear" w:color="auto" w:fill="00B0F0"/>
        </w:rPr>
        <w:t xml:space="preserve">art. </w:t>
      </w:r>
      <w:r>
        <w:rPr>
          <w:shd w:val="clear" w:color="auto" w:fill="00B0F0"/>
        </w:rPr>
        <w:t>524</w:t>
      </w:r>
      <w:r w:rsidR="00EA6636">
        <w:rPr>
          <w:shd w:val="clear" w:color="auto" w:fill="00B0F0"/>
        </w:rPr>
        <w:t> </w:t>
      </w:r>
      <w:r>
        <w:rPr>
          <w:shd w:val="clear" w:color="auto" w:fill="00B0F0"/>
        </w:rPr>
        <w:t>(4)</w:t>
      </w:r>
      <w:r w:rsidRPr="008C0B54">
        <w:rPr>
          <w:shd w:val="clear" w:color="auto" w:fill="00B0F0"/>
        </w:rPr>
        <w:t>C.cr</w:t>
      </w:r>
      <w:proofErr w:type="gramStart"/>
      <w:r w:rsidRPr="008C0B54">
        <w:rPr>
          <w:shd w:val="clear" w:color="auto" w:fill="00B0F0"/>
        </w:rPr>
        <w:t>.</w:t>
      </w:r>
      <w:r w:rsidRPr="008C0B54">
        <w:t xml:space="preserve"> )</w:t>
      </w:r>
      <w:proofErr w:type="gramEnd"/>
      <w:r w:rsidRPr="008C0B54">
        <w:t> </w:t>
      </w:r>
    </w:p>
    <w:p w14:paraId="0E50B8FC" w14:textId="6F1EF4FF" w:rsidR="00A65A81" w:rsidRDefault="00A65A81" w:rsidP="00B133ED">
      <w:pPr>
        <w:pStyle w:val="ListParagraph"/>
        <w:numPr>
          <w:ilvl w:val="0"/>
          <w:numId w:val="1"/>
        </w:numPr>
      </w:pPr>
      <w:r>
        <w:t xml:space="preserve">Si le juge n’ordonne pas la détention sous garde, il doit rendre une ordonnance de remise en liberté </w:t>
      </w:r>
      <w:r w:rsidRPr="008C0B54">
        <w:t>(</w:t>
      </w:r>
      <w:r w:rsidRPr="008C0B54">
        <w:rPr>
          <w:shd w:val="clear" w:color="auto" w:fill="00B0F0"/>
        </w:rPr>
        <w:t xml:space="preserve">art. </w:t>
      </w:r>
      <w:r>
        <w:rPr>
          <w:shd w:val="clear" w:color="auto" w:fill="00B0F0"/>
        </w:rPr>
        <w:t>524</w:t>
      </w:r>
      <w:r w:rsidR="00EF7D81">
        <w:rPr>
          <w:shd w:val="clear" w:color="auto" w:fill="00B0F0"/>
        </w:rPr>
        <w:t> </w:t>
      </w:r>
      <w:r>
        <w:rPr>
          <w:shd w:val="clear" w:color="auto" w:fill="00B0F0"/>
        </w:rPr>
        <w:t xml:space="preserve">(5) </w:t>
      </w:r>
      <w:r w:rsidRPr="008C0B54">
        <w:rPr>
          <w:shd w:val="clear" w:color="auto" w:fill="00B0F0"/>
        </w:rPr>
        <w:t>C.cr</w:t>
      </w:r>
      <w:proofErr w:type="gramStart"/>
      <w:r w:rsidRPr="008C0B54">
        <w:rPr>
          <w:shd w:val="clear" w:color="auto" w:fill="00B0F0"/>
        </w:rPr>
        <w:t>.</w:t>
      </w:r>
      <w:r w:rsidRPr="008C0B54">
        <w:t xml:space="preserve"> )</w:t>
      </w:r>
      <w:proofErr w:type="gramEnd"/>
      <w:r w:rsidR="00B133ED">
        <w:t xml:space="preserve">. L’ordonnance doit faire part des motifs du juge </w:t>
      </w:r>
      <w:r w:rsidR="00B133ED" w:rsidRPr="008C0B54">
        <w:t>(</w:t>
      </w:r>
      <w:r w:rsidR="00B133ED" w:rsidRPr="008C0B54">
        <w:rPr>
          <w:shd w:val="clear" w:color="auto" w:fill="00B0F0"/>
        </w:rPr>
        <w:t xml:space="preserve">art. </w:t>
      </w:r>
      <w:r w:rsidR="00B133ED">
        <w:rPr>
          <w:shd w:val="clear" w:color="auto" w:fill="00B0F0"/>
        </w:rPr>
        <w:t>524</w:t>
      </w:r>
      <w:r w:rsidR="00A11AD7">
        <w:rPr>
          <w:shd w:val="clear" w:color="auto" w:fill="00B0F0"/>
        </w:rPr>
        <w:t> </w:t>
      </w:r>
      <w:r w:rsidR="00B133ED">
        <w:rPr>
          <w:shd w:val="clear" w:color="auto" w:fill="00B0F0"/>
        </w:rPr>
        <w:t xml:space="preserve">(6) </w:t>
      </w:r>
      <w:r w:rsidR="00B133ED" w:rsidRPr="008C0B54">
        <w:rPr>
          <w:shd w:val="clear" w:color="auto" w:fill="00B0F0"/>
        </w:rPr>
        <w:t>C.cr</w:t>
      </w:r>
      <w:proofErr w:type="gramStart"/>
      <w:r w:rsidR="00B133ED" w:rsidRPr="008C0B54">
        <w:rPr>
          <w:shd w:val="clear" w:color="auto" w:fill="00B0F0"/>
        </w:rPr>
        <w:t>.</w:t>
      </w:r>
      <w:r w:rsidR="00B133ED" w:rsidRPr="008C0B54">
        <w:t xml:space="preserve"> )</w:t>
      </w:r>
      <w:proofErr w:type="gramEnd"/>
      <w:r w:rsidR="00B133ED" w:rsidRPr="008C0B54">
        <w:t> </w:t>
      </w:r>
    </w:p>
    <w:p w14:paraId="5E674C01" w14:textId="42532BC8" w:rsidR="00D76811" w:rsidRDefault="00D76811" w:rsidP="00B133ED">
      <w:pPr>
        <w:pStyle w:val="ListParagraph"/>
        <w:numPr>
          <w:ilvl w:val="0"/>
          <w:numId w:val="1"/>
        </w:numPr>
      </w:pPr>
      <w:r>
        <w:t xml:space="preserve">Dans tous les cas, si le juge n’annule pas les actes de procédures, il doit ordonner la remise en liberté du prévenu </w:t>
      </w:r>
      <w:r w:rsidRPr="008C0B54">
        <w:t>(</w:t>
      </w:r>
      <w:r w:rsidRPr="008C0B54">
        <w:rPr>
          <w:shd w:val="clear" w:color="auto" w:fill="00B0F0"/>
        </w:rPr>
        <w:t xml:space="preserve">art. </w:t>
      </w:r>
      <w:r>
        <w:rPr>
          <w:shd w:val="clear" w:color="auto" w:fill="00B0F0"/>
        </w:rPr>
        <w:t>524</w:t>
      </w:r>
      <w:r w:rsidR="001019FD">
        <w:rPr>
          <w:shd w:val="clear" w:color="auto" w:fill="00B0F0"/>
        </w:rPr>
        <w:t> </w:t>
      </w:r>
      <w:r>
        <w:rPr>
          <w:shd w:val="clear" w:color="auto" w:fill="00B0F0"/>
        </w:rPr>
        <w:t xml:space="preserve">(7) </w:t>
      </w:r>
      <w:r w:rsidRPr="008C0B54">
        <w:rPr>
          <w:shd w:val="clear" w:color="auto" w:fill="00B0F0"/>
        </w:rPr>
        <w:t>C.cr</w:t>
      </w:r>
      <w:proofErr w:type="gramStart"/>
      <w:r w:rsidRPr="008C0B54">
        <w:rPr>
          <w:shd w:val="clear" w:color="auto" w:fill="00B0F0"/>
        </w:rPr>
        <w:t>.</w:t>
      </w:r>
      <w:r w:rsidRPr="008C0B54">
        <w:t xml:space="preserve"> )</w:t>
      </w:r>
      <w:proofErr w:type="gramEnd"/>
      <w:r w:rsidR="00BD1724">
        <w:t>.</w:t>
      </w:r>
    </w:p>
    <w:p w14:paraId="618314B5" w14:textId="77777777" w:rsidR="00CD307F" w:rsidRDefault="00CD307F" w:rsidP="00D444FB"/>
    <w:p w14:paraId="17F66C66" w14:textId="5384867E" w:rsidR="00812605" w:rsidRDefault="00812605" w:rsidP="00D444FB">
      <w:r>
        <w:t>L’</w:t>
      </w:r>
      <w:r w:rsidR="0057313D" w:rsidRPr="008C0B54">
        <w:rPr>
          <w:shd w:val="clear" w:color="auto" w:fill="00B0F0"/>
        </w:rPr>
        <w:t>art.</w:t>
      </w:r>
      <w:r w:rsidR="00564283">
        <w:rPr>
          <w:shd w:val="clear" w:color="auto" w:fill="00B0F0"/>
        </w:rPr>
        <w:t xml:space="preserve"> </w:t>
      </w:r>
      <w:r>
        <w:rPr>
          <w:shd w:val="clear" w:color="auto" w:fill="00B0F0"/>
        </w:rPr>
        <w:t>496</w:t>
      </w:r>
      <w:r w:rsidR="0057313D" w:rsidRPr="008C0B54">
        <w:rPr>
          <w:shd w:val="clear" w:color="auto" w:fill="00B0F0"/>
        </w:rPr>
        <w:t xml:space="preserve"> C.cr.</w:t>
      </w:r>
      <w:r>
        <w:t xml:space="preserve"> </w:t>
      </w:r>
      <w:proofErr w:type="gramStart"/>
      <w:r>
        <w:t>vient</w:t>
      </w:r>
      <w:proofErr w:type="gramEnd"/>
      <w:r>
        <w:t xml:space="preserve"> tempérer le texte de l’</w:t>
      </w:r>
      <w:r w:rsidR="0057313D" w:rsidRPr="008C0B54">
        <w:rPr>
          <w:shd w:val="clear" w:color="auto" w:fill="00B0F0"/>
        </w:rPr>
        <w:t xml:space="preserve">art. </w:t>
      </w:r>
      <w:r>
        <w:rPr>
          <w:shd w:val="clear" w:color="auto" w:fill="00B0F0"/>
        </w:rPr>
        <w:t>524</w:t>
      </w:r>
      <w:r w:rsidR="00F33990">
        <w:rPr>
          <w:shd w:val="clear" w:color="auto" w:fill="00B0F0"/>
        </w:rPr>
        <w:t xml:space="preserve"> </w:t>
      </w:r>
      <w:r w:rsidR="0057313D" w:rsidRPr="00812605">
        <w:rPr>
          <w:shd w:val="clear" w:color="auto" w:fill="00B0F0"/>
        </w:rPr>
        <w:t>C.cr.</w:t>
      </w:r>
      <w:r>
        <w:t xml:space="preserve"> ainsi : </w:t>
      </w:r>
      <w:r w:rsidRPr="00812605">
        <w:t xml:space="preserve">L’agent de la paix qui a des </w:t>
      </w:r>
      <w:r w:rsidRPr="00A21187">
        <w:rPr>
          <w:u w:val="single"/>
        </w:rPr>
        <w:t>motifs raisonnables de croire qu’une personne a omis de se conformer</w:t>
      </w:r>
      <w:r w:rsidRPr="00812605">
        <w:t xml:space="preserve"> à une sommation, une citation à comparaître, une promesse ou une ordonnance de mise en liberté ou d’être présent au tribunal comme l’exige le tribunal et que </w:t>
      </w:r>
      <w:r w:rsidRPr="00A21187">
        <w:rPr>
          <w:u w:val="single"/>
        </w:rPr>
        <w:t>l’omission n’a pas causé de dommages — matériels, corporels ou moraux — ou de pertes économiques à une victime</w:t>
      </w:r>
      <w:r w:rsidRPr="00812605">
        <w:t xml:space="preserve">, peut, sans porter d’accusation, délivrer une citation à comparaître pour que la personne comparaisse pour manquement en vertu de l’article 523.1. </w:t>
      </w:r>
    </w:p>
    <w:p w14:paraId="6E99E330" w14:textId="20C92794" w:rsidR="00812605" w:rsidRDefault="00812605" w:rsidP="00D444FB"/>
    <w:p w14:paraId="6ADFC61E" w14:textId="77777777" w:rsidR="009A7C7C" w:rsidRDefault="00161004" w:rsidP="009A7C7C">
      <w:r w:rsidRPr="00161004">
        <w:t>Pour sa part, l’</w:t>
      </w:r>
      <w:r w:rsidR="0057313D" w:rsidRPr="009A7C7C">
        <w:rPr>
          <w:shd w:val="clear" w:color="auto" w:fill="00B0F0"/>
        </w:rPr>
        <w:t xml:space="preserve">art. </w:t>
      </w:r>
      <w:r w:rsidRPr="009A7C7C">
        <w:rPr>
          <w:shd w:val="clear" w:color="auto" w:fill="00B0F0"/>
        </w:rPr>
        <w:t>523.1</w:t>
      </w:r>
      <w:r w:rsidR="004956B0" w:rsidRPr="009A7C7C">
        <w:rPr>
          <w:shd w:val="clear" w:color="auto" w:fill="00B0F0"/>
        </w:rPr>
        <w:t xml:space="preserve"> (3) </w:t>
      </w:r>
      <w:r w:rsidR="0057313D" w:rsidRPr="009A7C7C">
        <w:rPr>
          <w:shd w:val="clear" w:color="auto" w:fill="00B0F0"/>
        </w:rPr>
        <w:t>C.cr.</w:t>
      </w:r>
      <w:r w:rsidR="0057313D" w:rsidRPr="00161004">
        <w:t xml:space="preserve"> </w:t>
      </w:r>
      <w:proofErr w:type="gramStart"/>
      <w:r>
        <w:t>prévoit</w:t>
      </w:r>
      <w:proofErr w:type="gramEnd"/>
      <w:r>
        <w:t xml:space="preserve"> </w:t>
      </w:r>
      <w:r w:rsidR="00BD18A4">
        <w:t>les pouvoirs du tribunal</w:t>
      </w:r>
      <w:r w:rsidR="009A7C7C">
        <w:t> :</w:t>
      </w:r>
    </w:p>
    <w:p w14:paraId="5212C0FA" w14:textId="0D7A6222" w:rsidR="00DC39B9" w:rsidRDefault="00DC39B9" w:rsidP="00DC39B9">
      <w:r w:rsidRPr="00DC39B9">
        <w:rPr>
          <w:shd w:val="clear" w:color="auto" w:fill="00B0F0"/>
        </w:rPr>
        <w:t>(3)</w:t>
      </w:r>
      <w:r>
        <w:t xml:space="preserve"> S’il est convaincu que le prévenu a </w:t>
      </w:r>
      <w:r w:rsidRPr="008E66E7">
        <w:rPr>
          <w:u w:val="single"/>
        </w:rPr>
        <w:t>omis de se conformer</w:t>
      </w:r>
      <w:r>
        <w:t xml:space="preserve"> à une sommation, une citation à comparaître, une promesse ou une ordonnance de mise en liberté ou d’être présent au tribunal comme l’exige le tribunal et que </w:t>
      </w:r>
      <w:r w:rsidRPr="008E66E7">
        <w:rPr>
          <w:u w:val="single"/>
        </w:rPr>
        <w:t>l’omission n’a pas causé de dommages — matériels, corporels ou moraux — ou de pertes économiques à une victime</w:t>
      </w:r>
      <w:r>
        <w:t>, le juge ou le juge paix qui entend l’affaire examine toute condition de mise en liberté à laquelle le prévenu est assujetti et peut, selon le cas :</w:t>
      </w:r>
    </w:p>
    <w:p w14:paraId="34820832" w14:textId="77777777" w:rsidR="00DC39B9" w:rsidRDefault="00DC39B9" w:rsidP="00DC39B9"/>
    <w:p w14:paraId="2442A8EC" w14:textId="47718043" w:rsidR="00DC39B9" w:rsidRDefault="00DC39B9" w:rsidP="00DC39B9">
      <w:pPr>
        <w:pStyle w:val="ListParagraph"/>
        <w:numPr>
          <w:ilvl w:val="0"/>
          <w:numId w:val="13"/>
        </w:numPr>
      </w:pPr>
      <w:proofErr w:type="gramStart"/>
      <w:r>
        <w:t>ne</w:t>
      </w:r>
      <w:proofErr w:type="gramEnd"/>
      <w:r>
        <w:t xml:space="preserve"> pas agir;</w:t>
      </w:r>
    </w:p>
    <w:p w14:paraId="27D8D6FA" w14:textId="63E80C2B" w:rsidR="00DC39B9" w:rsidRDefault="00DC39B9" w:rsidP="00DC39B9">
      <w:pPr>
        <w:pStyle w:val="ListParagraph"/>
        <w:numPr>
          <w:ilvl w:val="0"/>
          <w:numId w:val="13"/>
        </w:numPr>
      </w:pPr>
      <w:proofErr w:type="gramStart"/>
      <w:r>
        <w:t>annuler</w:t>
      </w:r>
      <w:proofErr w:type="gramEnd"/>
      <w:r>
        <w:t xml:space="preserve"> la sommation, la citation à comparaître, la promesse ou l’ordonnance de mise en liberté et, selon le cas :</w:t>
      </w:r>
    </w:p>
    <w:p w14:paraId="79B4274B" w14:textId="5A8424B1" w:rsidR="00DC39B9" w:rsidRDefault="00DC39B9" w:rsidP="00DC39B9">
      <w:pPr>
        <w:pStyle w:val="ListParagraph"/>
        <w:numPr>
          <w:ilvl w:val="0"/>
          <w:numId w:val="14"/>
        </w:numPr>
      </w:pPr>
      <w:proofErr w:type="gramStart"/>
      <w:r>
        <w:t>rendre</w:t>
      </w:r>
      <w:proofErr w:type="gramEnd"/>
      <w:r>
        <w:t xml:space="preserve"> une ordonnance de mise en liberté au titre de l’article 515,</w:t>
      </w:r>
    </w:p>
    <w:p w14:paraId="32A567A2" w14:textId="6AEFAF98" w:rsidR="00DC39B9" w:rsidRDefault="00DC39B9" w:rsidP="00DC39B9">
      <w:pPr>
        <w:pStyle w:val="ListParagraph"/>
        <w:numPr>
          <w:ilvl w:val="0"/>
          <w:numId w:val="14"/>
        </w:numPr>
      </w:pPr>
      <w:proofErr w:type="gramStart"/>
      <w:r>
        <w:t>si</w:t>
      </w:r>
      <w:proofErr w:type="gramEnd"/>
      <w:r>
        <w:t xml:space="preserve"> le poursuivant fait valoir des motifs justifiant la détention du prévenu au titre du paragraphe 515(10), ordonner que le prévenu soit détenu sous garde jusqu’à ce qu’il soit traité selon la loi, auquel cas le juge ou le juge de paix porte au dossier les motifs de sa décision;</w:t>
      </w:r>
    </w:p>
    <w:p w14:paraId="250AE5DE" w14:textId="37CA0B54" w:rsidR="009A7C7C" w:rsidRDefault="00DC39B9" w:rsidP="008E66E7">
      <w:pPr>
        <w:pStyle w:val="ListParagraph"/>
        <w:numPr>
          <w:ilvl w:val="0"/>
          <w:numId w:val="13"/>
        </w:numPr>
      </w:pPr>
      <w:proofErr w:type="gramStart"/>
      <w:r>
        <w:t>renvoyer</w:t>
      </w:r>
      <w:proofErr w:type="gramEnd"/>
      <w:r>
        <w:t xml:space="preserve"> le prévenu à la détention pour l’application de la Loi sur l’identification des criminels.</w:t>
      </w:r>
    </w:p>
    <w:p w14:paraId="6A6B9C7E" w14:textId="77777777" w:rsidR="000D4A64" w:rsidRDefault="000D4A64" w:rsidP="009A7C7C"/>
    <w:p w14:paraId="05007B4C" w14:textId="542ECCDA" w:rsidR="00E813A9" w:rsidRPr="00ED0200" w:rsidRDefault="00E84EC4" w:rsidP="00637262">
      <w:pPr>
        <w:pStyle w:val="ListParagraph"/>
        <w:numPr>
          <w:ilvl w:val="0"/>
          <w:numId w:val="1"/>
        </w:numPr>
      </w:pPr>
      <w:r>
        <w:t>Si la circonstance devant le juge est celle de l’</w:t>
      </w:r>
      <w:r w:rsidR="0057313D" w:rsidRPr="00292195">
        <w:rPr>
          <w:shd w:val="clear" w:color="auto" w:fill="00B0F0"/>
        </w:rPr>
        <w:t xml:space="preserve">art. </w:t>
      </w:r>
      <w:r w:rsidRPr="00292195">
        <w:rPr>
          <w:shd w:val="clear" w:color="auto" w:fill="00B0F0"/>
        </w:rPr>
        <w:t>523.1</w:t>
      </w:r>
      <w:r w:rsidR="00331AB8">
        <w:rPr>
          <w:shd w:val="clear" w:color="auto" w:fill="00B0F0"/>
        </w:rPr>
        <w:t xml:space="preserve"> </w:t>
      </w:r>
      <w:r w:rsidRPr="00292195">
        <w:rPr>
          <w:shd w:val="clear" w:color="auto" w:fill="00B0F0"/>
        </w:rPr>
        <w:t>(2)</w:t>
      </w:r>
      <w:r w:rsidR="00AA6320" w:rsidRPr="00292195">
        <w:rPr>
          <w:shd w:val="clear" w:color="auto" w:fill="00B0F0"/>
        </w:rPr>
        <w:t> </w:t>
      </w:r>
      <w:r w:rsidRPr="00292195">
        <w:rPr>
          <w:shd w:val="clear" w:color="auto" w:fill="00B0F0"/>
        </w:rPr>
        <w:t xml:space="preserve">b) </w:t>
      </w:r>
      <w:r w:rsidR="0057313D" w:rsidRPr="00292195">
        <w:rPr>
          <w:shd w:val="clear" w:color="auto" w:fill="00B0F0"/>
        </w:rPr>
        <w:t>C.cr.</w:t>
      </w:r>
      <w:r w:rsidR="00073DF9">
        <w:t xml:space="preserve"> </w:t>
      </w:r>
      <w:proofErr w:type="gramStart"/>
      <w:r w:rsidR="00073DF9">
        <w:t>en</w:t>
      </w:r>
      <w:proofErr w:type="gramEnd"/>
      <w:r w:rsidR="00073DF9">
        <w:t xml:space="preserve"> raison d’une poursuite portée pour avoir déjà violée antérieurement une ordonnance ou une document</w:t>
      </w:r>
      <w:r w:rsidR="00DB7CF0">
        <w:t xml:space="preserve"> </w:t>
      </w:r>
      <w:r>
        <w:t xml:space="preserve">soit </w:t>
      </w:r>
      <w:r w:rsidR="00292195">
        <w:t>à l’</w:t>
      </w:r>
      <w:r w:rsidR="0057313D" w:rsidRPr="00292195">
        <w:rPr>
          <w:shd w:val="clear" w:color="auto" w:fill="00B0F0"/>
        </w:rPr>
        <w:t xml:space="preserve">art. </w:t>
      </w:r>
      <w:r w:rsidR="00292195">
        <w:rPr>
          <w:shd w:val="clear" w:color="auto" w:fill="00B0F0"/>
        </w:rPr>
        <w:t xml:space="preserve">145 </w:t>
      </w:r>
      <w:r w:rsidR="0057313D" w:rsidRPr="00292195">
        <w:rPr>
          <w:shd w:val="clear" w:color="auto" w:fill="00B0F0"/>
        </w:rPr>
        <w:lastRenderedPageBreak/>
        <w:t>C.cr.</w:t>
      </w:r>
      <w:r w:rsidR="00292195">
        <w:t xml:space="preserve">, et que le juge </w:t>
      </w:r>
      <w:r w:rsidR="004075CA">
        <w:t>décide d’agir en vertu de l’</w:t>
      </w:r>
      <w:r w:rsidR="0057313D" w:rsidRPr="00292195">
        <w:rPr>
          <w:shd w:val="clear" w:color="auto" w:fill="00B0F0"/>
        </w:rPr>
        <w:t xml:space="preserve">art. </w:t>
      </w:r>
      <w:r w:rsidR="004075CA">
        <w:rPr>
          <w:shd w:val="clear" w:color="auto" w:fill="00B0F0"/>
        </w:rPr>
        <w:t>523.1(3)</w:t>
      </w:r>
      <w:r w:rsidR="00A84EE1">
        <w:rPr>
          <w:shd w:val="clear" w:color="auto" w:fill="00B0F0"/>
        </w:rPr>
        <w:t xml:space="preserve"> </w:t>
      </w:r>
      <w:r w:rsidR="0057313D" w:rsidRPr="004075CA">
        <w:rPr>
          <w:shd w:val="clear" w:color="auto" w:fill="00B0F0"/>
        </w:rPr>
        <w:t>C.cr.</w:t>
      </w:r>
      <w:r w:rsidR="00A03EB1">
        <w:t xml:space="preserve">, il </w:t>
      </w:r>
      <w:r w:rsidR="004075CA">
        <w:t>pourra rejeter cette accusation portée en vertu de l’</w:t>
      </w:r>
      <w:r w:rsidR="0057313D" w:rsidRPr="004075CA">
        <w:rPr>
          <w:shd w:val="clear" w:color="auto" w:fill="00B0F0"/>
        </w:rPr>
        <w:t xml:space="preserve">art. </w:t>
      </w:r>
      <w:r w:rsidR="004075CA">
        <w:rPr>
          <w:shd w:val="clear" w:color="auto" w:fill="00B0F0"/>
        </w:rPr>
        <w:t xml:space="preserve">523.1(4) </w:t>
      </w:r>
      <w:r w:rsidR="0057313D" w:rsidRPr="00E813A9">
        <w:rPr>
          <w:shd w:val="clear" w:color="auto" w:fill="00B0F0"/>
        </w:rPr>
        <w:t>C.cr.</w:t>
      </w:r>
    </w:p>
    <w:p w14:paraId="660EDB87" w14:textId="77777777" w:rsidR="00E344CB" w:rsidRDefault="00E344CB" w:rsidP="00E344CB"/>
    <w:p w14:paraId="1677471C" w14:textId="54089478" w:rsidR="00A412BF" w:rsidRDefault="007E155B" w:rsidP="00E344CB">
      <w:r>
        <w:t>Lorsqu’on est dans l</w:t>
      </w:r>
      <w:r w:rsidR="00CD68D1">
        <w:t>a</w:t>
      </w:r>
      <w:r>
        <w:t xml:space="preserve"> sit</w:t>
      </w:r>
      <w:r w:rsidR="001B27D9">
        <w:t>uation</w:t>
      </w:r>
      <w:r>
        <w:t xml:space="preserve"> de l’a</w:t>
      </w:r>
      <w:r w:rsidR="0057313D" w:rsidRPr="00E344CB">
        <w:rPr>
          <w:shd w:val="clear" w:color="auto" w:fill="00B0F0"/>
        </w:rPr>
        <w:t xml:space="preserve">rt. </w:t>
      </w:r>
      <w:r>
        <w:rPr>
          <w:shd w:val="clear" w:color="auto" w:fill="00B0F0"/>
        </w:rPr>
        <w:t>495(2)</w:t>
      </w:r>
      <w:r w:rsidR="0057313D" w:rsidRPr="007E155B">
        <w:rPr>
          <w:shd w:val="clear" w:color="auto" w:fill="00B0F0"/>
        </w:rPr>
        <w:t>C.cr.</w:t>
      </w:r>
      <w:r>
        <w:t xml:space="preserve"> </w:t>
      </w:r>
      <w:proofErr w:type="gramStart"/>
      <w:r>
        <w:t>et</w:t>
      </w:r>
      <w:proofErr w:type="gramEnd"/>
      <w:r>
        <w:t xml:space="preserve"> que le </w:t>
      </w:r>
      <w:r w:rsidR="00E464D3">
        <w:t xml:space="preserve">policier de procède pas à l’arrestation sans mandat, </w:t>
      </w:r>
      <w:r w:rsidR="00101D1E">
        <w:t>il est tenu de lui remettre une citation à co</w:t>
      </w:r>
      <w:r w:rsidR="00A412BF">
        <w:t>m</w:t>
      </w:r>
      <w:r w:rsidR="00101D1E">
        <w:t xml:space="preserve">paraitre </w:t>
      </w:r>
      <w:r w:rsidR="0057313D" w:rsidRPr="007E155B">
        <w:t>(</w:t>
      </w:r>
      <w:r w:rsidR="0057313D" w:rsidRPr="007E155B">
        <w:rPr>
          <w:shd w:val="clear" w:color="auto" w:fill="00B0F0"/>
        </w:rPr>
        <w:t xml:space="preserve">art. </w:t>
      </w:r>
      <w:r w:rsidR="00101D1E">
        <w:rPr>
          <w:shd w:val="clear" w:color="auto" w:fill="00B0F0"/>
        </w:rPr>
        <w:t xml:space="preserve">497 </w:t>
      </w:r>
      <w:r w:rsidR="0057313D" w:rsidRPr="00101D1E">
        <w:rPr>
          <w:shd w:val="clear" w:color="auto" w:fill="00B0F0"/>
        </w:rPr>
        <w:t>C.cr.</w:t>
      </w:r>
      <w:r w:rsidR="00101D1E">
        <w:t xml:space="preserve">). </w:t>
      </w:r>
    </w:p>
    <w:p w14:paraId="012C91C0" w14:textId="77777777" w:rsidR="00041F12" w:rsidRDefault="00041F12" w:rsidP="00E344CB"/>
    <w:p w14:paraId="7A30DC53" w14:textId="50779434" w:rsidR="00A74063" w:rsidRDefault="000800E4" w:rsidP="00E344CB">
      <w:r>
        <w:t>Qu’</w:t>
      </w:r>
      <w:r w:rsidR="00536FFD">
        <w:t>a</w:t>
      </w:r>
      <w:r>
        <w:t xml:space="preserve">rrive-t-il quand le policier </w:t>
      </w:r>
      <w:r w:rsidR="00536FFD">
        <w:t>possède des motifs et procède à l’arrestation de la</w:t>
      </w:r>
      <w:r w:rsidR="00BE0871">
        <w:t xml:space="preserve"> </w:t>
      </w:r>
      <w:r w:rsidR="00536FFD">
        <w:t xml:space="preserve">personne </w:t>
      </w:r>
      <w:r w:rsidR="0057313D" w:rsidRPr="00101D1E">
        <w:t>(</w:t>
      </w:r>
      <w:r w:rsidR="0057313D" w:rsidRPr="00101D1E">
        <w:rPr>
          <w:shd w:val="clear" w:color="auto" w:fill="00B0F0"/>
        </w:rPr>
        <w:t xml:space="preserve">art. </w:t>
      </w:r>
      <w:r w:rsidR="000254D7">
        <w:rPr>
          <w:shd w:val="clear" w:color="auto" w:fill="00B0F0"/>
        </w:rPr>
        <w:t>49</w:t>
      </w:r>
      <w:r w:rsidR="00BE0871">
        <w:rPr>
          <w:shd w:val="clear" w:color="auto" w:fill="00B0F0"/>
        </w:rPr>
        <w:t>5(2</w:t>
      </w:r>
      <w:proofErr w:type="gramStart"/>
      <w:r w:rsidR="00BE0871">
        <w:rPr>
          <w:shd w:val="clear" w:color="auto" w:fill="00B0F0"/>
        </w:rPr>
        <w:t>)</w:t>
      </w:r>
      <w:r w:rsidR="00CF70EB">
        <w:rPr>
          <w:shd w:val="clear" w:color="auto" w:fill="00B0F0"/>
        </w:rPr>
        <w:t>d)(</w:t>
      </w:r>
      <w:proofErr w:type="gramEnd"/>
      <w:r w:rsidR="00CF70EB">
        <w:rPr>
          <w:shd w:val="clear" w:color="auto" w:fill="00B0F0"/>
        </w:rPr>
        <w:t>i)</w:t>
      </w:r>
      <w:r w:rsidR="000254D7">
        <w:rPr>
          <w:shd w:val="clear" w:color="auto" w:fill="00B0F0"/>
        </w:rPr>
        <w:t xml:space="preserve"> </w:t>
      </w:r>
      <w:r w:rsidR="0057313D" w:rsidRPr="00536FFD">
        <w:rPr>
          <w:shd w:val="clear" w:color="auto" w:fill="00B0F0"/>
        </w:rPr>
        <w:t>C.cr.</w:t>
      </w:r>
      <w:r w:rsidR="0057313D" w:rsidRPr="00536FFD">
        <w:t>) </w:t>
      </w:r>
      <w:r w:rsidR="00BE0871">
        <w:t>parce qu’il veut par exemple identifier la pers</w:t>
      </w:r>
      <w:r w:rsidR="00CF70EB">
        <w:t>o</w:t>
      </w:r>
      <w:r w:rsidR="00BE0871">
        <w:t>nne</w:t>
      </w:r>
      <w:r w:rsidR="001004C3">
        <w:t> </w:t>
      </w:r>
      <w:r w:rsidR="00A74063">
        <w:t>?</w:t>
      </w:r>
    </w:p>
    <w:p w14:paraId="600EA8D2" w14:textId="77777777" w:rsidR="00A74063" w:rsidRDefault="00A74063" w:rsidP="00E344CB"/>
    <w:p w14:paraId="66254193" w14:textId="5B18C8C4" w:rsidR="00FA0504" w:rsidRPr="00487EC1" w:rsidRDefault="00A74063" w:rsidP="00A74063">
      <w:pPr>
        <w:pStyle w:val="ListParagraph"/>
        <w:numPr>
          <w:ilvl w:val="0"/>
          <w:numId w:val="1"/>
        </w:numPr>
      </w:pPr>
      <w:r>
        <w:t>L’</w:t>
      </w:r>
      <w:r w:rsidR="0057313D" w:rsidRPr="00A74063">
        <w:rPr>
          <w:shd w:val="clear" w:color="auto" w:fill="00B0F0"/>
        </w:rPr>
        <w:t xml:space="preserve">art. </w:t>
      </w:r>
      <w:r>
        <w:rPr>
          <w:shd w:val="clear" w:color="auto" w:fill="00B0F0"/>
        </w:rPr>
        <w:t>498</w:t>
      </w:r>
      <w:r w:rsidR="00487EC1">
        <w:rPr>
          <w:shd w:val="clear" w:color="auto" w:fill="00B0F0"/>
        </w:rPr>
        <w:t>(1)</w:t>
      </w:r>
      <w:r>
        <w:rPr>
          <w:shd w:val="clear" w:color="auto" w:fill="00B0F0"/>
        </w:rPr>
        <w:t xml:space="preserve"> </w:t>
      </w:r>
      <w:r w:rsidR="0057313D" w:rsidRPr="00A74063">
        <w:rPr>
          <w:shd w:val="clear" w:color="auto" w:fill="00B0F0"/>
        </w:rPr>
        <w:t>C.cr.</w:t>
      </w:r>
      <w:r w:rsidR="0057313D" w:rsidRPr="00A74063">
        <w:t xml:space="preserve"> </w:t>
      </w:r>
      <w:proofErr w:type="gramStart"/>
      <w:r w:rsidRPr="00A74063">
        <w:t>lui</w:t>
      </w:r>
      <w:proofErr w:type="gramEnd"/>
      <w:r w:rsidRPr="00A74063">
        <w:t xml:space="preserve"> commande de remettre en liberté l’individu une fois que </w:t>
      </w:r>
      <w:r>
        <w:t>son motif est écarté</w:t>
      </w:r>
      <w:r w:rsidR="00487EC1">
        <w:t xml:space="preserve">, soit par une a) sommation par un juge de paix, soit par une b) citation à comparaitre ou par une c) promesse de comparaitre </w:t>
      </w:r>
    </w:p>
    <w:p w14:paraId="20048B68" w14:textId="77777777" w:rsidR="00AB2726" w:rsidRDefault="00AB2726" w:rsidP="00AB2726"/>
    <w:p w14:paraId="5386C94D" w14:textId="77777777" w:rsidR="00BB4392" w:rsidRDefault="00AB2726" w:rsidP="00AB2726">
      <w:r>
        <w:t xml:space="preserve">Remise en liberté </w:t>
      </w:r>
      <w:r w:rsidR="00844468">
        <w:t>SAUF si en vertu de l</w:t>
      </w:r>
      <w:r w:rsidR="00DE6672">
        <w:t>’</w:t>
      </w:r>
      <w:r w:rsidR="0057313D" w:rsidRPr="00AB2726">
        <w:rPr>
          <w:shd w:val="clear" w:color="auto" w:fill="00B0F0"/>
        </w:rPr>
        <w:t xml:space="preserve">art. </w:t>
      </w:r>
      <w:r w:rsidR="00DE6672" w:rsidRPr="00AB2726">
        <w:rPr>
          <w:shd w:val="clear" w:color="auto" w:fill="00B0F0"/>
        </w:rPr>
        <w:t>498(1.</w:t>
      </w:r>
      <w:proofErr w:type="gramStart"/>
      <w:r w:rsidR="00DE6672" w:rsidRPr="00AB2726">
        <w:rPr>
          <w:shd w:val="clear" w:color="auto" w:fill="00B0F0"/>
        </w:rPr>
        <w:t>1)</w:t>
      </w:r>
      <w:r w:rsidR="0057313D" w:rsidRPr="00AB2726">
        <w:rPr>
          <w:shd w:val="clear" w:color="auto" w:fill="00B0F0"/>
        </w:rPr>
        <w:t>C</w:t>
      </w:r>
      <w:proofErr w:type="gramEnd"/>
      <w:r w:rsidR="0057313D" w:rsidRPr="00AB2726">
        <w:rPr>
          <w:shd w:val="clear" w:color="auto" w:fill="00B0F0"/>
        </w:rPr>
        <w:t>.cr.</w:t>
      </w:r>
      <w:r w:rsidR="00DE6672" w:rsidRPr="00DE6672">
        <w:t xml:space="preserve"> : </w:t>
      </w:r>
    </w:p>
    <w:p w14:paraId="20E15A81" w14:textId="77777777" w:rsidR="00BB4392" w:rsidRDefault="00BB4392" w:rsidP="00AB2726"/>
    <w:p w14:paraId="2646C7B6" w14:textId="74E56F07" w:rsidR="00844468" w:rsidRDefault="00844468" w:rsidP="00AB2726">
      <w:r>
        <w:t>L’agent de la paix ne met pas la personne en liberté s’il a des motifs raisonnables de croire :</w:t>
      </w:r>
    </w:p>
    <w:p w14:paraId="31BF1C49" w14:textId="77777777" w:rsidR="00AB2726" w:rsidRDefault="00AB2726" w:rsidP="00AB2726"/>
    <w:p w14:paraId="42E3784A" w14:textId="6DD17B38" w:rsidR="00AB2726" w:rsidRDefault="00844468" w:rsidP="00AB2726">
      <w:pPr>
        <w:ind w:left="360" w:hanging="360"/>
      </w:pPr>
      <w:r>
        <w:t>a)</w:t>
      </w:r>
      <w:r w:rsidR="00AB2726">
        <w:tab/>
      </w:r>
      <w:r>
        <w:t>qu’il est nécessaire, dans l’intérêt public, de détenir la personne sous garde ou de régler la question de sa mise en liberté en vertu d’une autre disposition de la présente partie, eu égard aux circonstances, y compris la nécessité :</w:t>
      </w:r>
    </w:p>
    <w:p w14:paraId="40EF8CF7" w14:textId="5CBFBDDC" w:rsidR="00844468" w:rsidRDefault="00844468" w:rsidP="00AB2726">
      <w:pPr>
        <w:ind w:firstLine="708"/>
      </w:pPr>
      <w:r>
        <w:t>(i) d’identifier la personne,</w:t>
      </w:r>
    </w:p>
    <w:p w14:paraId="2E9E5AC8" w14:textId="77777777" w:rsidR="00844468" w:rsidRDefault="00844468" w:rsidP="00AB2726">
      <w:pPr>
        <w:ind w:firstLine="708"/>
      </w:pPr>
      <w:r>
        <w:t>(ii) de recueillir ou conserver une preuve de l’infraction ou une preuve y relative,</w:t>
      </w:r>
    </w:p>
    <w:p w14:paraId="794B3FBA" w14:textId="590C20DB" w:rsidR="00844468" w:rsidRDefault="00844468" w:rsidP="00AB2726">
      <w:pPr>
        <w:ind w:left="708"/>
      </w:pPr>
      <w:r>
        <w:t xml:space="preserve">(iii) d’empêcher que l’infraction se poursuive ou se répète, ou qu’une autre infraction </w:t>
      </w:r>
      <w:proofErr w:type="gramStart"/>
      <w:r>
        <w:t>soit ,</w:t>
      </w:r>
      <w:proofErr w:type="gramEnd"/>
    </w:p>
    <w:p w14:paraId="51901BE3" w14:textId="3EF142FA" w:rsidR="00844468" w:rsidRDefault="00844468" w:rsidP="00AB2726">
      <w:pPr>
        <w:ind w:firstLine="708"/>
      </w:pPr>
      <w:r>
        <w:t>(iv) d’assurer la sécurité des victimes ou des témoins de l’infraction;</w:t>
      </w:r>
    </w:p>
    <w:p w14:paraId="48A3395A" w14:textId="77777777" w:rsidR="005D0721" w:rsidRDefault="005D0721" w:rsidP="00AB2726">
      <w:pPr>
        <w:ind w:firstLine="708"/>
      </w:pPr>
    </w:p>
    <w:p w14:paraId="4D8803D0" w14:textId="14A00A98" w:rsidR="00844468" w:rsidRDefault="00844468" w:rsidP="00AB2726">
      <w:pPr>
        <w:ind w:left="700" w:hanging="700"/>
      </w:pPr>
      <w:r>
        <w:t>b)</w:t>
      </w:r>
      <w:r w:rsidR="00AB2726">
        <w:tab/>
      </w:r>
      <w:r>
        <w:t>que, s’il met la personne en liberté, celle-ci omettra d’être présente au tribunal pour être traitée selon la loi.</w:t>
      </w:r>
    </w:p>
    <w:p w14:paraId="666122BE" w14:textId="633147F7" w:rsidR="00AB2726" w:rsidRDefault="00AB2726" w:rsidP="00844468"/>
    <w:p w14:paraId="74E1608F" w14:textId="7EC160A3" w:rsidR="00614194" w:rsidRDefault="00941586" w:rsidP="00844468">
      <w:r>
        <w:t>S’il ne le remet pas en liberté on doit se référer à l’</w:t>
      </w:r>
      <w:r w:rsidR="0057313D" w:rsidRPr="00844468">
        <w:rPr>
          <w:shd w:val="clear" w:color="auto" w:fill="00B0F0"/>
        </w:rPr>
        <w:t xml:space="preserve">art. </w:t>
      </w:r>
      <w:r>
        <w:rPr>
          <w:shd w:val="clear" w:color="auto" w:fill="00B0F0"/>
        </w:rPr>
        <w:t>503(1)</w:t>
      </w:r>
      <w:r w:rsidR="001C3755">
        <w:rPr>
          <w:shd w:val="clear" w:color="auto" w:fill="00B0F0"/>
        </w:rPr>
        <w:t xml:space="preserve"> et </w:t>
      </w:r>
      <w:proofErr w:type="spellStart"/>
      <w:r w:rsidR="001C3755">
        <w:rPr>
          <w:shd w:val="clear" w:color="auto" w:fill="00B0F0"/>
        </w:rPr>
        <w:t>ss</w:t>
      </w:r>
      <w:proofErr w:type="spellEnd"/>
      <w:r>
        <w:rPr>
          <w:shd w:val="clear" w:color="auto" w:fill="00B0F0"/>
        </w:rPr>
        <w:t xml:space="preserve"> </w:t>
      </w:r>
      <w:r w:rsidR="0057313D" w:rsidRPr="00941586">
        <w:rPr>
          <w:shd w:val="clear" w:color="auto" w:fill="00B0F0"/>
        </w:rPr>
        <w:t>C.cr.</w:t>
      </w:r>
      <w:r>
        <w:t xml:space="preserve"> </w:t>
      </w:r>
      <w:proofErr w:type="gramStart"/>
      <w:r>
        <w:t>mentionnant</w:t>
      </w:r>
      <w:proofErr w:type="gramEnd"/>
      <w:r>
        <w:t xml:space="preserve"> que le prévenu devra être amené devant un juge dans les 24 heures suivant son arrestation</w:t>
      </w:r>
      <w:r w:rsidR="00614194">
        <w:t>.</w:t>
      </w:r>
    </w:p>
    <w:p w14:paraId="579B2F81" w14:textId="77777777" w:rsidR="00614194" w:rsidRDefault="00614194" w:rsidP="00844468"/>
    <w:p w14:paraId="1A0739D9" w14:textId="38C5AEC6" w:rsidR="00DC39B9" w:rsidRDefault="002045F1" w:rsidP="00DC39B9">
      <w:r>
        <w:t>Aussi, l</w:t>
      </w:r>
      <w:r w:rsidR="00E8286D">
        <w:t>es pouvoirs que peuve</w:t>
      </w:r>
      <w:r w:rsidR="001F7E6E">
        <w:t>n</w:t>
      </w:r>
      <w:r w:rsidR="00E8286D">
        <w:t xml:space="preserve">t exercer les agents lorsque l’individu est visé par un mandat visé </w:t>
      </w:r>
      <w:r w:rsidR="0057313D" w:rsidRPr="00941586">
        <w:t>(</w:t>
      </w:r>
      <w:r w:rsidR="0057313D" w:rsidRPr="00941586">
        <w:rPr>
          <w:shd w:val="clear" w:color="auto" w:fill="00B0F0"/>
        </w:rPr>
        <w:t xml:space="preserve">art. </w:t>
      </w:r>
      <w:r w:rsidR="00E8286D">
        <w:rPr>
          <w:shd w:val="clear" w:color="auto" w:fill="00B0F0"/>
        </w:rPr>
        <w:t>507</w:t>
      </w:r>
      <w:r w:rsidR="00C632DE">
        <w:rPr>
          <w:shd w:val="clear" w:color="auto" w:fill="00B0F0"/>
        </w:rPr>
        <w:t xml:space="preserve">(6) </w:t>
      </w:r>
      <w:r w:rsidR="0057313D" w:rsidRPr="00E8286D">
        <w:rPr>
          <w:shd w:val="clear" w:color="auto" w:fill="00B0F0"/>
        </w:rPr>
        <w:t>C.cr.</w:t>
      </w:r>
      <w:r w:rsidR="0057313D" w:rsidRPr="00E8286D">
        <w:t>)</w:t>
      </w:r>
      <w:r w:rsidR="00867318">
        <w:t xml:space="preserve">. </w:t>
      </w:r>
      <w:proofErr w:type="gramStart"/>
      <w:r w:rsidR="00867318">
        <w:t>Il pourront</w:t>
      </w:r>
      <w:proofErr w:type="gramEnd"/>
      <w:r w:rsidR="00867318">
        <w:t xml:space="preserve"> le remettre en liberté par une citation à comparaitre ou une promesse de comparaitre </w:t>
      </w:r>
      <w:r w:rsidR="00DC39B9" w:rsidRPr="00867318">
        <w:t>(</w:t>
      </w:r>
      <w:r w:rsidR="00DC39B9" w:rsidRPr="00867318">
        <w:rPr>
          <w:shd w:val="clear" w:color="auto" w:fill="00B0F0"/>
        </w:rPr>
        <w:t xml:space="preserve">art. </w:t>
      </w:r>
      <w:r w:rsidR="00867318" w:rsidRPr="00867318">
        <w:rPr>
          <w:shd w:val="clear" w:color="auto" w:fill="00B0F0"/>
        </w:rPr>
        <w:t xml:space="preserve">499 </w:t>
      </w:r>
      <w:r w:rsidR="00DC39B9" w:rsidRPr="00867318">
        <w:rPr>
          <w:shd w:val="clear" w:color="auto" w:fill="00B0F0"/>
        </w:rPr>
        <w:t>C.cr.</w:t>
      </w:r>
      <w:r w:rsidR="00DC39B9" w:rsidRPr="00867318">
        <w:t>)</w:t>
      </w:r>
      <w:r w:rsidR="00867318">
        <w:t xml:space="preserve">. </w:t>
      </w:r>
      <w:r w:rsidR="00FD1177">
        <w:t>Il s’agit d’un pouvoir de la part des policiers</w:t>
      </w:r>
      <w:r w:rsidR="002E0CE5">
        <w:t xml:space="preserve">. </w:t>
      </w:r>
    </w:p>
    <w:p w14:paraId="12CEA332" w14:textId="1C5770A9" w:rsidR="00EA6CB9" w:rsidRDefault="00EA6CB9" w:rsidP="00DC39B9"/>
    <w:p w14:paraId="6AFB0887" w14:textId="1B157A2F" w:rsidR="002A692C" w:rsidRDefault="00EA6CB9" w:rsidP="00DC39B9">
      <w:r>
        <w:t xml:space="preserve">Lorsque l’agent a arrêté un personne et décide de lui remettre une promesse de </w:t>
      </w:r>
      <w:proofErr w:type="gramStart"/>
      <w:r>
        <w:t>comparaitre ,</w:t>
      </w:r>
      <w:proofErr w:type="gramEnd"/>
      <w:r>
        <w:t xml:space="preserve"> celle-ci devra l’enjoindre de se présenter à une date et </w:t>
      </w:r>
      <w:r w:rsidR="00B92621">
        <w:t xml:space="preserve">à </w:t>
      </w:r>
      <w:r>
        <w:t xml:space="preserve">un lieu </w:t>
      </w:r>
      <w:r w:rsidR="00EE19C0">
        <w:t>pour comparaitre</w:t>
      </w:r>
      <w:r w:rsidR="00D92CF3">
        <w:t xml:space="preserve"> </w:t>
      </w:r>
      <w:r w:rsidR="00D92CF3" w:rsidRPr="00D92CF3">
        <w:t>(</w:t>
      </w:r>
      <w:r w:rsidR="00D92CF3" w:rsidRPr="00D92CF3">
        <w:rPr>
          <w:shd w:val="clear" w:color="auto" w:fill="00B0F0"/>
        </w:rPr>
        <w:t xml:space="preserve">art. </w:t>
      </w:r>
      <w:r w:rsidR="00D92CF3">
        <w:rPr>
          <w:shd w:val="clear" w:color="auto" w:fill="00B0F0"/>
        </w:rPr>
        <w:t xml:space="preserve">501(2) </w:t>
      </w:r>
      <w:r w:rsidR="00D92CF3" w:rsidRPr="00D92CF3">
        <w:rPr>
          <w:shd w:val="clear" w:color="auto" w:fill="00B0F0"/>
        </w:rPr>
        <w:t>C.cr.</w:t>
      </w:r>
      <w:r w:rsidR="00D92CF3" w:rsidRPr="00D92CF3">
        <w:t xml:space="preserve"> )</w:t>
      </w:r>
      <w:r w:rsidR="00EE19C0">
        <w:t xml:space="preserve">. </w:t>
      </w:r>
      <w:r w:rsidR="00B92621">
        <w:t xml:space="preserve">Il pourra aussi faire l’objet dans la promesse à comparaitre </w:t>
      </w:r>
      <w:r w:rsidR="00DC39B9" w:rsidRPr="00FD1177">
        <w:t>(</w:t>
      </w:r>
      <w:r w:rsidR="00DC39B9" w:rsidRPr="00FD1177">
        <w:rPr>
          <w:shd w:val="clear" w:color="auto" w:fill="00B0F0"/>
        </w:rPr>
        <w:t xml:space="preserve">art. </w:t>
      </w:r>
      <w:r w:rsidR="00B92621">
        <w:rPr>
          <w:shd w:val="clear" w:color="auto" w:fill="00B0F0"/>
        </w:rPr>
        <w:t xml:space="preserve">498, 499 ou 503(1) </w:t>
      </w:r>
      <w:r w:rsidR="00DC39B9" w:rsidRPr="00FD1177">
        <w:rPr>
          <w:shd w:val="clear" w:color="auto" w:fill="00B0F0"/>
        </w:rPr>
        <w:t>C.cr</w:t>
      </w:r>
      <w:proofErr w:type="gramStart"/>
      <w:r w:rsidR="00DC39B9" w:rsidRPr="00FD1177">
        <w:rPr>
          <w:shd w:val="clear" w:color="auto" w:fill="00B0F0"/>
        </w:rPr>
        <w:t>.</w:t>
      </w:r>
      <w:r w:rsidR="00DC39B9" w:rsidRPr="00FD1177">
        <w:t xml:space="preserve"> )</w:t>
      </w:r>
      <w:proofErr w:type="gramEnd"/>
      <w:r w:rsidR="00B92621">
        <w:t xml:space="preserve"> de conditions à respecter en vertu de l’</w:t>
      </w:r>
      <w:r w:rsidR="00DC39B9" w:rsidRPr="00FD1177">
        <w:rPr>
          <w:shd w:val="clear" w:color="auto" w:fill="00B0F0"/>
        </w:rPr>
        <w:t xml:space="preserve">art. </w:t>
      </w:r>
      <w:r w:rsidR="006F583B">
        <w:rPr>
          <w:shd w:val="clear" w:color="auto" w:fill="00B0F0"/>
        </w:rPr>
        <w:t>501(3) a)-k)</w:t>
      </w:r>
      <w:r w:rsidR="00D6041F">
        <w:rPr>
          <w:shd w:val="clear" w:color="auto" w:fill="00B0F0"/>
        </w:rPr>
        <w:t xml:space="preserve"> </w:t>
      </w:r>
      <w:r w:rsidR="00DC39B9" w:rsidRPr="00D6041F">
        <w:rPr>
          <w:shd w:val="clear" w:color="auto" w:fill="00B0F0"/>
        </w:rPr>
        <w:t>C.cr.</w:t>
      </w:r>
      <w:r w:rsidR="00D92CF3">
        <w:t xml:space="preserve"> Les conditions seront choisies par les agents de la paix</w:t>
      </w:r>
      <w:r w:rsidR="002A692C">
        <w:t xml:space="preserve">. </w:t>
      </w:r>
    </w:p>
    <w:p w14:paraId="2C516EA9" w14:textId="77777777" w:rsidR="002A692C" w:rsidRDefault="002A692C" w:rsidP="00DC39B9"/>
    <w:p w14:paraId="71870A50" w14:textId="3CC1078D" w:rsidR="006D5FE6" w:rsidRDefault="003C52DF" w:rsidP="00DC39B9">
      <w:r>
        <w:t xml:space="preserve">Est-ce qu’on peut modifier </w:t>
      </w:r>
      <w:r w:rsidR="00FE599C">
        <w:t xml:space="preserve">les conditions de la promesse </w:t>
      </w:r>
      <w:r>
        <w:t xml:space="preserve">avant que l’individu comparaisse ? Oui, </w:t>
      </w:r>
      <w:r w:rsidR="00C720D4">
        <w:t xml:space="preserve">de manière informelle ou formelle </w:t>
      </w:r>
      <w:r w:rsidR="005260B8">
        <w:t>en vertu de l’</w:t>
      </w:r>
      <w:r w:rsidR="00DC39B9" w:rsidRPr="00D92CF3">
        <w:rPr>
          <w:shd w:val="clear" w:color="auto" w:fill="00B0F0"/>
        </w:rPr>
        <w:t>art.</w:t>
      </w:r>
      <w:r w:rsidR="00FE599C">
        <w:rPr>
          <w:shd w:val="clear" w:color="auto" w:fill="00B0F0"/>
        </w:rPr>
        <w:t xml:space="preserve"> </w:t>
      </w:r>
      <w:r w:rsidR="00B52488">
        <w:rPr>
          <w:shd w:val="clear" w:color="auto" w:fill="00B0F0"/>
        </w:rPr>
        <w:t>502</w:t>
      </w:r>
      <w:r w:rsidR="00C1453C">
        <w:rPr>
          <w:shd w:val="clear" w:color="auto" w:fill="00B0F0"/>
        </w:rPr>
        <w:t xml:space="preserve"> </w:t>
      </w:r>
      <w:r w:rsidR="00B52488">
        <w:rPr>
          <w:shd w:val="clear" w:color="auto" w:fill="00B0F0"/>
        </w:rPr>
        <w:t>(1)</w:t>
      </w:r>
      <w:r w:rsidR="00DC39B9" w:rsidRPr="00D92CF3">
        <w:rPr>
          <w:shd w:val="clear" w:color="auto" w:fill="00B0F0"/>
        </w:rPr>
        <w:t xml:space="preserve"> </w:t>
      </w:r>
      <w:r w:rsidR="00DC39B9" w:rsidRPr="003C52DF">
        <w:rPr>
          <w:shd w:val="clear" w:color="auto" w:fill="00B0F0"/>
        </w:rPr>
        <w:t>C.cr.</w:t>
      </w:r>
      <w:r w:rsidR="00DC39B9" w:rsidRPr="003C52DF">
        <w:t xml:space="preserve"> </w:t>
      </w:r>
      <w:proofErr w:type="gramStart"/>
      <w:r w:rsidR="00B52488">
        <w:t>avec</w:t>
      </w:r>
      <w:proofErr w:type="gramEnd"/>
      <w:r w:rsidR="00B52488">
        <w:t xml:space="preserve"> le consen</w:t>
      </w:r>
      <w:r w:rsidR="00C1453C">
        <w:t>te</w:t>
      </w:r>
      <w:r w:rsidR="00B52488">
        <w:t>ment de la poursuite et de la défense</w:t>
      </w:r>
      <w:r w:rsidR="00707014">
        <w:t xml:space="preserve"> par écrit</w:t>
      </w:r>
      <w:r w:rsidR="00B52488">
        <w:t xml:space="preserve">. </w:t>
      </w:r>
      <w:r w:rsidR="00FA27AD">
        <w:t>S</w:t>
      </w:r>
      <w:r w:rsidR="004B05BE">
        <w:t>’</w:t>
      </w:r>
      <w:r w:rsidR="00FA27AD">
        <w:t xml:space="preserve">il n’y a pas de </w:t>
      </w:r>
      <w:r w:rsidR="004B05BE">
        <w:t xml:space="preserve">consentement de la part de la poursuite, on doit se tourner vers le tribunal </w:t>
      </w:r>
      <w:r w:rsidR="00DC39B9" w:rsidRPr="003C52DF">
        <w:t>(</w:t>
      </w:r>
      <w:r w:rsidR="00DC39B9" w:rsidRPr="003C52DF">
        <w:rPr>
          <w:shd w:val="clear" w:color="auto" w:fill="00B0F0"/>
        </w:rPr>
        <w:t xml:space="preserve">art. </w:t>
      </w:r>
      <w:r w:rsidR="00FA27AD">
        <w:rPr>
          <w:shd w:val="clear" w:color="auto" w:fill="00B0F0"/>
        </w:rPr>
        <w:t>502</w:t>
      </w:r>
      <w:r w:rsidR="007D05A6">
        <w:rPr>
          <w:shd w:val="clear" w:color="auto" w:fill="00B0F0"/>
        </w:rPr>
        <w:t xml:space="preserve"> </w:t>
      </w:r>
      <w:r w:rsidR="00FA27AD">
        <w:rPr>
          <w:shd w:val="clear" w:color="auto" w:fill="00B0F0"/>
        </w:rPr>
        <w:t>(2)</w:t>
      </w:r>
      <w:r w:rsidR="004B05BE">
        <w:rPr>
          <w:shd w:val="clear" w:color="auto" w:fill="00B0F0"/>
        </w:rPr>
        <w:t xml:space="preserve"> </w:t>
      </w:r>
      <w:r w:rsidR="00DC39B9" w:rsidRPr="00C1453C">
        <w:rPr>
          <w:shd w:val="clear" w:color="auto" w:fill="00B0F0"/>
        </w:rPr>
        <w:t>C.cr.</w:t>
      </w:r>
      <w:r w:rsidR="00DC39B9" w:rsidRPr="00C1453C">
        <w:t>)</w:t>
      </w:r>
      <w:r w:rsidR="00AD7C04">
        <w:t xml:space="preserve">. En fonction de ce que le tribunal entend, il pourra la modifier </w:t>
      </w:r>
      <w:r w:rsidR="00DC39B9" w:rsidRPr="00AD7C04">
        <w:t>(</w:t>
      </w:r>
      <w:r w:rsidR="00DC39B9" w:rsidRPr="00AD7C04">
        <w:rPr>
          <w:shd w:val="clear" w:color="auto" w:fill="00B0F0"/>
        </w:rPr>
        <w:t xml:space="preserve">art. </w:t>
      </w:r>
      <w:r w:rsidR="00AD7C04">
        <w:rPr>
          <w:shd w:val="clear" w:color="auto" w:fill="00B0F0"/>
        </w:rPr>
        <w:t xml:space="preserve">515(1) </w:t>
      </w:r>
      <w:r w:rsidR="007D05A6">
        <w:rPr>
          <w:shd w:val="clear" w:color="auto" w:fill="00B0F0"/>
        </w:rPr>
        <w:t xml:space="preserve">ou 515 (2) </w:t>
      </w:r>
      <w:r w:rsidR="00DC39B9" w:rsidRPr="002A255A">
        <w:rPr>
          <w:shd w:val="clear" w:color="auto" w:fill="00B0F0"/>
        </w:rPr>
        <w:t>C.cr</w:t>
      </w:r>
      <w:proofErr w:type="gramStart"/>
      <w:r w:rsidR="00DC39B9" w:rsidRPr="002A255A">
        <w:rPr>
          <w:shd w:val="clear" w:color="auto" w:fill="00B0F0"/>
        </w:rPr>
        <w:t>.</w:t>
      </w:r>
      <w:r w:rsidR="00DC39B9" w:rsidRPr="002A255A">
        <w:t xml:space="preserve"> )</w:t>
      </w:r>
      <w:proofErr w:type="gramEnd"/>
      <w:r w:rsidR="006D5FE6">
        <w:t xml:space="preserve">. </w:t>
      </w:r>
    </w:p>
    <w:p w14:paraId="72BA75B0" w14:textId="77777777" w:rsidR="006D5FE6" w:rsidRDefault="006D5FE6" w:rsidP="00DC39B9"/>
    <w:p w14:paraId="012FAE91" w14:textId="3850586F" w:rsidR="00AB3064" w:rsidRDefault="00AB3064" w:rsidP="00AB3064">
      <w:pPr>
        <w:pStyle w:val="Heading2"/>
      </w:pPr>
      <w:r>
        <w:lastRenderedPageBreak/>
        <w:t>Les documents contraignant le prévenu à comparaitre</w:t>
      </w:r>
    </w:p>
    <w:p w14:paraId="047858BF" w14:textId="29495A48" w:rsidR="00AB3064" w:rsidRDefault="00AB3064" w:rsidP="00DC39B9"/>
    <w:p w14:paraId="7E194CDA" w14:textId="4B0D749E" w:rsidR="00B21B0C" w:rsidRDefault="00B21B0C" w:rsidP="00DC39B9">
      <w:r w:rsidRPr="00954AD9">
        <w:rPr>
          <w:shd w:val="clear" w:color="auto" w:fill="00B0F0"/>
        </w:rPr>
        <w:t>Art. 2 C.cr.</w:t>
      </w:r>
      <w:r>
        <w:t> :</w:t>
      </w:r>
    </w:p>
    <w:p w14:paraId="00B6C5A0" w14:textId="77777777" w:rsidR="00B21B0C" w:rsidRDefault="00B21B0C" w:rsidP="00DC39B9">
      <w:r>
        <w:t xml:space="preserve">Citation à comparaitre </w:t>
      </w:r>
    </w:p>
    <w:p w14:paraId="785F58C0" w14:textId="77777777" w:rsidR="00954AD9" w:rsidRDefault="00B21B0C" w:rsidP="00DC39B9">
      <w:r>
        <w:t>Promesse à comparaitre</w:t>
      </w:r>
    </w:p>
    <w:p w14:paraId="3973425B" w14:textId="77777777" w:rsidR="00954AD9" w:rsidRDefault="00954AD9" w:rsidP="00DC39B9"/>
    <w:p w14:paraId="03A850E8" w14:textId="7A0AE50D" w:rsidR="001834A0" w:rsidRDefault="00954AD9" w:rsidP="00DC39B9">
      <w:r>
        <w:t xml:space="preserve">Devient des documents légaux lorsque la personne issue </w:t>
      </w:r>
      <w:r w:rsidR="00DE4537">
        <w:t xml:space="preserve">(agent) </w:t>
      </w:r>
      <w:r>
        <w:t>de la plainte est assermentée</w:t>
      </w:r>
      <w:r w:rsidR="00D5193F">
        <w:t xml:space="preserve"> et lorsque le juge de paix est satisfait et qu’il y</w:t>
      </w:r>
      <w:r w:rsidR="007411F5">
        <w:t xml:space="preserve"> </w:t>
      </w:r>
      <w:r w:rsidR="00D5193F">
        <w:t>a suffisamment de preuves pour supporter une dénonciation</w:t>
      </w:r>
      <w:r w:rsidR="00921596">
        <w:t xml:space="preserve">, notamment </w:t>
      </w:r>
      <w:r w:rsidR="00BC3B39">
        <w:t xml:space="preserve">le juge </w:t>
      </w:r>
      <w:r w:rsidR="00921596">
        <w:t>authentifiera les documents soumis par l’agent de la paix</w:t>
      </w:r>
      <w:r w:rsidR="005E2535">
        <w:t>, soit les citations… Le syst</w:t>
      </w:r>
      <w:r w:rsidR="001B79E4">
        <w:t>è</w:t>
      </w:r>
      <w:r w:rsidR="005E2535">
        <w:t xml:space="preserve">me judiciaire sera donc </w:t>
      </w:r>
      <w:r w:rsidR="00877BAD">
        <w:t>engagé</w:t>
      </w:r>
      <w:r w:rsidR="00DE4537">
        <w:t xml:space="preserve">. </w:t>
      </w:r>
    </w:p>
    <w:p w14:paraId="566BF020" w14:textId="77777777" w:rsidR="001834A0" w:rsidRDefault="001834A0" w:rsidP="00DC39B9"/>
    <w:p w14:paraId="7286F9C0" w14:textId="77777777" w:rsidR="008A0DAB" w:rsidRDefault="00764702" w:rsidP="00DC39B9">
      <w:r>
        <w:t>Une fois que la plainte est assermentée devant le juge</w:t>
      </w:r>
      <w:r w:rsidR="00DD307F">
        <w:t xml:space="preserve"> et que le prévenu est absent au tribunal, le juge pourra émettre un mandat d’arresta</w:t>
      </w:r>
      <w:r w:rsidR="00213736">
        <w:t xml:space="preserve">tion. </w:t>
      </w:r>
      <w:r w:rsidR="000D3D24">
        <w:t>Lorsque le p</w:t>
      </w:r>
      <w:r w:rsidR="00687890">
        <w:t>o</w:t>
      </w:r>
      <w:r w:rsidR="000D3D24">
        <w:t>licier se rend déposer la plainte au juge de paix</w:t>
      </w:r>
      <w:r w:rsidR="00687890">
        <w:t xml:space="preserve"> et qu’il lui demander si la plainte sera assermentée, </w:t>
      </w:r>
      <w:r w:rsidR="00687890" w:rsidRPr="00377BE9">
        <w:rPr>
          <w:highlight w:val="yellow"/>
        </w:rPr>
        <w:t>le juge peut décider de modifier cette cita</w:t>
      </w:r>
      <w:r w:rsidR="00DD695A" w:rsidRPr="00377BE9">
        <w:rPr>
          <w:highlight w:val="yellow"/>
        </w:rPr>
        <w:t>ti</w:t>
      </w:r>
      <w:r w:rsidR="00687890" w:rsidRPr="00377BE9">
        <w:rPr>
          <w:highlight w:val="yellow"/>
        </w:rPr>
        <w:t>on ou la promesse puisque la situation de la personne depuis son arrestation a changé.</w:t>
      </w:r>
      <w:r w:rsidR="00687890">
        <w:t xml:space="preserve"> Le juge pourrait donc annuler ou modifier ladite promesse</w:t>
      </w:r>
      <w:r w:rsidR="00921EF6">
        <w:t xml:space="preserve">, émettre une </w:t>
      </w:r>
      <w:r w:rsidR="00921EF6" w:rsidRPr="00377BE9">
        <w:rPr>
          <w:u w:val="single"/>
        </w:rPr>
        <w:t>sommation et/ou émettre un mandat d’arrestation</w:t>
      </w:r>
      <w:r w:rsidR="00921EF6">
        <w:t xml:space="preserve"> au nom de la personne. </w:t>
      </w:r>
    </w:p>
    <w:p w14:paraId="0225F9F3" w14:textId="7C23D833" w:rsidR="008A0DAB" w:rsidRDefault="008A0DAB" w:rsidP="00DC39B9"/>
    <w:p w14:paraId="062A232D" w14:textId="5852C771" w:rsidR="003876EF" w:rsidRDefault="003876EF" w:rsidP="00DC39B9">
      <w:r>
        <w:t>La durée de vie des documents (citation ou promesse)</w:t>
      </w:r>
      <w:r w:rsidR="009C7AC1">
        <w:t xml:space="preserve"> =</w:t>
      </w:r>
      <w:r>
        <w:t xml:space="preserve"> jusqu’au moment où la personne sera déclarée coupable ou non-coupable.</w:t>
      </w:r>
      <w:r w:rsidR="00CF11D4">
        <w:t xml:space="preserve"> </w:t>
      </w:r>
    </w:p>
    <w:p w14:paraId="1F3D9818" w14:textId="77777777" w:rsidR="002375F6" w:rsidRDefault="002375F6" w:rsidP="00DC39B9"/>
    <w:p w14:paraId="740694C1" w14:textId="77777777" w:rsidR="005508DA" w:rsidRDefault="002375F6" w:rsidP="00DC39B9">
      <w:r>
        <w:t xml:space="preserve">Lorsque des promesses de comparaitre sont émises et que l’une de ces conditions devient trop onéreuse, il </w:t>
      </w:r>
      <w:r w:rsidR="000B3411">
        <w:t>y a la possibili</w:t>
      </w:r>
      <w:r w:rsidR="005D1DA7">
        <w:t>té</w:t>
      </w:r>
      <w:r w:rsidR="000B3411">
        <w:t xml:space="preserve"> de modifi</w:t>
      </w:r>
      <w:r w:rsidR="005D1DA7">
        <w:t>er la condition</w:t>
      </w:r>
      <w:r w:rsidR="000B3411">
        <w:t xml:space="preserve"> </w:t>
      </w:r>
      <w:r w:rsidR="00DC39B9" w:rsidRPr="002A255A">
        <w:t>(</w:t>
      </w:r>
      <w:r w:rsidR="00DC39B9" w:rsidRPr="002A255A">
        <w:rPr>
          <w:shd w:val="clear" w:color="auto" w:fill="00B0F0"/>
        </w:rPr>
        <w:t xml:space="preserve">art. </w:t>
      </w:r>
      <w:r w:rsidR="000B3411">
        <w:rPr>
          <w:shd w:val="clear" w:color="auto" w:fill="00B0F0"/>
        </w:rPr>
        <w:t xml:space="preserve">502(1) ou (2) </w:t>
      </w:r>
      <w:r w:rsidR="00DC39B9" w:rsidRPr="00AB3064">
        <w:rPr>
          <w:shd w:val="clear" w:color="auto" w:fill="00B0F0"/>
        </w:rPr>
        <w:t>C.cr.</w:t>
      </w:r>
      <w:r w:rsidR="00DC39B9" w:rsidRPr="00AB3064">
        <w:t>)</w:t>
      </w:r>
      <w:r w:rsidR="005508DA">
        <w:t xml:space="preserve">. </w:t>
      </w:r>
    </w:p>
    <w:p w14:paraId="13BE3A1C" w14:textId="77777777" w:rsidR="005508DA" w:rsidRDefault="005508DA" w:rsidP="00DC39B9"/>
    <w:p w14:paraId="0E6537B7" w14:textId="2B0B4F0A" w:rsidR="002F6FE0" w:rsidRDefault="00622CF3" w:rsidP="00DC39B9">
      <w:r w:rsidRPr="00622CF3">
        <w:t>L’individu a comparu devant la cour, des conditions sont émises par</w:t>
      </w:r>
      <w:r>
        <w:t xml:space="preserve"> </w:t>
      </w:r>
      <w:r w:rsidRPr="00622CF3">
        <w:t>la cour</w:t>
      </w:r>
      <w:r>
        <w:t>. Est-ce que les conditions imposées par la Cour peuvent être modifiées ultérieurement</w:t>
      </w:r>
      <w:r w:rsidR="00DE2707">
        <w:t> </w:t>
      </w:r>
      <w:r>
        <w:t xml:space="preserve">? La révision informelle </w:t>
      </w:r>
      <w:r w:rsidR="00E43B69">
        <w:t xml:space="preserve">à </w:t>
      </w:r>
      <w:r>
        <w:t>l’a</w:t>
      </w:r>
      <w:r w:rsidR="00DC39B9" w:rsidRPr="00622CF3">
        <w:rPr>
          <w:shd w:val="clear" w:color="auto" w:fill="00B0F0"/>
        </w:rPr>
        <w:t xml:space="preserve">rt. </w:t>
      </w:r>
      <w:r>
        <w:rPr>
          <w:shd w:val="clear" w:color="auto" w:fill="00B0F0"/>
        </w:rPr>
        <w:t xml:space="preserve">519.1 </w:t>
      </w:r>
      <w:r w:rsidR="00DC39B9" w:rsidRPr="00622CF3">
        <w:rPr>
          <w:shd w:val="clear" w:color="auto" w:fill="00B0F0"/>
        </w:rPr>
        <w:t>C.cr.</w:t>
      </w:r>
      <w:r w:rsidR="00DC39B9" w:rsidRPr="00622CF3">
        <w:t xml:space="preserve"> </w:t>
      </w:r>
      <w:proofErr w:type="gramStart"/>
      <w:r w:rsidR="00E43B69">
        <w:t>prévoit</w:t>
      </w:r>
      <w:proofErr w:type="gramEnd"/>
      <w:r w:rsidR="00E43B69">
        <w:t xml:space="preserve"> que s’il y a un consentement par écrit de toutes les parties c’est possible. </w:t>
      </w:r>
    </w:p>
    <w:p w14:paraId="59B717AB" w14:textId="77777777" w:rsidR="00FA76DC" w:rsidRDefault="00FA76DC" w:rsidP="00DC39B9"/>
    <w:p w14:paraId="6EC6C2F2" w14:textId="2E2AFC56" w:rsidR="00ED4F18" w:rsidRPr="00FB3ACB" w:rsidRDefault="00ED4F18" w:rsidP="00ED4F18">
      <w:pPr>
        <w:rPr>
          <w:b/>
          <w:bCs/>
        </w:rPr>
      </w:pPr>
      <w:r w:rsidRPr="00FB3ACB">
        <w:rPr>
          <w:b/>
          <w:bCs/>
        </w:rPr>
        <w:t>Vrai/Faux</w:t>
      </w:r>
    </w:p>
    <w:p w14:paraId="5A31B75F" w14:textId="77777777" w:rsidR="00ED4F18" w:rsidRDefault="00ED4F18" w:rsidP="00ED4F18"/>
    <w:p w14:paraId="2242F52D" w14:textId="78EC36CB" w:rsidR="00DC39B9" w:rsidRPr="00FE599C" w:rsidRDefault="00ED4F18" w:rsidP="00ED4F18">
      <w:pPr>
        <w:rPr>
          <w:lang w:val="en-US"/>
        </w:rPr>
      </w:pPr>
      <w:r>
        <w:t xml:space="preserve">Lorsque l’agent de la paix décide de ne pas arrêter une personne sans mandat selon </w:t>
      </w:r>
      <w:r w:rsidRPr="008C36A4">
        <w:rPr>
          <w:shd w:val="clear" w:color="auto" w:fill="00B0F0"/>
        </w:rPr>
        <w:t>l’art</w:t>
      </w:r>
      <w:r w:rsidR="008C36A4" w:rsidRPr="008C36A4">
        <w:rPr>
          <w:shd w:val="clear" w:color="auto" w:fill="00B0F0"/>
        </w:rPr>
        <w:t xml:space="preserve">. </w:t>
      </w:r>
      <w:r w:rsidRPr="008C36A4">
        <w:rPr>
          <w:shd w:val="clear" w:color="auto" w:fill="00B0F0"/>
        </w:rPr>
        <w:t>495 (2) C.cr</w:t>
      </w:r>
      <w:r>
        <w:t>., il peut délivrer une citation à comparaître.</w:t>
      </w:r>
    </w:p>
    <w:p w14:paraId="51976159" w14:textId="77777777" w:rsidR="00006693" w:rsidRDefault="00006693" w:rsidP="00DC39B9">
      <w:pPr>
        <w:rPr>
          <w:lang w:val="en-US"/>
        </w:rPr>
      </w:pPr>
    </w:p>
    <w:p w14:paraId="7DC493CA" w14:textId="55E327D3" w:rsidR="00DC39B9" w:rsidRPr="00DC39B9" w:rsidRDefault="00006693" w:rsidP="00DC39B9">
      <w:pPr>
        <w:rPr>
          <w:lang w:val="en-US"/>
        </w:rPr>
      </w:pPr>
      <w:proofErr w:type="spellStart"/>
      <w:r>
        <w:rPr>
          <w:lang w:val="en-US"/>
        </w:rPr>
        <w:t>Vrai</w:t>
      </w:r>
      <w:proofErr w:type="spellEnd"/>
      <w:r>
        <w:rPr>
          <w:lang w:val="en-US"/>
        </w:rPr>
        <w:t xml:space="preserve">, </w:t>
      </w:r>
      <w:r w:rsidR="00DC39B9" w:rsidRPr="00DC39B9">
        <w:rPr>
          <w:shd w:val="clear" w:color="auto" w:fill="00B0F0"/>
          <w:lang w:val="en-US"/>
        </w:rPr>
        <w:t xml:space="preserve">art. </w:t>
      </w:r>
      <w:r>
        <w:rPr>
          <w:shd w:val="clear" w:color="auto" w:fill="00B0F0"/>
          <w:lang w:val="en-US"/>
        </w:rPr>
        <w:t xml:space="preserve">497 </w:t>
      </w:r>
      <w:r w:rsidR="00DC39B9" w:rsidRPr="009A7C7C">
        <w:rPr>
          <w:shd w:val="clear" w:color="auto" w:fill="00B0F0"/>
          <w:lang w:val="en-US"/>
        </w:rPr>
        <w:t>C.cr.</w:t>
      </w:r>
    </w:p>
    <w:p w14:paraId="36140D31" w14:textId="77777777" w:rsidR="00905DF8" w:rsidRDefault="00905DF8" w:rsidP="00DC39B9">
      <w:pPr>
        <w:rPr>
          <w:lang w:val="en-US"/>
        </w:rPr>
      </w:pPr>
    </w:p>
    <w:p w14:paraId="4A7B6A63" w14:textId="09F9B821" w:rsidR="00AC2A0A" w:rsidRDefault="003C3BE7" w:rsidP="00AC2A0A">
      <w:pPr>
        <w:pStyle w:val="Heading1"/>
      </w:pPr>
      <w:r>
        <w:t>Section 4 : Le cheminement d’une plaint</w:t>
      </w:r>
      <w:r w:rsidR="00AC2A0A">
        <w:t>e</w:t>
      </w:r>
    </w:p>
    <w:p w14:paraId="4C19899A" w14:textId="0AC0BAF5" w:rsidR="00AC2A0A" w:rsidRDefault="00AC2A0A" w:rsidP="00AC2A0A"/>
    <w:p w14:paraId="1ED0EC99" w14:textId="1CC5F006" w:rsidR="00AC2A0A" w:rsidRPr="00905DF8" w:rsidRDefault="00905DF8" w:rsidP="00AC2A0A">
      <w:pPr>
        <w:rPr>
          <w:rFonts w:cs="Times New Roman"/>
        </w:rPr>
      </w:pPr>
      <w:r w:rsidRPr="00905DF8">
        <w:rPr>
          <w:rFonts w:cs="Times New Roman"/>
          <w:color w:val="000000"/>
          <w:shd w:val="clear" w:color="auto" w:fill="FFFFFF"/>
        </w:rPr>
        <w:t>Toute personne peut dénoncer un crime. Il faut toutefois que le dénonciateur ait des motifs raisonnables et probables de croire qu’une personne a commis une infraction criminelle. La dénonciation devient la procédure introductive d’instance.</w:t>
      </w:r>
    </w:p>
    <w:p w14:paraId="16694B72" w14:textId="77777777" w:rsidR="005B79C2" w:rsidRDefault="005B79C2" w:rsidP="00AC2A0A"/>
    <w:p w14:paraId="10E72DAD" w14:textId="52749B44" w:rsidR="00015041" w:rsidRDefault="00CD5AED" w:rsidP="00905DF8">
      <w:r>
        <w:t xml:space="preserve">Nulle part dans le C.cr. </w:t>
      </w:r>
      <w:proofErr w:type="gramStart"/>
      <w:r>
        <w:t>il</w:t>
      </w:r>
      <w:proofErr w:type="gramEnd"/>
      <w:r>
        <w:t xml:space="preserve"> est mentionné que ça doit passer par le bureau du DPCP. </w:t>
      </w:r>
      <w:r w:rsidR="00E3326A">
        <w:t>Le bureau doit alors préautoriser le dossier</w:t>
      </w:r>
      <w:r w:rsidR="004F16AD">
        <w:t xml:space="preserve"> avant que le policier authentifie. </w:t>
      </w:r>
    </w:p>
    <w:p w14:paraId="52ED1D15" w14:textId="77777777" w:rsidR="005F6B50" w:rsidRDefault="005F6B50" w:rsidP="00905DF8"/>
    <w:p w14:paraId="678D4DD5" w14:textId="77777777" w:rsidR="001B6C57" w:rsidRDefault="00E53D17" w:rsidP="00EF4C99">
      <w:r>
        <w:t>Le policier devra se rendre au greffe devant le juge de paix pour qu’une authentification soit faite.</w:t>
      </w:r>
      <w:r w:rsidR="00B54353">
        <w:t xml:space="preserve"> </w:t>
      </w:r>
      <w:r w:rsidR="00B54A50">
        <w:t xml:space="preserve">Le juge de paix a une </w:t>
      </w:r>
      <w:r w:rsidR="00073590">
        <w:t>certaine</w:t>
      </w:r>
      <w:r w:rsidR="00B54A50">
        <w:t xml:space="preserve"> discrétion quant à leur </w:t>
      </w:r>
      <w:r w:rsidR="0051192F">
        <w:t>authenticité</w:t>
      </w:r>
      <w:r w:rsidR="005F720B">
        <w:t xml:space="preserve"> </w:t>
      </w:r>
      <w:r w:rsidR="005F720B" w:rsidRPr="00905DF8">
        <w:t>(</w:t>
      </w:r>
      <w:r w:rsidR="005F720B" w:rsidRPr="00905DF8">
        <w:rPr>
          <w:shd w:val="clear" w:color="auto" w:fill="00B0F0"/>
        </w:rPr>
        <w:t xml:space="preserve">art. </w:t>
      </w:r>
      <w:r w:rsidR="005F720B">
        <w:rPr>
          <w:shd w:val="clear" w:color="auto" w:fill="00B0F0"/>
        </w:rPr>
        <w:t xml:space="preserve">507 et 508 </w:t>
      </w:r>
      <w:r w:rsidR="005F720B" w:rsidRPr="00E53D17">
        <w:rPr>
          <w:shd w:val="clear" w:color="auto" w:fill="00B0F0"/>
        </w:rPr>
        <w:t>C.cr.</w:t>
      </w:r>
      <w:r w:rsidR="005F720B" w:rsidRPr="00E53D17">
        <w:t>)</w:t>
      </w:r>
      <w:r w:rsidR="0051192F">
        <w:t xml:space="preserve">. </w:t>
      </w:r>
      <w:r w:rsidR="00073590">
        <w:t xml:space="preserve">Il peut les annuler si les </w:t>
      </w:r>
      <w:r w:rsidR="00073590">
        <w:lastRenderedPageBreak/>
        <w:t xml:space="preserve">circonstances le </w:t>
      </w:r>
      <w:proofErr w:type="gramStart"/>
      <w:r w:rsidR="00073590">
        <w:t>justifie</w:t>
      </w:r>
      <w:proofErr w:type="gramEnd"/>
      <w:r w:rsidR="00073590">
        <w:t xml:space="preserve"> et donc décider d’émettre une sommation ou un </w:t>
      </w:r>
      <w:r w:rsidR="007A1CA5">
        <w:t>mandat d’arrestation</w:t>
      </w:r>
      <w:r w:rsidR="00073590">
        <w:t xml:space="preserve">. Pour le mandat </w:t>
      </w:r>
      <w:proofErr w:type="gramStart"/>
      <w:r w:rsidR="00073590">
        <w:t>par contre</w:t>
      </w:r>
      <w:proofErr w:type="gramEnd"/>
      <w:r w:rsidR="00073590">
        <w:t>, cela devra être motivé</w:t>
      </w:r>
      <w:r w:rsidR="001B6C57">
        <w:t>.</w:t>
      </w:r>
    </w:p>
    <w:p w14:paraId="3397AE0D" w14:textId="20743E79" w:rsidR="001B6C57" w:rsidRDefault="001B6C57" w:rsidP="00EF4C99"/>
    <w:p w14:paraId="1C718F87" w14:textId="7C37113A" w:rsidR="008C7B59" w:rsidRDefault="008C7B59" w:rsidP="008C7B59">
      <w:r>
        <w:t>Lorsqu’un citoyen décide de porter une plainte directement au greffe du palais de justice où les événements ce sont déroulés et non par la police. L’</w:t>
      </w:r>
      <w:r w:rsidRPr="00905DF8">
        <w:rPr>
          <w:shd w:val="clear" w:color="auto" w:fill="00B0F0"/>
        </w:rPr>
        <w:t xml:space="preserve">art. </w:t>
      </w:r>
      <w:r>
        <w:rPr>
          <w:shd w:val="clear" w:color="auto" w:fill="00B0F0"/>
        </w:rPr>
        <w:t>507.1</w:t>
      </w:r>
      <w:r w:rsidR="00526596">
        <w:rPr>
          <w:shd w:val="clear" w:color="auto" w:fill="00B0F0"/>
        </w:rPr>
        <w:t xml:space="preserve"> </w:t>
      </w:r>
      <w:r w:rsidRPr="00905DF8">
        <w:rPr>
          <w:shd w:val="clear" w:color="auto" w:fill="00B0F0"/>
        </w:rPr>
        <w:t>C.cr.</w:t>
      </w:r>
      <w:r w:rsidRPr="00905DF8">
        <w:t xml:space="preserve"> </w:t>
      </w:r>
      <w:proofErr w:type="gramStart"/>
      <w:r>
        <w:t>prévoit</w:t>
      </w:r>
      <w:proofErr w:type="gramEnd"/>
      <w:r>
        <w:t xml:space="preserve"> un processus très particulier à cet effet.</w:t>
      </w:r>
      <w:r w:rsidR="00835686">
        <w:t xml:space="preserve"> Ce sera un juge de la Cour du Québec qui agira à titre de juge de paix </w:t>
      </w:r>
    </w:p>
    <w:p w14:paraId="268D7942" w14:textId="77777777" w:rsidR="008C7B59" w:rsidRDefault="008C7B59" w:rsidP="00EF4C99"/>
    <w:p w14:paraId="71C623A9" w14:textId="26D63697" w:rsidR="00C37912" w:rsidRDefault="00003D3E" w:rsidP="00EF4C99">
      <w:r>
        <w:t xml:space="preserve">C’est possible de procéder par sommation à la place d’une promesse. Dans le cas, </w:t>
      </w:r>
      <w:r w:rsidR="00804C3C">
        <w:t>il est possible que le policier n’ait jamais rencontré l’</w:t>
      </w:r>
      <w:r w:rsidR="00BD6424">
        <w:t>a</w:t>
      </w:r>
      <w:r w:rsidR="00804C3C">
        <w:t>ccusé</w:t>
      </w:r>
      <w:r w:rsidR="004A1EA7">
        <w:t xml:space="preserve">. </w:t>
      </w:r>
      <w:r w:rsidR="00DC0AA4">
        <w:t>Normalement, i</w:t>
      </w:r>
      <w:r w:rsidR="004A1EA7">
        <w:t xml:space="preserve">l n’y a pas de pièce de procédure de déposé au dossier, il y a eu une enquête et le dossier a été préautorisé </w:t>
      </w:r>
      <w:r w:rsidR="0083452B">
        <w:t>par le DPCP.</w:t>
      </w:r>
      <w:r w:rsidR="009A77B4">
        <w:t xml:space="preserve"> Le policier dispose </w:t>
      </w:r>
      <w:r w:rsidR="00037F30">
        <w:t xml:space="preserve">du pouvoir de remettre une sommation </w:t>
      </w:r>
      <w:r w:rsidR="00F719EF">
        <w:t xml:space="preserve">à la place d’une promesse </w:t>
      </w:r>
      <w:r w:rsidR="00905DF8" w:rsidRPr="005F720B">
        <w:t>(</w:t>
      </w:r>
      <w:r w:rsidR="00905DF8" w:rsidRPr="005F720B">
        <w:rPr>
          <w:shd w:val="clear" w:color="auto" w:fill="00B0F0"/>
        </w:rPr>
        <w:t>art.</w:t>
      </w:r>
      <w:r w:rsidR="006517F6">
        <w:rPr>
          <w:shd w:val="clear" w:color="auto" w:fill="00B0F0"/>
        </w:rPr>
        <w:t xml:space="preserve"> </w:t>
      </w:r>
      <w:r w:rsidR="009A77B4">
        <w:rPr>
          <w:shd w:val="clear" w:color="auto" w:fill="00B0F0"/>
        </w:rPr>
        <w:t>498</w:t>
      </w:r>
      <w:r w:rsidR="006517F6">
        <w:rPr>
          <w:shd w:val="clear" w:color="auto" w:fill="00B0F0"/>
        </w:rPr>
        <w:t> (1)</w:t>
      </w:r>
      <w:r w:rsidR="00905DF8" w:rsidRPr="005F720B">
        <w:rPr>
          <w:shd w:val="clear" w:color="auto" w:fill="00B0F0"/>
        </w:rPr>
        <w:t xml:space="preserve"> C.cr</w:t>
      </w:r>
      <w:proofErr w:type="gramStart"/>
      <w:r w:rsidR="00905DF8" w:rsidRPr="005F720B">
        <w:rPr>
          <w:shd w:val="clear" w:color="auto" w:fill="00B0F0"/>
        </w:rPr>
        <w:t>.</w:t>
      </w:r>
      <w:r w:rsidR="00905DF8" w:rsidRPr="005F720B">
        <w:t xml:space="preserve"> )</w:t>
      </w:r>
      <w:proofErr w:type="gramEnd"/>
      <w:r w:rsidR="00F719EF">
        <w:t>. La sommation est document qui émane du juge de paix au moment de la dénonciat</w:t>
      </w:r>
      <w:r w:rsidR="001473F4">
        <w:t>i</w:t>
      </w:r>
      <w:r w:rsidR="00F719EF">
        <w:t>on</w:t>
      </w:r>
      <w:r w:rsidR="00C37912">
        <w:t xml:space="preserve">. </w:t>
      </w:r>
      <w:r w:rsidR="000B317A">
        <w:t>Par l</w:t>
      </w:r>
      <w:r w:rsidR="00B47732">
        <w:t>e dépôt de la dénoncia</w:t>
      </w:r>
      <w:r w:rsidR="00D1670D">
        <w:t>ti</w:t>
      </w:r>
      <w:r w:rsidR="00B47732">
        <w:t xml:space="preserve">on et </w:t>
      </w:r>
      <w:r w:rsidR="00E23ED0">
        <w:t>l’émission d’une somma</w:t>
      </w:r>
      <w:r w:rsidR="000B317A">
        <w:t xml:space="preserve">tion </w:t>
      </w:r>
      <w:r w:rsidR="005B6C4B">
        <w:t xml:space="preserve">fait démarrer le processus judiciaire. </w:t>
      </w:r>
    </w:p>
    <w:p w14:paraId="600FB53E" w14:textId="77777777" w:rsidR="00C37912" w:rsidRDefault="00C37912" w:rsidP="00EF4C99"/>
    <w:p w14:paraId="3C629052" w14:textId="62306C1C" w:rsidR="006C2A66" w:rsidRDefault="00B82B3F" w:rsidP="00EF4C99">
      <w:r>
        <w:t>Il peut arriver que le poursuivant à la place de porter la plainte par une dénonciation</w:t>
      </w:r>
      <w:r w:rsidR="0060293A">
        <w:t>, il d</w:t>
      </w:r>
      <w:r>
        <w:t xml:space="preserve">écide de faire une pré-enquête auprès d’un juge </w:t>
      </w:r>
      <w:r w:rsidR="003F7EE0">
        <w:t>d</w:t>
      </w:r>
      <w:r w:rsidR="008A104E">
        <w:t xml:space="preserve">u Québec </w:t>
      </w:r>
      <w:r w:rsidR="005D60EC">
        <w:t>et c’est après qu’il</w:t>
      </w:r>
      <w:r w:rsidR="003C0920">
        <w:t xml:space="preserve"> a</w:t>
      </w:r>
      <w:r w:rsidR="005D60EC">
        <w:t xml:space="preserve"> entendu la preuve qu’il émet une sommation. </w:t>
      </w:r>
      <w:r w:rsidR="000F315C">
        <w:t xml:space="preserve">Exemple : poursuite de l’ancienne lieutenante, preuve devant la cour du </w:t>
      </w:r>
      <w:proofErr w:type="spellStart"/>
      <w:r w:rsidR="000F315C">
        <w:t>Qc</w:t>
      </w:r>
      <w:proofErr w:type="spellEnd"/>
      <w:r w:rsidR="000F315C">
        <w:t xml:space="preserve"> et ensuite émission d’un mandat pour que cette personne </w:t>
      </w:r>
      <w:r w:rsidR="00DF3E20">
        <w:t xml:space="preserve">pour qu’elle comparaisse à la cour. </w:t>
      </w:r>
    </w:p>
    <w:p w14:paraId="4DBB472F" w14:textId="77777777" w:rsidR="006C2A66" w:rsidRDefault="006C2A66" w:rsidP="00EF4C99"/>
    <w:p w14:paraId="63FBF75B" w14:textId="3285945D" w:rsidR="00342938" w:rsidRDefault="004A6706" w:rsidP="00EF4C99">
      <w:r>
        <w:t xml:space="preserve">Si la sommation émise par le </w:t>
      </w:r>
      <w:r w:rsidR="00576068">
        <w:t>j</w:t>
      </w:r>
      <w:r>
        <w:t xml:space="preserve">uge de paix </w:t>
      </w:r>
      <w:r w:rsidR="004B3259">
        <w:t xml:space="preserve">demande </w:t>
      </w:r>
      <w:r w:rsidR="00351A92">
        <w:t>à</w:t>
      </w:r>
      <w:r w:rsidR="004B3259">
        <w:t xml:space="preserve"> l’accusé </w:t>
      </w:r>
      <w:r w:rsidR="00351A92">
        <w:t xml:space="preserve">qu’il </w:t>
      </w:r>
      <w:r w:rsidR="004B3259">
        <w:t>soit présent à la cour</w:t>
      </w:r>
      <w:r w:rsidR="00742D1C">
        <w:t xml:space="preserve"> </w:t>
      </w:r>
      <w:r w:rsidR="0047241F">
        <w:t xml:space="preserve">par signification </w:t>
      </w:r>
      <w:r w:rsidR="00B830B9">
        <w:t>et que ce dernier ne se présente pas au tribunal</w:t>
      </w:r>
      <w:r w:rsidR="0047241F">
        <w:t xml:space="preserve">, la preuve de la réception de la signification devra être faite. Si elle n’est pas faite, une nouvelle lui sera transmise. </w:t>
      </w:r>
      <w:r w:rsidR="007010BF">
        <w:t xml:space="preserve">Si la preuve est faite, </w:t>
      </w:r>
      <w:r w:rsidR="00654E10">
        <w:t>le juge pourra émettre un mandat d’</w:t>
      </w:r>
      <w:r w:rsidR="007069C6">
        <w:t>a</w:t>
      </w:r>
      <w:r w:rsidR="00654E10">
        <w:t>rresta</w:t>
      </w:r>
      <w:r w:rsidR="0033035B">
        <w:t>ti</w:t>
      </w:r>
      <w:r w:rsidR="00654E10">
        <w:t xml:space="preserve">on au nom de la personne. </w:t>
      </w:r>
    </w:p>
    <w:p w14:paraId="3593941E" w14:textId="77777777" w:rsidR="00342938" w:rsidRDefault="00342938" w:rsidP="00EF4C99"/>
    <w:p w14:paraId="32BD8E54" w14:textId="77777777" w:rsidR="00B67F4E" w:rsidRDefault="005D1629" w:rsidP="00EF4C99">
      <w:r>
        <w:t xml:space="preserve">Lorsqu’une personne est </w:t>
      </w:r>
      <w:r w:rsidR="00807F8F">
        <w:t>arrêtée</w:t>
      </w:r>
      <w:r>
        <w:t xml:space="preserve"> avec ou sans</w:t>
      </w:r>
      <w:r w:rsidR="00103FD6">
        <w:t xml:space="preserve"> mandat</w:t>
      </w:r>
      <w:r w:rsidR="00807F8F">
        <w:t xml:space="preserve"> et pas remis en liberté</w:t>
      </w:r>
      <w:r w:rsidR="003907E9">
        <w:t>, les pol</w:t>
      </w:r>
      <w:r w:rsidR="00A00CD3">
        <w:t xml:space="preserve">iciers </w:t>
      </w:r>
      <w:r w:rsidR="00187E56">
        <w:t>doivent</w:t>
      </w:r>
      <w:r w:rsidR="00A00CD3">
        <w:t xml:space="preserve"> </w:t>
      </w:r>
      <w:r w:rsidR="00187E56">
        <w:t>nécessairement</w:t>
      </w:r>
      <w:r w:rsidR="00A00CD3">
        <w:t xml:space="preserve"> la faire comparaitre dans les 24h</w:t>
      </w:r>
      <w:r w:rsidR="00907B0A">
        <w:t xml:space="preserve"> ou dans les meilleurs délais possibles </w:t>
      </w:r>
      <w:r w:rsidR="00905DF8" w:rsidRPr="005F720B">
        <w:t>(</w:t>
      </w:r>
      <w:r w:rsidR="00905DF8" w:rsidRPr="005F720B">
        <w:rPr>
          <w:shd w:val="clear" w:color="auto" w:fill="00B0F0"/>
        </w:rPr>
        <w:t xml:space="preserve">art. </w:t>
      </w:r>
      <w:r>
        <w:rPr>
          <w:shd w:val="clear" w:color="auto" w:fill="00B0F0"/>
        </w:rPr>
        <w:t>503(1)</w:t>
      </w:r>
      <w:r w:rsidR="00103FD6">
        <w:rPr>
          <w:shd w:val="clear" w:color="auto" w:fill="00B0F0"/>
        </w:rPr>
        <w:t xml:space="preserve"> </w:t>
      </w:r>
      <w:r w:rsidR="00905DF8" w:rsidRPr="00E23ED0">
        <w:rPr>
          <w:shd w:val="clear" w:color="auto" w:fill="00B0F0"/>
        </w:rPr>
        <w:t>C.cr.</w:t>
      </w:r>
      <w:r w:rsidR="00905DF8" w:rsidRPr="00E23ED0">
        <w:t>)</w:t>
      </w:r>
      <w:r w:rsidR="00187E56">
        <w:t>.</w:t>
      </w:r>
    </w:p>
    <w:p w14:paraId="7415C911" w14:textId="77777777" w:rsidR="00B67F4E" w:rsidRDefault="00B67F4E" w:rsidP="00EF4C99"/>
    <w:p w14:paraId="79D183A3" w14:textId="3D8CD4E4" w:rsidR="00BA23E2" w:rsidRDefault="00B70403" w:rsidP="00EF4C99">
      <w:r>
        <w:t xml:space="preserve">Si les agents </w:t>
      </w:r>
      <w:r w:rsidR="00227DC3">
        <w:t xml:space="preserve">établissent qu’entre temps </w:t>
      </w:r>
      <w:r w:rsidR="0051239E">
        <w:t>et avant l’expiration du délai</w:t>
      </w:r>
      <w:r w:rsidR="00687A74">
        <w:t xml:space="preserve">, </w:t>
      </w:r>
      <w:r w:rsidR="00227DC3">
        <w:t>il n’est plus nécessaire de détenir la personne, ils peuvent la lib</w:t>
      </w:r>
      <w:r w:rsidR="00D57D40">
        <w:t>é</w:t>
      </w:r>
      <w:r w:rsidR="00227DC3">
        <w:t>rer sous citation ou promesse</w:t>
      </w:r>
      <w:r w:rsidR="00905DF8" w:rsidRPr="00E23ED0">
        <w:t> </w:t>
      </w:r>
      <w:r w:rsidR="00905DF8" w:rsidRPr="00B70403">
        <w:t>(</w:t>
      </w:r>
      <w:r w:rsidR="00905DF8" w:rsidRPr="00B70403">
        <w:rPr>
          <w:shd w:val="clear" w:color="auto" w:fill="00B0F0"/>
        </w:rPr>
        <w:t xml:space="preserve">art. </w:t>
      </w:r>
      <w:r w:rsidR="00227DC3">
        <w:rPr>
          <w:shd w:val="clear" w:color="auto" w:fill="00B0F0"/>
        </w:rPr>
        <w:t>503</w:t>
      </w:r>
      <w:r w:rsidR="00E44CA3">
        <w:rPr>
          <w:shd w:val="clear" w:color="auto" w:fill="00B0F0"/>
        </w:rPr>
        <w:t> </w:t>
      </w:r>
      <w:r w:rsidR="00227DC3">
        <w:rPr>
          <w:shd w:val="clear" w:color="auto" w:fill="00B0F0"/>
        </w:rPr>
        <w:t xml:space="preserve">(1.1) </w:t>
      </w:r>
      <w:r w:rsidR="00905DF8" w:rsidRPr="00B70403">
        <w:rPr>
          <w:shd w:val="clear" w:color="auto" w:fill="00B0F0"/>
        </w:rPr>
        <w:t>C.cr.</w:t>
      </w:r>
      <w:r w:rsidR="00905DF8" w:rsidRPr="00B70403">
        <w:t>)</w:t>
      </w:r>
      <w:r w:rsidR="00BA23E2">
        <w:t>.</w:t>
      </w:r>
    </w:p>
    <w:p w14:paraId="5554278B" w14:textId="77777777" w:rsidR="00905DF8" w:rsidRPr="00152986" w:rsidRDefault="00905DF8" w:rsidP="00905DF8"/>
    <w:p w14:paraId="2EE6AE9C" w14:textId="26475F14" w:rsidR="00152986" w:rsidRPr="00152986" w:rsidRDefault="00152986" w:rsidP="00152986">
      <w:pPr>
        <w:rPr>
          <w:b/>
          <w:bCs/>
        </w:rPr>
      </w:pPr>
      <w:r w:rsidRPr="00152986">
        <w:rPr>
          <w:b/>
          <w:bCs/>
        </w:rPr>
        <w:t>Vrai/Faux</w:t>
      </w:r>
    </w:p>
    <w:p w14:paraId="62C56917" w14:textId="77777777" w:rsidR="00152986" w:rsidRDefault="00152986" w:rsidP="00152986"/>
    <w:p w14:paraId="363591E4" w14:textId="68356148" w:rsidR="00AC2A0A" w:rsidRDefault="00152986" w:rsidP="00152986">
      <w:r>
        <w:t>Lorsque le prévenu a reçu une citation à comparaître, a signé une promesse, le juge de paix doit fixer une date d’audience afin d’entendre les parties afin de confirmer la décision.</w:t>
      </w:r>
    </w:p>
    <w:p w14:paraId="01BFD663" w14:textId="37903F93" w:rsidR="00E3729E" w:rsidRDefault="00E3729E" w:rsidP="00152986"/>
    <w:p w14:paraId="33E3B94E" w14:textId="15E5DFA7" w:rsidR="00E3729E" w:rsidRPr="00AC2A0A" w:rsidRDefault="0077614C" w:rsidP="00152986">
      <w:r>
        <w:t xml:space="preserve">Faux, </w:t>
      </w:r>
      <w:r w:rsidR="00EB1AF2">
        <w:t xml:space="preserve">le </w:t>
      </w:r>
      <w:r w:rsidRPr="0077614C">
        <w:t xml:space="preserve">juge de paix doit entendre et examiner </w:t>
      </w:r>
      <w:r w:rsidRPr="00271B01">
        <w:rPr>
          <w:i/>
          <w:iCs/>
        </w:rPr>
        <w:t>ex parte</w:t>
      </w:r>
      <w:r w:rsidRPr="0077614C">
        <w:t>, les allégations du dénonciateur et les dépositions des témoins s’il l’estime utile. Il devra ensuite, soit confirmer la citation, et inscrire sur la dénonciation une mention en ce sens, soit annuler ces documents et décerner une sommation ou un mandat d’arrestation ou l’annuler tout simplement (art. 508(1) C.cr.).</w:t>
      </w:r>
    </w:p>
    <w:sectPr w:rsidR="00E3729E" w:rsidRPr="00AC2A0A" w:rsidSect="00B9134D">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44BBE"/>
    <w:multiLevelType w:val="hybridMultilevel"/>
    <w:tmpl w:val="5D62F746"/>
    <w:lvl w:ilvl="0" w:tplc="C8D2A318">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22E422C"/>
    <w:multiLevelType w:val="hybridMultilevel"/>
    <w:tmpl w:val="CC186260"/>
    <w:lvl w:ilvl="0" w:tplc="FB2C6B1E">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 w15:restartNumberingAfterBreak="0">
    <w:nsid w:val="02F46B9C"/>
    <w:multiLevelType w:val="hybridMultilevel"/>
    <w:tmpl w:val="5580AA22"/>
    <w:lvl w:ilvl="0" w:tplc="FBE6655E">
      <w:start w:val="1"/>
      <w:numFmt w:val="low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4C407E7"/>
    <w:multiLevelType w:val="hybridMultilevel"/>
    <w:tmpl w:val="02E467A0"/>
    <w:lvl w:ilvl="0" w:tplc="C55A9F5C">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09D56AC1"/>
    <w:multiLevelType w:val="hybridMultilevel"/>
    <w:tmpl w:val="A88A411C"/>
    <w:lvl w:ilvl="0" w:tplc="3E7ED72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53673BF"/>
    <w:multiLevelType w:val="hybridMultilevel"/>
    <w:tmpl w:val="4B824720"/>
    <w:lvl w:ilvl="0" w:tplc="7FF41BBC">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8603F73"/>
    <w:multiLevelType w:val="hybridMultilevel"/>
    <w:tmpl w:val="94C4BF62"/>
    <w:lvl w:ilvl="0" w:tplc="41001CE2">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72B6678"/>
    <w:multiLevelType w:val="hybridMultilevel"/>
    <w:tmpl w:val="FD38E944"/>
    <w:lvl w:ilvl="0" w:tplc="788C025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2B8418E3"/>
    <w:multiLevelType w:val="hybridMultilevel"/>
    <w:tmpl w:val="6EA8A31E"/>
    <w:lvl w:ilvl="0" w:tplc="DC0C4340">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37625D80"/>
    <w:multiLevelType w:val="hybridMultilevel"/>
    <w:tmpl w:val="09B4AA88"/>
    <w:lvl w:ilvl="0" w:tplc="FD484E60">
      <w:start w:val="4"/>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96508B9"/>
    <w:multiLevelType w:val="hybridMultilevel"/>
    <w:tmpl w:val="B40811E0"/>
    <w:lvl w:ilvl="0" w:tplc="24D0C284">
      <w:start w:val="1"/>
      <w:numFmt w:val="low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4F7879A0"/>
    <w:multiLevelType w:val="hybridMultilevel"/>
    <w:tmpl w:val="A0AC8A5C"/>
    <w:lvl w:ilvl="0" w:tplc="69A8AD8E">
      <w:start w:val="1"/>
      <w:numFmt w:val="low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63377268"/>
    <w:multiLevelType w:val="hybridMultilevel"/>
    <w:tmpl w:val="9A94C02C"/>
    <w:lvl w:ilvl="0" w:tplc="4A18CDCC">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74A105FD"/>
    <w:multiLevelType w:val="hybridMultilevel"/>
    <w:tmpl w:val="2BE67A1A"/>
    <w:lvl w:ilvl="0" w:tplc="D2D4A2AE">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400102674">
    <w:abstractNumId w:val="9"/>
  </w:num>
  <w:num w:numId="2" w16cid:durableId="148643337">
    <w:abstractNumId w:val="0"/>
  </w:num>
  <w:num w:numId="3" w16cid:durableId="1174565179">
    <w:abstractNumId w:val="12"/>
  </w:num>
  <w:num w:numId="4" w16cid:durableId="220678481">
    <w:abstractNumId w:val="1"/>
  </w:num>
  <w:num w:numId="5" w16cid:durableId="1960185103">
    <w:abstractNumId w:val="7"/>
  </w:num>
  <w:num w:numId="6" w16cid:durableId="496388468">
    <w:abstractNumId w:val="4"/>
  </w:num>
  <w:num w:numId="7" w16cid:durableId="100883053">
    <w:abstractNumId w:val="5"/>
  </w:num>
  <w:num w:numId="8" w16cid:durableId="1087388949">
    <w:abstractNumId w:val="10"/>
  </w:num>
  <w:num w:numId="9" w16cid:durableId="1619222007">
    <w:abstractNumId w:val="13"/>
  </w:num>
  <w:num w:numId="10" w16cid:durableId="1360855163">
    <w:abstractNumId w:val="6"/>
  </w:num>
  <w:num w:numId="11" w16cid:durableId="2072803635">
    <w:abstractNumId w:val="8"/>
  </w:num>
  <w:num w:numId="12" w16cid:durableId="630986742">
    <w:abstractNumId w:val="2"/>
  </w:num>
  <w:num w:numId="13" w16cid:durableId="1391687997">
    <w:abstractNumId w:val="3"/>
  </w:num>
  <w:num w:numId="14" w16cid:durableId="13948850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DD6"/>
    <w:rsid w:val="00003D3E"/>
    <w:rsid w:val="00004835"/>
    <w:rsid w:val="00006693"/>
    <w:rsid w:val="00015041"/>
    <w:rsid w:val="00020D5A"/>
    <w:rsid w:val="000226FD"/>
    <w:rsid w:val="00023C3D"/>
    <w:rsid w:val="000254D7"/>
    <w:rsid w:val="0002582F"/>
    <w:rsid w:val="00033821"/>
    <w:rsid w:val="00037F30"/>
    <w:rsid w:val="00041F12"/>
    <w:rsid w:val="00051743"/>
    <w:rsid w:val="0006445B"/>
    <w:rsid w:val="00073590"/>
    <w:rsid w:val="00073DF9"/>
    <w:rsid w:val="00075069"/>
    <w:rsid w:val="000800E4"/>
    <w:rsid w:val="000827A5"/>
    <w:rsid w:val="00093E65"/>
    <w:rsid w:val="0009481D"/>
    <w:rsid w:val="00094D66"/>
    <w:rsid w:val="000971AE"/>
    <w:rsid w:val="000A0BC2"/>
    <w:rsid w:val="000A5FCB"/>
    <w:rsid w:val="000A7725"/>
    <w:rsid w:val="000B07BE"/>
    <w:rsid w:val="000B0979"/>
    <w:rsid w:val="000B2381"/>
    <w:rsid w:val="000B24FA"/>
    <w:rsid w:val="000B317A"/>
    <w:rsid w:val="000B3411"/>
    <w:rsid w:val="000B41A4"/>
    <w:rsid w:val="000B45F6"/>
    <w:rsid w:val="000B50B1"/>
    <w:rsid w:val="000C2BC5"/>
    <w:rsid w:val="000C3714"/>
    <w:rsid w:val="000C563A"/>
    <w:rsid w:val="000C69CB"/>
    <w:rsid w:val="000D3D24"/>
    <w:rsid w:val="000D4A64"/>
    <w:rsid w:val="000D5684"/>
    <w:rsid w:val="000D5C82"/>
    <w:rsid w:val="000D5CD1"/>
    <w:rsid w:val="000E725D"/>
    <w:rsid w:val="000F315C"/>
    <w:rsid w:val="000F730D"/>
    <w:rsid w:val="001004C3"/>
    <w:rsid w:val="001019FD"/>
    <w:rsid w:val="00101D1E"/>
    <w:rsid w:val="00103FD6"/>
    <w:rsid w:val="00104166"/>
    <w:rsid w:val="001059C1"/>
    <w:rsid w:val="0011029E"/>
    <w:rsid w:val="00114931"/>
    <w:rsid w:val="00116501"/>
    <w:rsid w:val="00116FD9"/>
    <w:rsid w:val="00124890"/>
    <w:rsid w:val="001305EB"/>
    <w:rsid w:val="00133629"/>
    <w:rsid w:val="00146EF9"/>
    <w:rsid w:val="001473F4"/>
    <w:rsid w:val="00152986"/>
    <w:rsid w:val="00156F82"/>
    <w:rsid w:val="00161004"/>
    <w:rsid w:val="0016612C"/>
    <w:rsid w:val="00167C98"/>
    <w:rsid w:val="001726F4"/>
    <w:rsid w:val="00182C60"/>
    <w:rsid w:val="001834A0"/>
    <w:rsid w:val="0018533F"/>
    <w:rsid w:val="00185D21"/>
    <w:rsid w:val="00187E56"/>
    <w:rsid w:val="00193868"/>
    <w:rsid w:val="00196ACD"/>
    <w:rsid w:val="0019728F"/>
    <w:rsid w:val="001A2209"/>
    <w:rsid w:val="001A3FAC"/>
    <w:rsid w:val="001B2549"/>
    <w:rsid w:val="001B27D9"/>
    <w:rsid w:val="001B4A61"/>
    <w:rsid w:val="001B6C57"/>
    <w:rsid w:val="001B79E4"/>
    <w:rsid w:val="001C1A49"/>
    <w:rsid w:val="001C1EA8"/>
    <w:rsid w:val="001C3755"/>
    <w:rsid w:val="001C4A33"/>
    <w:rsid w:val="001D1927"/>
    <w:rsid w:val="001D3106"/>
    <w:rsid w:val="001D5873"/>
    <w:rsid w:val="001E4CB0"/>
    <w:rsid w:val="001F06F5"/>
    <w:rsid w:val="001F1BA9"/>
    <w:rsid w:val="001F7E6E"/>
    <w:rsid w:val="002002BB"/>
    <w:rsid w:val="002022BC"/>
    <w:rsid w:val="002033EA"/>
    <w:rsid w:val="002045F1"/>
    <w:rsid w:val="00213736"/>
    <w:rsid w:val="00216568"/>
    <w:rsid w:val="002175B2"/>
    <w:rsid w:val="00226F87"/>
    <w:rsid w:val="00227DC3"/>
    <w:rsid w:val="002359B9"/>
    <w:rsid w:val="002375F6"/>
    <w:rsid w:val="00244B72"/>
    <w:rsid w:val="00246C8A"/>
    <w:rsid w:val="00257043"/>
    <w:rsid w:val="002631E9"/>
    <w:rsid w:val="00270410"/>
    <w:rsid w:val="00271B01"/>
    <w:rsid w:val="00281E9C"/>
    <w:rsid w:val="00285375"/>
    <w:rsid w:val="00292195"/>
    <w:rsid w:val="002A1575"/>
    <w:rsid w:val="002A255A"/>
    <w:rsid w:val="002A3E83"/>
    <w:rsid w:val="002A495B"/>
    <w:rsid w:val="002A4F02"/>
    <w:rsid w:val="002A692C"/>
    <w:rsid w:val="002B5D0C"/>
    <w:rsid w:val="002B6F91"/>
    <w:rsid w:val="002C5AD4"/>
    <w:rsid w:val="002D0A78"/>
    <w:rsid w:val="002E0CE5"/>
    <w:rsid w:val="002E3EDC"/>
    <w:rsid w:val="002F0936"/>
    <w:rsid w:val="002F285F"/>
    <w:rsid w:val="002F3D4E"/>
    <w:rsid w:val="002F4566"/>
    <w:rsid w:val="002F6472"/>
    <w:rsid w:val="002F6FE0"/>
    <w:rsid w:val="002F7DD6"/>
    <w:rsid w:val="00303866"/>
    <w:rsid w:val="00312982"/>
    <w:rsid w:val="0032704E"/>
    <w:rsid w:val="0033035B"/>
    <w:rsid w:val="00331AB8"/>
    <w:rsid w:val="00331D3E"/>
    <w:rsid w:val="00342938"/>
    <w:rsid w:val="00345908"/>
    <w:rsid w:val="00351A92"/>
    <w:rsid w:val="0035245C"/>
    <w:rsid w:val="00352F3E"/>
    <w:rsid w:val="00353018"/>
    <w:rsid w:val="003618F1"/>
    <w:rsid w:val="003628C4"/>
    <w:rsid w:val="00362A54"/>
    <w:rsid w:val="00364B94"/>
    <w:rsid w:val="00374464"/>
    <w:rsid w:val="00377BE9"/>
    <w:rsid w:val="00382036"/>
    <w:rsid w:val="003839D0"/>
    <w:rsid w:val="003876EF"/>
    <w:rsid w:val="003907E9"/>
    <w:rsid w:val="00391B53"/>
    <w:rsid w:val="003956DD"/>
    <w:rsid w:val="00397070"/>
    <w:rsid w:val="003A75B2"/>
    <w:rsid w:val="003B4B3B"/>
    <w:rsid w:val="003C0920"/>
    <w:rsid w:val="003C1201"/>
    <w:rsid w:val="003C3BE7"/>
    <w:rsid w:val="003C52DF"/>
    <w:rsid w:val="003D1ABE"/>
    <w:rsid w:val="003E7750"/>
    <w:rsid w:val="003F2273"/>
    <w:rsid w:val="003F7EE0"/>
    <w:rsid w:val="00400DF6"/>
    <w:rsid w:val="00405275"/>
    <w:rsid w:val="004075CA"/>
    <w:rsid w:val="004255F2"/>
    <w:rsid w:val="0042697A"/>
    <w:rsid w:val="0043316C"/>
    <w:rsid w:val="00435D50"/>
    <w:rsid w:val="0044005B"/>
    <w:rsid w:val="004411BE"/>
    <w:rsid w:val="004511E3"/>
    <w:rsid w:val="0046213C"/>
    <w:rsid w:val="0047241F"/>
    <w:rsid w:val="004756D9"/>
    <w:rsid w:val="00476019"/>
    <w:rsid w:val="00476C99"/>
    <w:rsid w:val="00487EC1"/>
    <w:rsid w:val="004910D9"/>
    <w:rsid w:val="004956B0"/>
    <w:rsid w:val="004A1EA7"/>
    <w:rsid w:val="004A216D"/>
    <w:rsid w:val="004A422A"/>
    <w:rsid w:val="004A6706"/>
    <w:rsid w:val="004A749F"/>
    <w:rsid w:val="004B05BE"/>
    <w:rsid w:val="004B3259"/>
    <w:rsid w:val="004C1354"/>
    <w:rsid w:val="004C4FD9"/>
    <w:rsid w:val="004D088B"/>
    <w:rsid w:val="004E055B"/>
    <w:rsid w:val="004E33B4"/>
    <w:rsid w:val="004E411E"/>
    <w:rsid w:val="004E5FAE"/>
    <w:rsid w:val="004F16AD"/>
    <w:rsid w:val="004F2391"/>
    <w:rsid w:val="0051192F"/>
    <w:rsid w:val="0051222A"/>
    <w:rsid w:val="0051239E"/>
    <w:rsid w:val="00520E56"/>
    <w:rsid w:val="00521672"/>
    <w:rsid w:val="005260B8"/>
    <w:rsid w:val="00526596"/>
    <w:rsid w:val="00536FFD"/>
    <w:rsid w:val="005425A9"/>
    <w:rsid w:val="005508DA"/>
    <w:rsid w:val="00554FC2"/>
    <w:rsid w:val="00564283"/>
    <w:rsid w:val="0057063A"/>
    <w:rsid w:val="0057313D"/>
    <w:rsid w:val="00574A7C"/>
    <w:rsid w:val="00576068"/>
    <w:rsid w:val="00581341"/>
    <w:rsid w:val="00582241"/>
    <w:rsid w:val="00583454"/>
    <w:rsid w:val="0058461E"/>
    <w:rsid w:val="005901F1"/>
    <w:rsid w:val="0059372A"/>
    <w:rsid w:val="00597829"/>
    <w:rsid w:val="005A1423"/>
    <w:rsid w:val="005A33E7"/>
    <w:rsid w:val="005A5747"/>
    <w:rsid w:val="005A7A32"/>
    <w:rsid w:val="005A7C86"/>
    <w:rsid w:val="005B6C4B"/>
    <w:rsid w:val="005B79C2"/>
    <w:rsid w:val="005B7FF8"/>
    <w:rsid w:val="005C1F0C"/>
    <w:rsid w:val="005C2B4F"/>
    <w:rsid w:val="005C6825"/>
    <w:rsid w:val="005D0721"/>
    <w:rsid w:val="005D1629"/>
    <w:rsid w:val="005D1DA7"/>
    <w:rsid w:val="005D3D8F"/>
    <w:rsid w:val="005D437F"/>
    <w:rsid w:val="005D60EC"/>
    <w:rsid w:val="005D7D0C"/>
    <w:rsid w:val="005E0E93"/>
    <w:rsid w:val="005E2535"/>
    <w:rsid w:val="005F6B50"/>
    <w:rsid w:val="005F71FA"/>
    <w:rsid w:val="005F720B"/>
    <w:rsid w:val="005F7997"/>
    <w:rsid w:val="0060112A"/>
    <w:rsid w:val="0060186A"/>
    <w:rsid w:val="0060293A"/>
    <w:rsid w:val="00610D09"/>
    <w:rsid w:val="00614194"/>
    <w:rsid w:val="00622CF3"/>
    <w:rsid w:val="0063325C"/>
    <w:rsid w:val="0063443D"/>
    <w:rsid w:val="00634C23"/>
    <w:rsid w:val="006517F6"/>
    <w:rsid w:val="006535D8"/>
    <w:rsid w:val="00654E10"/>
    <w:rsid w:val="0066144E"/>
    <w:rsid w:val="006719B3"/>
    <w:rsid w:val="006812EB"/>
    <w:rsid w:val="00687890"/>
    <w:rsid w:val="00687A74"/>
    <w:rsid w:val="006963B5"/>
    <w:rsid w:val="006A2D7E"/>
    <w:rsid w:val="006A73B8"/>
    <w:rsid w:val="006A7A4B"/>
    <w:rsid w:val="006B1719"/>
    <w:rsid w:val="006B5929"/>
    <w:rsid w:val="006C2A66"/>
    <w:rsid w:val="006C3581"/>
    <w:rsid w:val="006D3A59"/>
    <w:rsid w:val="006D5FE6"/>
    <w:rsid w:val="006E3958"/>
    <w:rsid w:val="006E79ED"/>
    <w:rsid w:val="006F583B"/>
    <w:rsid w:val="006F5CC8"/>
    <w:rsid w:val="006F678B"/>
    <w:rsid w:val="007010BF"/>
    <w:rsid w:val="00702748"/>
    <w:rsid w:val="007069C6"/>
    <w:rsid w:val="00707014"/>
    <w:rsid w:val="007218AC"/>
    <w:rsid w:val="007257C5"/>
    <w:rsid w:val="00726EBF"/>
    <w:rsid w:val="0073277B"/>
    <w:rsid w:val="00740ED9"/>
    <w:rsid w:val="007411F5"/>
    <w:rsid w:val="00742D1C"/>
    <w:rsid w:val="0074664E"/>
    <w:rsid w:val="00746DFE"/>
    <w:rsid w:val="0074754D"/>
    <w:rsid w:val="00747C9B"/>
    <w:rsid w:val="00754038"/>
    <w:rsid w:val="007617B8"/>
    <w:rsid w:val="00761CE7"/>
    <w:rsid w:val="00764702"/>
    <w:rsid w:val="00766617"/>
    <w:rsid w:val="007700D4"/>
    <w:rsid w:val="0077614C"/>
    <w:rsid w:val="0078017A"/>
    <w:rsid w:val="0078085D"/>
    <w:rsid w:val="00783168"/>
    <w:rsid w:val="007843E5"/>
    <w:rsid w:val="00785E3E"/>
    <w:rsid w:val="00790249"/>
    <w:rsid w:val="00792E8C"/>
    <w:rsid w:val="007A082D"/>
    <w:rsid w:val="007A1CA5"/>
    <w:rsid w:val="007A24D7"/>
    <w:rsid w:val="007A744C"/>
    <w:rsid w:val="007B4BD4"/>
    <w:rsid w:val="007C4F1B"/>
    <w:rsid w:val="007C771A"/>
    <w:rsid w:val="007C7CC2"/>
    <w:rsid w:val="007D05A6"/>
    <w:rsid w:val="007D1517"/>
    <w:rsid w:val="007D2588"/>
    <w:rsid w:val="007D2DC6"/>
    <w:rsid w:val="007E155B"/>
    <w:rsid w:val="007E28A5"/>
    <w:rsid w:val="007E310D"/>
    <w:rsid w:val="007E5320"/>
    <w:rsid w:val="007F100D"/>
    <w:rsid w:val="007F161A"/>
    <w:rsid w:val="007F56ED"/>
    <w:rsid w:val="007F613B"/>
    <w:rsid w:val="00801A48"/>
    <w:rsid w:val="00801DA6"/>
    <w:rsid w:val="00803340"/>
    <w:rsid w:val="00804C3C"/>
    <w:rsid w:val="0080604D"/>
    <w:rsid w:val="00807F8F"/>
    <w:rsid w:val="00812605"/>
    <w:rsid w:val="00814035"/>
    <w:rsid w:val="008211D3"/>
    <w:rsid w:val="00826000"/>
    <w:rsid w:val="008337AC"/>
    <w:rsid w:val="0083452B"/>
    <w:rsid w:val="00835686"/>
    <w:rsid w:val="0084353F"/>
    <w:rsid w:val="00844468"/>
    <w:rsid w:val="00853D15"/>
    <w:rsid w:val="00867318"/>
    <w:rsid w:val="00867990"/>
    <w:rsid w:val="00871A15"/>
    <w:rsid w:val="00872FDF"/>
    <w:rsid w:val="00873159"/>
    <w:rsid w:val="00877581"/>
    <w:rsid w:val="00877BAD"/>
    <w:rsid w:val="00880D75"/>
    <w:rsid w:val="008828CB"/>
    <w:rsid w:val="0089162B"/>
    <w:rsid w:val="008925D9"/>
    <w:rsid w:val="008958B4"/>
    <w:rsid w:val="00896772"/>
    <w:rsid w:val="008A0DAB"/>
    <w:rsid w:val="008A104E"/>
    <w:rsid w:val="008A1EB4"/>
    <w:rsid w:val="008A2379"/>
    <w:rsid w:val="008A2CFA"/>
    <w:rsid w:val="008A6446"/>
    <w:rsid w:val="008B022E"/>
    <w:rsid w:val="008B33C7"/>
    <w:rsid w:val="008C0B54"/>
    <w:rsid w:val="008C1457"/>
    <w:rsid w:val="008C1903"/>
    <w:rsid w:val="008C36A4"/>
    <w:rsid w:val="008C51BE"/>
    <w:rsid w:val="008C5831"/>
    <w:rsid w:val="008C5F8B"/>
    <w:rsid w:val="008C7B59"/>
    <w:rsid w:val="008D4241"/>
    <w:rsid w:val="008D5890"/>
    <w:rsid w:val="008D58C4"/>
    <w:rsid w:val="008D6001"/>
    <w:rsid w:val="008D7B81"/>
    <w:rsid w:val="008E13F7"/>
    <w:rsid w:val="008E66E7"/>
    <w:rsid w:val="008E66FE"/>
    <w:rsid w:val="008E75E5"/>
    <w:rsid w:val="008F31C7"/>
    <w:rsid w:val="00900E19"/>
    <w:rsid w:val="00905DF8"/>
    <w:rsid w:val="00907B0A"/>
    <w:rsid w:val="00921596"/>
    <w:rsid w:val="00921EF6"/>
    <w:rsid w:val="009244C9"/>
    <w:rsid w:val="00930226"/>
    <w:rsid w:val="00931C56"/>
    <w:rsid w:val="00935F0B"/>
    <w:rsid w:val="00937E3D"/>
    <w:rsid w:val="00940DE9"/>
    <w:rsid w:val="00941586"/>
    <w:rsid w:val="00941712"/>
    <w:rsid w:val="00942D7B"/>
    <w:rsid w:val="00947B0D"/>
    <w:rsid w:val="00954AD9"/>
    <w:rsid w:val="009554D1"/>
    <w:rsid w:val="0096063D"/>
    <w:rsid w:val="0096154C"/>
    <w:rsid w:val="00971D06"/>
    <w:rsid w:val="00974EC1"/>
    <w:rsid w:val="00987278"/>
    <w:rsid w:val="009879C4"/>
    <w:rsid w:val="00987FE8"/>
    <w:rsid w:val="00994462"/>
    <w:rsid w:val="00994C30"/>
    <w:rsid w:val="00995A97"/>
    <w:rsid w:val="009A36D5"/>
    <w:rsid w:val="009A4ACB"/>
    <w:rsid w:val="009A5FD3"/>
    <w:rsid w:val="009A7247"/>
    <w:rsid w:val="009A77B4"/>
    <w:rsid w:val="009A7C7C"/>
    <w:rsid w:val="009B6A86"/>
    <w:rsid w:val="009C492B"/>
    <w:rsid w:val="009C56EA"/>
    <w:rsid w:val="009C69CA"/>
    <w:rsid w:val="009C7AC1"/>
    <w:rsid w:val="009C7E4A"/>
    <w:rsid w:val="009D5367"/>
    <w:rsid w:val="009D68E3"/>
    <w:rsid w:val="009D6985"/>
    <w:rsid w:val="009F0F22"/>
    <w:rsid w:val="009F1C12"/>
    <w:rsid w:val="009F275A"/>
    <w:rsid w:val="00A00CD3"/>
    <w:rsid w:val="00A0259D"/>
    <w:rsid w:val="00A03EB1"/>
    <w:rsid w:val="00A04037"/>
    <w:rsid w:val="00A044F9"/>
    <w:rsid w:val="00A1099C"/>
    <w:rsid w:val="00A11AD7"/>
    <w:rsid w:val="00A1212A"/>
    <w:rsid w:val="00A20742"/>
    <w:rsid w:val="00A209BE"/>
    <w:rsid w:val="00A21187"/>
    <w:rsid w:val="00A330CC"/>
    <w:rsid w:val="00A34366"/>
    <w:rsid w:val="00A36763"/>
    <w:rsid w:val="00A412BF"/>
    <w:rsid w:val="00A42D69"/>
    <w:rsid w:val="00A43F26"/>
    <w:rsid w:val="00A43F62"/>
    <w:rsid w:val="00A47B1B"/>
    <w:rsid w:val="00A50FF5"/>
    <w:rsid w:val="00A55874"/>
    <w:rsid w:val="00A60AF7"/>
    <w:rsid w:val="00A65A81"/>
    <w:rsid w:val="00A6685A"/>
    <w:rsid w:val="00A74063"/>
    <w:rsid w:val="00A751AF"/>
    <w:rsid w:val="00A80E37"/>
    <w:rsid w:val="00A810FC"/>
    <w:rsid w:val="00A82F51"/>
    <w:rsid w:val="00A84EE1"/>
    <w:rsid w:val="00A8539E"/>
    <w:rsid w:val="00A86BC7"/>
    <w:rsid w:val="00A93E89"/>
    <w:rsid w:val="00A94709"/>
    <w:rsid w:val="00AA0229"/>
    <w:rsid w:val="00AA06BE"/>
    <w:rsid w:val="00AA5E46"/>
    <w:rsid w:val="00AA6320"/>
    <w:rsid w:val="00AB1171"/>
    <w:rsid w:val="00AB2249"/>
    <w:rsid w:val="00AB2726"/>
    <w:rsid w:val="00AB3064"/>
    <w:rsid w:val="00AC2A0A"/>
    <w:rsid w:val="00AC2C51"/>
    <w:rsid w:val="00AC3724"/>
    <w:rsid w:val="00AC4858"/>
    <w:rsid w:val="00AD4FC3"/>
    <w:rsid w:val="00AD67F2"/>
    <w:rsid w:val="00AD7C04"/>
    <w:rsid w:val="00AE4580"/>
    <w:rsid w:val="00AF5713"/>
    <w:rsid w:val="00AF6CF1"/>
    <w:rsid w:val="00B020E4"/>
    <w:rsid w:val="00B04C31"/>
    <w:rsid w:val="00B06530"/>
    <w:rsid w:val="00B100E9"/>
    <w:rsid w:val="00B133ED"/>
    <w:rsid w:val="00B161F3"/>
    <w:rsid w:val="00B2118F"/>
    <w:rsid w:val="00B21B0C"/>
    <w:rsid w:val="00B301A3"/>
    <w:rsid w:val="00B3245D"/>
    <w:rsid w:val="00B3321A"/>
    <w:rsid w:val="00B33738"/>
    <w:rsid w:val="00B412D9"/>
    <w:rsid w:val="00B43924"/>
    <w:rsid w:val="00B45C54"/>
    <w:rsid w:val="00B47732"/>
    <w:rsid w:val="00B51758"/>
    <w:rsid w:val="00B52488"/>
    <w:rsid w:val="00B53516"/>
    <w:rsid w:val="00B54353"/>
    <w:rsid w:val="00B54A50"/>
    <w:rsid w:val="00B55A97"/>
    <w:rsid w:val="00B673A9"/>
    <w:rsid w:val="00B67F4E"/>
    <w:rsid w:val="00B70403"/>
    <w:rsid w:val="00B82B3F"/>
    <w:rsid w:val="00B830B9"/>
    <w:rsid w:val="00B9134D"/>
    <w:rsid w:val="00B92621"/>
    <w:rsid w:val="00B92A18"/>
    <w:rsid w:val="00BA1D11"/>
    <w:rsid w:val="00BA205F"/>
    <w:rsid w:val="00BA23E2"/>
    <w:rsid w:val="00BA761D"/>
    <w:rsid w:val="00BA7D88"/>
    <w:rsid w:val="00BB4392"/>
    <w:rsid w:val="00BC244F"/>
    <w:rsid w:val="00BC3B39"/>
    <w:rsid w:val="00BC41C5"/>
    <w:rsid w:val="00BC4861"/>
    <w:rsid w:val="00BD1724"/>
    <w:rsid w:val="00BD18A4"/>
    <w:rsid w:val="00BD1C78"/>
    <w:rsid w:val="00BD22CD"/>
    <w:rsid w:val="00BD5E40"/>
    <w:rsid w:val="00BD6424"/>
    <w:rsid w:val="00BE0871"/>
    <w:rsid w:val="00BF1D4D"/>
    <w:rsid w:val="00C00DA7"/>
    <w:rsid w:val="00C03317"/>
    <w:rsid w:val="00C049B7"/>
    <w:rsid w:val="00C06CAA"/>
    <w:rsid w:val="00C10286"/>
    <w:rsid w:val="00C11BD8"/>
    <w:rsid w:val="00C120E0"/>
    <w:rsid w:val="00C1453C"/>
    <w:rsid w:val="00C16552"/>
    <w:rsid w:val="00C17075"/>
    <w:rsid w:val="00C21E57"/>
    <w:rsid w:val="00C22A50"/>
    <w:rsid w:val="00C327B5"/>
    <w:rsid w:val="00C333C5"/>
    <w:rsid w:val="00C37912"/>
    <w:rsid w:val="00C4042E"/>
    <w:rsid w:val="00C412F2"/>
    <w:rsid w:val="00C42BE4"/>
    <w:rsid w:val="00C46E16"/>
    <w:rsid w:val="00C46F3E"/>
    <w:rsid w:val="00C50316"/>
    <w:rsid w:val="00C5131C"/>
    <w:rsid w:val="00C51781"/>
    <w:rsid w:val="00C52099"/>
    <w:rsid w:val="00C53E97"/>
    <w:rsid w:val="00C632DE"/>
    <w:rsid w:val="00C648B5"/>
    <w:rsid w:val="00C720D4"/>
    <w:rsid w:val="00C72DE7"/>
    <w:rsid w:val="00C73B8E"/>
    <w:rsid w:val="00C7408E"/>
    <w:rsid w:val="00C80E59"/>
    <w:rsid w:val="00C83C2C"/>
    <w:rsid w:val="00C8611F"/>
    <w:rsid w:val="00C9079E"/>
    <w:rsid w:val="00C928F8"/>
    <w:rsid w:val="00C93D67"/>
    <w:rsid w:val="00C96E74"/>
    <w:rsid w:val="00CA5F3E"/>
    <w:rsid w:val="00CB243D"/>
    <w:rsid w:val="00CB5846"/>
    <w:rsid w:val="00CC0798"/>
    <w:rsid w:val="00CC31E1"/>
    <w:rsid w:val="00CC3318"/>
    <w:rsid w:val="00CC370B"/>
    <w:rsid w:val="00CC3C38"/>
    <w:rsid w:val="00CC5206"/>
    <w:rsid w:val="00CC63D6"/>
    <w:rsid w:val="00CD307F"/>
    <w:rsid w:val="00CD3E4E"/>
    <w:rsid w:val="00CD4AB3"/>
    <w:rsid w:val="00CD5AED"/>
    <w:rsid w:val="00CD68D1"/>
    <w:rsid w:val="00CE30A1"/>
    <w:rsid w:val="00CE6EFB"/>
    <w:rsid w:val="00CF11D4"/>
    <w:rsid w:val="00CF6633"/>
    <w:rsid w:val="00CF6CA6"/>
    <w:rsid w:val="00CF70CF"/>
    <w:rsid w:val="00CF70EB"/>
    <w:rsid w:val="00D01F66"/>
    <w:rsid w:val="00D02EDC"/>
    <w:rsid w:val="00D14B08"/>
    <w:rsid w:val="00D1670D"/>
    <w:rsid w:val="00D31819"/>
    <w:rsid w:val="00D444FB"/>
    <w:rsid w:val="00D50911"/>
    <w:rsid w:val="00D5193F"/>
    <w:rsid w:val="00D54CA7"/>
    <w:rsid w:val="00D57D40"/>
    <w:rsid w:val="00D6041F"/>
    <w:rsid w:val="00D637F5"/>
    <w:rsid w:val="00D658C1"/>
    <w:rsid w:val="00D72064"/>
    <w:rsid w:val="00D726CB"/>
    <w:rsid w:val="00D74D9B"/>
    <w:rsid w:val="00D76811"/>
    <w:rsid w:val="00D84CF4"/>
    <w:rsid w:val="00D85CF0"/>
    <w:rsid w:val="00D87958"/>
    <w:rsid w:val="00D92CF3"/>
    <w:rsid w:val="00D92DF0"/>
    <w:rsid w:val="00D94F0F"/>
    <w:rsid w:val="00D9593F"/>
    <w:rsid w:val="00DA1375"/>
    <w:rsid w:val="00DB3BF9"/>
    <w:rsid w:val="00DB5495"/>
    <w:rsid w:val="00DB5501"/>
    <w:rsid w:val="00DB7CF0"/>
    <w:rsid w:val="00DC0AA4"/>
    <w:rsid w:val="00DC0DA1"/>
    <w:rsid w:val="00DC1C35"/>
    <w:rsid w:val="00DC39B9"/>
    <w:rsid w:val="00DC442D"/>
    <w:rsid w:val="00DC7435"/>
    <w:rsid w:val="00DD2949"/>
    <w:rsid w:val="00DD307F"/>
    <w:rsid w:val="00DD3BA2"/>
    <w:rsid w:val="00DD695A"/>
    <w:rsid w:val="00DE226B"/>
    <w:rsid w:val="00DE2707"/>
    <w:rsid w:val="00DE3160"/>
    <w:rsid w:val="00DE36A2"/>
    <w:rsid w:val="00DE4537"/>
    <w:rsid w:val="00DE5B76"/>
    <w:rsid w:val="00DE6672"/>
    <w:rsid w:val="00DF029E"/>
    <w:rsid w:val="00DF3E20"/>
    <w:rsid w:val="00DF4112"/>
    <w:rsid w:val="00E02A2E"/>
    <w:rsid w:val="00E05CC3"/>
    <w:rsid w:val="00E14B1A"/>
    <w:rsid w:val="00E176E9"/>
    <w:rsid w:val="00E23506"/>
    <w:rsid w:val="00E23ED0"/>
    <w:rsid w:val="00E24E3C"/>
    <w:rsid w:val="00E3326A"/>
    <w:rsid w:val="00E344CB"/>
    <w:rsid w:val="00E34ABE"/>
    <w:rsid w:val="00E35F4A"/>
    <w:rsid w:val="00E3729E"/>
    <w:rsid w:val="00E43B69"/>
    <w:rsid w:val="00E44CA3"/>
    <w:rsid w:val="00E45861"/>
    <w:rsid w:val="00E464D3"/>
    <w:rsid w:val="00E4732E"/>
    <w:rsid w:val="00E52777"/>
    <w:rsid w:val="00E53D17"/>
    <w:rsid w:val="00E56961"/>
    <w:rsid w:val="00E66FE8"/>
    <w:rsid w:val="00E75E1E"/>
    <w:rsid w:val="00E76F79"/>
    <w:rsid w:val="00E813A9"/>
    <w:rsid w:val="00E8286D"/>
    <w:rsid w:val="00E84EC4"/>
    <w:rsid w:val="00E96524"/>
    <w:rsid w:val="00EA5FAA"/>
    <w:rsid w:val="00EA6636"/>
    <w:rsid w:val="00EA6CB9"/>
    <w:rsid w:val="00EB1AF2"/>
    <w:rsid w:val="00EB1F47"/>
    <w:rsid w:val="00EB73FE"/>
    <w:rsid w:val="00ED0200"/>
    <w:rsid w:val="00ED245A"/>
    <w:rsid w:val="00ED4F18"/>
    <w:rsid w:val="00ED606E"/>
    <w:rsid w:val="00EE044B"/>
    <w:rsid w:val="00EE19C0"/>
    <w:rsid w:val="00EE7C28"/>
    <w:rsid w:val="00EF4C99"/>
    <w:rsid w:val="00EF7143"/>
    <w:rsid w:val="00EF7D81"/>
    <w:rsid w:val="00F02A81"/>
    <w:rsid w:val="00F05414"/>
    <w:rsid w:val="00F07B02"/>
    <w:rsid w:val="00F16121"/>
    <w:rsid w:val="00F22CE5"/>
    <w:rsid w:val="00F233FD"/>
    <w:rsid w:val="00F33990"/>
    <w:rsid w:val="00F3595D"/>
    <w:rsid w:val="00F35A1A"/>
    <w:rsid w:val="00F372AE"/>
    <w:rsid w:val="00F37E5C"/>
    <w:rsid w:val="00F475E5"/>
    <w:rsid w:val="00F6507D"/>
    <w:rsid w:val="00F71611"/>
    <w:rsid w:val="00F719EF"/>
    <w:rsid w:val="00F843C5"/>
    <w:rsid w:val="00F84758"/>
    <w:rsid w:val="00F87575"/>
    <w:rsid w:val="00F964FC"/>
    <w:rsid w:val="00F9700A"/>
    <w:rsid w:val="00FA0504"/>
    <w:rsid w:val="00FA1104"/>
    <w:rsid w:val="00FA27AD"/>
    <w:rsid w:val="00FA49BF"/>
    <w:rsid w:val="00FA76DC"/>
    <w:rsid w:val="00FB3ACB"/>
    <w:rsid w:val="00FB4E88"/>
    <w:rsid w:val="00FB7D7D"/>
    <w:rsid w:val="00FB7DF3"/>
    <w:rsid w:val="00FC3580"/>
    <w:rsid w:val="00FC5D70"/>
    <w:rsid w:val="00FD1177"/>
    <w:rsid w:val="00FD76F0"/>
    <w:rsid w:val="00FE49BE"/>
    <w:rsid w:val="00FE584C"/>
    <w:rsid w:val="00FE599C"/>
    <w:rsid w:val="00FE6C75"/>
    <w:rsid w:val="00FE7E64"/>
    <w:rsid w:val="00FF4D7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3E66"/>
  <w15:chartTrackingRefBased/>
  <w15:docId w15:val="{76DB46D5-A71F-5F41-A3F9-649FB64C7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E74"/>
    <w:rPr>
      <w:rFonts w:ascii="Times New Roman" w:hAnsi="Times New Roman"/>
    </w:rPr>
  </w:style>
  <w:style w:type="paragraph" w:styleId="Heading1">
    <w:name w:val="heading 1"/>
    <w:basedOn w:val="Normal"/>
    <w:next w:val="Normal"/>
    <w:link w:val="Heading1Char"/>
    <w:uiPriority w:val="9"/>
    <w:qFormat/>
    <w:rsid w:val="004A216D"/>
    <w:pPr>
      <w:spacing w:line="276" w:lineRule="auto"/>
      <w:outlineLvl w:val="0"/>
    </w:pPr>
    <w:rPr>
      <w:b/>
      <w:color w:val="000000" w:themeColor="text1"/>
    </w:rPr>
  </w:style>
  <w:style w:type="paragraph" w:styleId="Heading2">
    <w:name w:val="heading 2"/>
    <w:basedOn w:val="Normal"/>
    <w:next w:val="Normal"/>
    <w:link w:val="Heading2Char"/>
    <w:uiPriority w:val="9"/>
    <w:unhideWhenUsed/>
    <w:qFormat/>
    <w:rsid w:val="007C7CC2"/>
    <w:pPr>
      <w:keepNext/>
      <w:keepLines/>
      <w:spacing w:before="40"/>
      <w:ind w:left="708"/>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16D"/>
    <w:rPr>
      <w:rFonts w:ascii="Times New Roman" w:hAnsi="Times New Roman"/>
      <w:b/>
      <w:color w:val="000000" w:themeColor="text1"/>
    </w:rPr>
  </w:style>
  <w:style w:type="character" w:customStyle="1" w:styleId="Heading2Char">
    <w:name w:val="Heading 2 Char"/>
    <w:basedOn w:val="DefaultParagraphFont"/>
    <w:link w:val="Heading2"/>
    <w:uiPriority w:val="9"/>
    <w:rsid w:val="007C7CC2"/>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0B41A4"/>
    <w:rPr>
      <w:rFonts w:ascii="Times New Roman" w:eastAsiaTheme="majorEastAsia" w:hAnsi="Times New Roman" w:cstheme="majorBidi"/>
      <w:color w:val="000000" w:themeColor="text1"/>
    </w:rPr>
  </w:style>
  <w:style w:type="character" w:customStyle="1" w:styleId="Heading5Char">
    <w:name w:val="Heading 5 Char"/>
    <w:basedOn w:val="DefaultParagraphFont"/>
    <w:link w:val="Heading5"/>
    <w:uiPriority w:val="9"/>
    <w:semiHidden/>
    <w:rsid w:val="000B41A4"/>
    <w:rPr>
      <w:rFonts w:ascii="Times New Roman" w:eastAsiaTheme="majorEastAsia" w:hAnsi="Times New Roman" w:cstheme="majorBidi"/>
      <w:color w:val="000000" w:themeColor="text1"/>
      <w:u w:val="single"/>
    </w:rPr>
  </w:style>
  <w:style w:type="paragraph" w:styleId="NoSpacing">
    <w:name w:val="No Spacing"/>
    <w:next w:val="Normal"/>
    <w:uiPriority w:val="1"/>
    <w:qFormat/>
    <w:rsid w:val="002F4566"/>
    <w:pPr>
      <w:spacing w:line="480" w:lineRule="auto"/>
    </w:pPr>
    <w:rPr>
      <w:rFonts w:ascii="Times New Roman" w:hAnsi="Times New Roman"/>
    </w:rPr>
  </w:style>
  <w:style w:type="character" w:customStyle="1" w:styleId="Heading4Char">
    <w:name w:val="Heading 4 Char"/>
    <w:basedOn w:val="DefaultParagraphFont"/>
    <w:link w:val="Heading4"/>
    <w:uiPriority w:val="9"/>
    <w:rsid w:val="000B41A4"/>
    <w:rPr>
      <w:rFonts w:ascii="Times New Roman" w:eastAsiaTheme="majorEastAsia" w:hAnsi="Times New Roman" w:cstheme="majorBidi"/>
      <w:b/>
      <w:iCs/>
      <w:color w:val="000000" w:themeColor="text1"/>
    </w:rPr>
  </w:style>
  <w:style w:type="paragraph" w:styleId="ListParagraph">
    <w:name w:val="List Paragraph"/>
    <w:basedOn w:val="Normal"/>
    <w:uiPriority w:val="34"/>
    <w:qFormat/>
    <w:rsid w:val="00896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20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14</Pages>
  <Words>3940</Words>
  <Characters>22460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Francois Tremblay</cp:lastModifiedBy>
  <cp:revision>825</cp:revision>
  <cp:lastPrinted>2023-12-15T17:55:00Z</cp:lastPrinted>
  <dcterms:created xsi:type="dcterms:W3CDTF">2022-10-04T13:14:00Z</dcterms:created>
  <dcterms:modified xsi:type="dcterms:W3CDTF">2024-11-24T18:49:00Z</dcterms:modified>
</cp:coreProperties>
</file>