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5597" w14:textId="2F62ECAF" w:rsidR="008337AC" w:rsidRDefault="00436E7F" w:rsidP="00436E7F">
      <w:pPr>
        <w:jc w:val="center"/>
      </w:pPr>
      <w:r w:rsidRPr="00436E7F">
        <w:t>LA DÉTERMINATION DE LA PEINE</w:t>
      </w:r>
    </w:p>
    <w:p w14:paraId="7E6BD10F" w14:textId="094026A9" w:rsidR="00436E7F" w:rsidRDefault="00436E7F" w:rsidP="00436E7F"/>
    <w:p w14:paraId="0D7B7911" w14:textId="0881C132" w:rsidR="007206EB" w:rsidRDefault="007206EB" w:rsidP="007206EB">
      <w:pPr>
        <w:pStyle w:val="Heading1"/>
      </w:pPr>
      <w:r>
        <w:t>Section 1 : L’historique des règles de preuve en matière de peine</w:t>
      </w:r>
    </w:p>
    <w:p w14:paraId="54E04B5B" w14:textId="5A9752CE" w:rsidR="007206EB" w:rsidRDefault="007206EB" w:rsidP="007206EB"/>
    <w:p w14:paraId="7A50861E" w14:textId="7D94CEC3" w:rsidR="00DC0A6E" w:rsidRDefault="00DC0A6E" w:rsidP="007206EB">
      <w:r w:rsidRPr="00DC0A6E">
        <w:t>Traditionnellement, les règles applicables à la détermination de la peine émanaient principalement de la jurisprudence et se trouvaient très exceptionnellement dans un texte de loi. Puis, le 3 septembre 1996, le législateur a mis en vigueur une loi visant à modifier en substance le C</w:t>
      </w:r>
      <w:r w:rsidR="00AD09F3">
        <w:t>.cr.</w:t>
      </w:r>
      <w:r w:rsidRPr="00DC0A6E">
        <w:t xml:space="preserve"> </w:t>
      </w:r>
      <w:proofErr w:type="gramStart"/>
      <w:r w:rsidRPr="00DC0A6E">
        <w:t>sur</w:t>
      </w:r>
      <w:proofErr w:type="gramEnd"/>
      <w:r w:rsidRPr="00DC0A6E">
        <w:t xml:space="preserve"> le plan de la détermination de la peine.</w:t>
      </w:r>
    </w:p>
    <w:p w14:paraId="003EE6AE" w14:textId="66C98880" w:rsidR="00DC0A6E" w:rsidRDefault="00DC0A6E" w:rsidP="007206EB"/>
    <w:p w14:paraId="5C8687B7" w14:textId="3C7F7DF9" w:rsidR="0014796D" w:rsidRDefault="004F26DA" w:rsidP="007206EB">
      <w:r>
        <w:t xml:space="preserve">Avant c’était la jurisprudence et la doctrine </w:t>
      </w:r>
      <w:r w:rsidR="00DA146B">
        <w:t xml:space="preserve">qui soutenaient </w:t>
      </w:r>
      <w:r w:rsidR="008C6149">
        <w:t xml:space="preserve">les tenants et aboutissements </w:t>
      </w:r>
      <w:r w:rsidR="00DA146B">
        <w:t xml:space="preserve">de la détermination de la peine. </w:t>
      </w:r>
      <w:r w:rsidR="009A63FE">
        <w:t xml:space="preserve">Les deux objectifs </w:t>
      </w:r>
      <w:r w:rsidR="00713930">
        <w:t>visai</w:t>
      </w:r>
      <w:r w:rsidR="009A63FE">
        <w:t>en</w:t>
      </w:r>
      <w:r w:rsidR="00713930">
        <w:t xml:space="preserve">t l’exemplarité et la réhabilitation de la peine. </w:t>
      </w:r>
    </w:p>
    <w:p w14:paraId="38A23FD8" w14:textId="437813D1" w:rsidR="008D06C9" w:rsidRDefault="008D06C9" w:rsidP="007206EB"/>
    <w:p w14:paraId="709D044D" w14:textId="490BF855" w:rsidR="008D06C9" w:rsidRDefault="008D06C9" w:rsidP="007206EB">
      <w:r>
        <w:t xml:space="preserve">Avant il n’y avait que très peu de peine minimale et la détention préventive </w:t>
      </w:r>
      <w:r w:rsidR="009E3CE2">
        <w:t>comptait pour le double</w:t>
      </w:r>
      <w:r w:rsidR="002B07A1">
        <w:t xml:space="preserve"> du temps</w:t>
      </w:r>
      <w:r w:rsidR="003302D3">
        <w:t xml:space="preserve"> et était soustrait </w:t>
      </w:r>
      <w:r w:rsidR="007D180A">
        <w:t>à la peine octroyée.</w:t>
      </w:r>
    </w:p>
    <w:p w14:paraId="260D0A12" w14:textId="72EBC064" w:rsidR="0014796D" w:rsidRDefault="0014796D" w:rsidP="007206EB"/>
    <w:p w14:paraId="6CCCA31F" w14:textId="423A88E5" w:rsidR="00B57A28" w:rsidRDefault="002E7AF9" w:rsidP="00B57A28">
      <w:r w:rsidRPr="002E7AF9">
        <w:t>Les objectifs de d</w:t>
      </w:r>
      <w:r>
        <w:t>é</w:t>
      </w:r>
      <w:r w:rsidRPr="002E7AF9">
        <w:t xml:space="preserve">termination de la peine se trouve à </w:t>
      </w:r>
      <w:r w:rsidR="00CF5D78">
        <w:t>l’</w:t>
      </w:r>
      <w:r w:rsidR="00CF5D78" w:rsidRPr="00CF5D78">
        <w:rPr>
          <w:shd w:val="clear" w:color="auto" w:fill="00B0F0"/>
        </w:rPr>
        <w:t>art. 718</w:t>
      </w:r>
      <w:r w:rsidR="00CF5D78">
        <w:rPr>
          <w:shd w:val="clear" w:color="auto" w:fill="00B0F0"/>
        </w:rPr>
        <w:t> </w:t>
      </w:r>
      <w:r w:rsidR="00CF5D78" w:rsidRPr="00CF5D78">
        <w:rPr>
          <w:shd w:val="clear" w:color="auto" w:fill="00B0F0"/>
        </w:rPr>
        <w:t>C.cr.</w:t>
      </w:r>
      <w:r w:rsidR="002006CC" w:rsidRPr="002006CC">
        <w:t xml:space="preserve"> et s’énonce comme suit</w:t>
      </w:r>
      <w:r w:rsidR="00B57A28">
        <w:t xml:space="preserve"> : </w:t>
      </w:r>
    </w:p>
    <w:p w14:paraId="2B2E4864" w14:textId="77777777" w:rsidR="00B57A28" w:rsidRDefault="00B57A28" w:rsidP="00B57A28"/>
    <w:p w14:paraId="2E076E57" w14:textId="183FBC25" w:rsidR="00B57A28" w:rsidRDefault="00B57A28" w:rsidP="00B57A28">
      <w:pPr>
        <w:pStyle w:val="ListParagraph"/>
        <w:numPr>
          <w:ilvl w:val="0"/>
          <w:numId w:val="2"/>
        </w:numPr>
      </w:pPr>
      <w:r>
        <w:t>dénoncer le comportement illégal et le tort causé par celui-ci aux victimes ou à la collectivité;</w:t>
      </w:r>
    </w:p>
    <w:p w14:paraId="7D7C397F" w14:textId="4F7526CB" w:rsidR="00B57A28" w:rsidRDefault="00B57A28" w:rsidP="00B57A28">
      <w:pPr>
        <w:pStyle w:val="ListParagraph"/>
        <w:numPr>
          <w:ilvl w:val="0"/>
          <w:numId w:val="2"/>
        </w:numPr>
      </w:pPr>
      <w:r>
        <w:t>dissuader les délinquants, et quiconque, de commettre des infractions;</w:t>
      </w:r>
    </w:p>
    <w:p w14:paraId="79A48EB2" w14:textId="4AAC802F" w:rsidR="00B57A28" w:rsidRDefault="00B57A28" w:rsidP="00B57A28">
      <w:pPr>
        <w:pStyle w:val="ListParagraph"/>
        <w:numPr>
          <w:ilvl w:val="0"/>
          <w:numId w:val="2"/>
        </w:numPr>
      </w:pPr>
      <w:r>
        <w:t>isoler, au besoin, les délinquants du reste de la société;</w:t>
      </w:r>
    </w:p>
    <w:p w14:paraId="4BCD401E" w14:textId="17BCDE16" w:rsidR="00B57A28" w:rsidRDefault="00B57A28" w:rsidP="00B57A28">
      <w:pPr>
        <w:pStyle w:val="ListParagraph"/>
        <w:numPr>
          <w:ilvl w:val="0"/>
          <w:numId w:val="2"/>
        </w:numPr>
      </w:pPr>
      <w:r>
        <w:t>favoriser la réinsertion sociale des délinquants;</w:t>
      </w:r>
    </w:p>
    <w:p w14:paraId="51EFE52F" w14:textId="7C01C16E" w:rsidR="00B57A28" w:rsidRDefault="00B57A28" w:rsidP="00B57A28">
      <w:pPr>
        <w:pStyle w:val="ListParagraph"/>
        <w:numPr>
          <w:ilvl w:val="0"/>
          <w:numId w:val="2"/>
        </w:numPr>
      </w:pPr>
      <w:r>
        <w:t>assurer la réparation des torts causés aux victimes ou à la collectivité;</w:t>
      </w:r>
    </w:p>
    <w:p w14:paraId="0F7FF89D" w14:textId="2FD9A904" w:rsidR="002006CC" w:rsidRPr="00B57A28" w:rsidRDefault="00B57A28" w:rsidP="00B57A28">
      <w:pPr>
        <w:pStyle w:val="ListParagraph"/>
        <w:numPr>
          <w:ilvl w:val="0"/>
          <w:numId w:val="2"/>
        </w:numPr>
      </w:pPr>
      <w:r>
        <w:t>susciter la conscience de leurs responsabilités chez les délinquants, notamment par la reconnaissance du tort qu’ils ont causé aux victimes ou à la collectivité.</w:t>
      </w:r>
    </w:p>
    <w:p w14:paraId="01C3D6C1" w14:textId="23297252" w:rsidR="002E7AF9" w:rsidRDefault="002E7AF9" w:rsidP="007206EB"/>
    <w:p w14:paraId="02A0856E" w14:textId="225120EB" w:rsidR="00FB4048" w:rsidRDefault="00713930" w:rsidP="007206EB">
      <w:r>
        <w:t>Les peines doivent être individualis</w:t>
      </w:r>
      <w:r w:rsidR="00FB4048">
        <w:t>ées</w:t>
      </w:r>
      <w:r w:rsidR="000B31E5">
        <w:t xml:space="preserve"> et conforme à l’esprit de la loi. </w:t>
      </w:r>
    </w:p>
    <w:p w14:paraId="08138337" w14:textId="67F341DB" w:rsidR="00713930" w:rsidRDefault="00713930" w:rsidP="007206EB"/>
    <w:p w14:paraId="7A326B16" w14:textId="5FCF1ABB" w:rsidR="001C076B" w:rsidRDefault="00613234" w:rsidP="007206EB">
      <w:r>
        <w:t>L</w:t>
      </w:r>
      <w:r w:rsidR="00F46391">
        <w:t>a peine est proportionnelle de la gravité de l’infraction et au degré de responsabilité du délinquant</w:t>
      </w:r>
      <w:r>
        <w:t xml:space="preserve"> </w:t>
      </w:r>
      <w:r w:rsidRPr="00047AFA">
        <w:t>(</w:t>
      </w:r>
      <w:r w:rsidRPr="00047AFA">
        <w:rPr>
          <w:shd w:val="clear" w:color="auto" w:fill="00B0F0"/>
        </w:rPr>
        <w:t xml:space="preserve">art. </w:t>
      </w:r>
      <w:r>
        <w:rPr>
          <w:shd w:val="clear" w:color="auto" w:fill="00B0F0"/>
        </w:rPr>
        <w:t xml:space="preserve">718.1 </w:t>
      </w:r>
      <w:r w:rsidRPr="00047AFA">
        <w:rPr>
          <w:shd w:val="clear" w:color="auto" w:fill="00B0F0"/>
        </w:rPr>
        <w:t>C.cr.</w:t>
      </w:r>
      <w:r w:rsidRPr="00047AFA">
        <w:t>)</w:t>
      </w:r>
      <w:r>
        <w:t xml:space="preserve">. </w:t>
      </w:r>
    </w:p>
    <w:p w14:paraId="3EF01F5F" w14:textId="1CF0639E" w:rsidR="00613234" w:rsidRDefault="00613234" w:rsidP="007206EB"/>
    <w:p w14:paraId="4D2A71A6" w14:textId="3B884B2E" w:rsidR="00613234" w:rsidRDefault="00613234" w:rsidP="007206EB">
      <w:r>
        <w:t>Le</w:t>
      </w:r>
      <w:r w:rsidR="001768C5">
        <w:t xml:space="preserve"> juge doit se référer obligatoirement aux</w:t>
      </w:r>
      <w:r>
        <w:t xml:space="preserve"> principes de détermination de la peine se retrouvent à l’</w:t>
      </w:r>
      <w:r w:rsidR="00F1357F" w:rsidRPr="00047AFA">
        <w:rPr>
          <w:shd w:val="clear" w:color="auto" w:fill="00B0F0"/>
        </w:rPr>
        <w:t xml:space="preserve">art. </w:t>
      </w:r>
      <w:r w:rsidR="00F1357F">
        <w:rPr>
          <w:shd w:val="clear" w:color="auto" w:fill="00B0F0"/>
        </w:rPr>
        <w:t>718.2</w:t>
      </w:r>
      <w:r w:rsidR="00452BC1">
        <w:rPr>
          <w:shd w:val="clear" w:color="auto" w:fill="00B0F0"/>
        </w:rPr>
        <w:t> a)-e)</w:t>
      </w:r>
      <w:r w:rsidR="00F1357F" w:rsidRPr="00047AFA">
        <w:rPr>
          <w:shd w:val="clear" w:color="auto" w:fill="00B0F0"/>
        </w:rPr>
        <w:t>C.cr.</w:t>
      </w:r>
      <w:r w:rsidR="00F1357F">
        <w:t> :</w:t>
      </w:r>
      <w:r w:rsidR="002B24B6">
        <w:t xml:space="preserve"> longue listes dont certaines circonstances aggravantes et d’autres atténuantes. </w:t>
      </w:r>
    </w:p>
    <w:p w14:paraId="5C9000BB" w14:textId="1B78F1D5" w:rsidR="007238A4" w:rsidRDefault="007238A4" w:rsidP="007206EB"/>
    <w:p w14:paraId="09E24170" w14:textId="26D6131C" w:rsidR="007238A4" w:rsidRDefault="00F66349" w:rsidP="007238A4">
      <w:pPr>
        <w:pStyle w:val="ListParagraph"/>
        <w:numPr>
          <w:ilvl w:val="0"/>
          <w:numId w:val="3"/>
        </w:numPr>
      </w:pPr>
      <w:r>
        <w:t>Le crime v</w:t>
      </w:r>
      <w:r w:rsidR="007238A4">
        <w:t>ise la haine envers les agents de la paix, les enfants, leur conjoint</w:t>
      </w:r>
    </w:p>
    <w:p w14:paraId="50479910" w14:textId="0F73FC9A" w:rsidR="007238A4" w:rsidRDefault="007238A4" w:rsidP="007238A4">
      <w:pPr>
        <w:pStyle w:val="ListParagraph"/>
        <w:numPr>
          <w:ilvl w:val="0"/>
          <w:numId w:val="3"/>
        </w:numPr>
      </w:pPr>
      <w:r>
        <w:t>Abus de confiance ou d’autorité</w:t>
      </w:r>
      <w:r w:rsidR="008B4624">
        <w:t xml:space="preserve"> en commettant le crime</w:t>
      </w:r>
    </w:p>
    <w:p w14:paraId="28E99179" w14:textId="1604F671" w:rsidR="007238A4" w:rsidRDefault="008B4624" w:rsidP="007238A4">
      <w:pPr>
        <w:pStyle w:val="ListParagraph"/>
        <w:numPr>
          <w:ilvl w:val="0"/>
          <w:numId w:val="3"/>
        </w:numPr>
      </w:pPr>
      <w:r>
        <w:t xml:space="preserve">L’âge des victimes </w:t>
      </w:r>
    </w:p>
    <w:p w14:paraId="576F180E" w14:textId="7A12B5F1" w:rsidR="008B4624" w:rsidRDefault="008B4624" w:rsidP="007238A4">
      <w:pPr>
        <w:pStyle w:val="ListParagraph"/>
        <w:numPr>
          <w:ilvl w:val="0"/>
          <w:numId w:val="3"/>
        </w:numPr>
      </w:pPr>
      <w:r>
        <w:t xml:space="preserve">La situation financière des victimes </w:t>
      </w:r>
    </w:p>
    <w:p w14:paraId="27A3A612" w14:textId="4C26D881" w:rsidR="006D65BE" w:rsidRDefault="006D65BE" w:rsidP="007206EB"/>
    <w:p w14:paraId="094CB026" w14:textId="6661D484" w:rsidR="006D65BE" w:rsidRDefault="00A274D1" w:rsidP="007206EB">
      <w:r>
        <w:t xml:space="preserve">Lorsque le juge considère une peine de prison, il doit songer à </w:t>
      </w:r>
      <w:r w:rsidR="00E4279E">
        <w:t xml:space="preserve">des sanctions </w:t>
      </w:r>
      <w:r>
        <w:t>moins contraignante</w:t>
      </w:r>
      <w:r w:rsidR="00E4279E">
        <w:t>s</w:t>
      </w:r>
      <w:r>
        <w:t xml:space="preserve"> </w:t>
      </w:r>
      <w:r w:rsidR="009137BE">
        <w:t>dans la mesure où ça respecte l</w:t>
      </w:r>
      <w:r w:rsidR="00E4279E">
        <w:t>’objectif de la peine et les</w:t>
      </w:r>
      <w:r w:rsidR="009137BE">
        <w:t xml:space="preserve"> principes de la </w:t>
      </w:r>
      <w:r w:rsidR="00E4279E">
        <w:t xml:space="preserve">détermination de la </w:t>
      </w:r>
      <w:r w:rsidR="009137BE">
        <w:t>peine</w:t>
      </w:r>
      <w:r w:rsidR="00F0097D">
        <w:t xml:space="preserve">. </w:t>
      </w:r>
    </w:p>
    <w:p w14:paraId="5A363669" w14:textId="20100852" w:rsidR="001C076B" w:rsidRDefault="001C076B" w:rsidP="007206EB"/>
    <w:p w14:paraId="221C05A3" w14:textId="726A9120" w:rsidR="00E17BB2" w:rsidRDefault="00E17BB2" w:rsidP="007206EB">
      <w:r>
        <w:lastRenderedPageBreak/>
        <w:t xml:space="preserve">Les </w:t>
      </w:r>
      <w:r w:rsidRPr="00047AFA">
        <w:rPr>
          <w:shd w:val="clear" w:color="auto" w:fill="00B0F0"/>
        </w:rPr>
        <w:t>art</w:t>
      </w:r>
      <w:r w:rsidR="00EB47BB">
        <w:rPr>
          <w:shd w:val="clear" w:color="auto" w:fill="00B0F0"/>
        </w:rPr>
        <w:t>s</w:t>
      </w:r>
      <w:r w:rsidRPr="00047AFA">
        <w:rPr>
          <w:shd w:val="clear" w:color="auto" w:fill="00B0F0"/>
        </w:rPr>
        <w:t xml:space="preserve">. </w:t>
      </w:r>
      <w:r>
        <w:rPr>
          <w:shd w:val="clear" w:color="auto" w:fill="00B0F0"/>
        </w:rPr>
        <w:t>718.</w:t>
      </w:r>
      <w:r w:rsidR="00B809F4">
        <w:rPr>
          <w:shd w:val="clear" w:color="auto" w:fill="00B0F0"/>
        </w:rPr>
        <w:t>0</w:t>
      </w:r>
      <w:r>
        <w:rPr>
          <w:shd w:val="clear" w:color="auto" w:fill="00B0F0"/>
        </w:rPr>
        <w:t>1-718.</w:t>
      </w:r>
      <w:r w:rsidR="00B809F4">
        <w:rPr>
          <w:shd w:val="clear" w:color="auto" w:fill="00B0F0"/>
        </w:rPr>
        <w:t>0</w:t>
      </w:r>
      <w:r>
        <w:rPr>
          <w:shd w:val="clear" w:color="auto" w:fill="00B0F0"/>
        </w:rPr>
        <w:t xml:space="preserve">3 </w:t>
      </w:r>
      <w:r w:rsidRPr="00047AFA">
        <w:rPr>
          <w:shd w:val="clear" w:color="auto" w:fill="00B0F0"/>
        </w:rPr>
        <w:t>C.cr.</w:t>
      </w:r>
      <w:r>
        <w:t> :</w:t>
      </w:r>
      <w:r w:rsidR="00336A5E">
        <w:t xml:space="preserve"> rappel la distinction quant aux victimes</w:t>
      </w:r>
      <w:r w:rsidR="00475254">
        <w:t xml:space="preserve"> auquel cas le juge doit porter une attention particulière. Dans ces cas, le juge doit favoriser la dénonciation et la dissuasion</w:t>
      </w:r>
      <w:r w:rsidR="008848A6">
        <w:t xml:space="preserve"> plutôt que la réhabilitation. </w:t>
      </w:r>
    </w:p>
    <w:p w14:paraId="6F081411" w14:textId="77777777" w:rsidR="00A023EF" w:rsidRDefault="00A023EF" w:rsidP="007206EB"/>
    <w:p w14:paraId="5706601D" w14:textId="4E2FA8E6" w:rsidR="00A023EF" w:rsidRDefault="00051FC8" w:rsidP="00A023EF">
      <w:pPr>
        <w:pStyle w:val="ListParagraph"/>
        <w:numPr>
          <w:ilvl w:val="0"/>
          <w:numId w:val="3"/>
        </w:numPr>
      </w:pPr>
      <w:r>
        <w:rPr>
          <w:shd w:val="clear" w:color="auto" w:fill="00B0F0"/>
        </w:rPr>
        <w:t>A</w:t>
      </w:r>
      <w:r w:rsidR="00A023EF" w:rsidRPr="00047AFA">
        <w:rPr>
          <w:shd w:val="clear" w:color="auto" w:fill="00B0F0"/>
        </w:rPr>
        <w:t xml:space="preserve">rt. </w:t>
      </w:r>
      <w:r w:rsidR="00A023EF">
        <w:rPr>
          <w:shd w:val="clear" w:color="auto" w:fill="00B0F0"/>
        </w:rPr>
        <w:t>718.</w:t>
      </w:r>
      <w:r w:rsidR="005E0372">
        <w:rPr>
          <w:shd w:val="clear" w:color="auto" w:fill="00B0F0"/>
        </w:rPr>
        <w:t>2</w:t>
      </w:r>
      <w:r w:rsidR="00A023EF">
        <w:rPr>
          <w:shd w:val="clear" w:color="auto" w:fill="00B0F0"/>
        </w:rPr>
        <w:t xml:space="preserve"> </w:t>
      </w:r>
      <w:r w:rsidR="00A023EF" w:rsidRPr="00047AFA">
        <w:rPr>
          <w:shd w:val="clear" w:color="auto" w:fill="00B0F0"/>
        </w:rPr>
        <w:t>C.cr.</w:t>
      </w:r>
      <w:r w:rsidR="00064E8E">
        <w:t> </w:t>
      </w:r>
      <w:r w:rsidR="00A023EF">
        <w:t>: enfant, soit de moins de 18 ans</w:t>
      </w:r>
      <w:r w:rsidR="00475254">
        <w:t xml:space="preserve">, agent de la paix, personne du </w:t>
      </w:r>
      <w:r w:rsidR="00F01004">
        <w:t>système</w:t>
      </w:r>
      <w:r w:rsidR="00475254">
        <w:t xml:space="preserve"> judiciaire</w:t>
      </w:r>
      <w:r w:rsidR="0003471E">
        <w:t>, personnel de la santé</w:t>
      </w:r>
      <w:r w:rsidR="00812A6F">
        <w:t>…</w:t>
      </w:r>
    </w:p>
    <w:p w14:paraId="4ACB4B1D" w14:textId="25FBAABB" w:rsidR="00F01004" w:rsidRDefault="00F01004" w:rsidP="00F9024B"/>
    <w:p w14:paraId="42D18BE5" w14:textId="7265AF3E" w:rsidR="00F9024B" w:rsidRDefault="00F9024B" w:rsidP="00F9024B">
      <w:r>
        <w:t xml:space="preserve">Le juge doit tenir compte du degré de la peine </w:t>
      </w:r>
      <w:r w:rsidRPr="00047AFA">
        <w:t>(</w:t>
      </w:r>
      <w:r w:rsidRPr="00047AFA">
        <w:rPr>
          <w:shd w:val="clear" w:color="auto" w:fill="00B0F0"/>
        </w:rPr>
        <w:t xml:space="preserve">art. </w:t>
      </w:r>
      <w:r>
        <w:rPr>
          <w:shd w:val="clear" w:color="auto" w:fill="00B0F0"/>
        </w:rPr>
        <w:t xml:space="preserve">718.3 (1) </w:t>
      </w:r>
      <w:r w:rsidRPr="00047AFA">
        <w:rPr>
          <w:shd w:val="clear" w:color="auto" w:fill="00B0F0"/>
        </w:rPr>
        <w:t>C.cr.</w:t>
      </w:r>
      <w:r w:rsidRPr="00047AFA">
        <w:t>)</w:t>
      </w:r>
      <w:r>
        <w:t> :</w:t>
      </w:r>
      <w:r w:rsidR="00B47FA2">
        <w:t xml:space="preserve"> à moins de peines minimale prescrite </w:t>
      </w:r>
      <w:r w:rsidR="00B47FA2" w:rsidRPr="00DD63EB">
        <w:rPr>
          <w:shd w:val="clear" w:color="auto" w:fill="00B0F0"/>
        </w:rPr>
        <w:t>(2)</w:t>
      </w:r>
      <w:r w:rsidR="00B47FA2">
        <w:t xml:space="preserve">, le juge exerce toujours une grande </w:t>
      </w:r>
      <w:r w:rsidR="006F63F4">
        <w:t>discrétion.</w:t>
      </w:r>
      <w:r w:rsidR="00B47FA2">
        <w:t xml:space="preserve"> </w:t>
      </w:r>
    </w:p>
    <w:p w14:paraId="31955300" w14:textId="77EB5D7E" w:rsidR="00E33802" w:rsidRDefault="00E33802" w:rsidP="00F9024B"/>
    <w:p w14:paraId="51BBECF4" w14:textId="0B903C3D" w:rsidR="00A238BC" w:rsidRDefault="00DD63EB" w:rsidP="00F9024B">
      <w:r>
        <w:t xml:space="preserve">Récemment, </w:t>
      </w:r>
      <w:r w:rsidR="009D13F9">
        <w:t xml:space="preserve">le législateur a changé </w:t>
      </w:r>
      <w:r w:rsidR="00823875">
        <w:t xml:space="preserve">les peines pouvant être prononcées dans le cadre de poursuite sommaire. </w:t>
      </w:r>
      <w:r w:rsidR="001D6187">
        <w:t xml:space="preserve">Il a haussé la peine de 6 mois et/ou une amende de 5 000$ à une peine d’emprisonnement de 2 ans moins 1 jour </w:t>
      </w:r>
      <w:r w:rsidR="00AD4E5A">
        <w:t>et/ou 5 000$ d’amende</w:t>
      </w:r>
      <w:r w:rsidR="007F0F75">
        <w:t xml:space="preserve"> </w:t>
      </w:r>
      <w:r w:rsidR="00FC5318" w:rsidRPr="00047AFA">
        <w:t>(</w:t>
      </w:r>
      <w:r w:rsidR="00FC5318" w:rsidRPr="00047AFA">
        <w:rPr>
          <w:shd w:val="clear" w:color="auto" w:fill="00B0F0"/>
        </w:rPr>
        <w:t xml:space="preserve">art. </w:t>
      </w:r>
      <w:r w:rsidR="00FC5318">
        <w:rPr>
          <w:shd w:val="clear" w:color="auto" w:fill="00B0F0"/>
        </w:rPr>
        <w:t xml:space="preserve">787 (1) </w:t>
      </w:r>
      <w:r w:rsidR="00FC5318" w:rsidRPr="00047AFA">
        <w:rPr>
          <w:shd w:val="clear" w:color="auto" w:fill="00B0F0"/>
        </w:rPr>
        <w:t>C.cr.</w:t>
      </w:r>
      <w:r w:rsidR="00FC5318" w:rsidRPr="00047AFA">
        <w:t>)</w:t>
      </w:r>
      <w:r w:rsidR="00FC5318">
        <w:t xml:space="preserve">. </w:t>
      </w:r>
    </w:p>
    <w:p w14:paraId="50186889" w14:textId="77777777" w:rsidR="00A238BC" w:rsidRDefault="00A238BC" w:rsidP="00F9024B"/>
    <w:p w14:paraId="1B6E95D9" w14:textId="536F2F87" w:rsidR="00DD63EB" w:rsidRDefault="00540855" w:rsidP="00F9024B">
      <w:r>
        <w:t xml:space="preserve">Aussi, la prescription a changé de 6 mois à maintenant 12 mois à moins que les parties consentent à un délai de prescription plus grand </w:t>
      </w:r>
      <w:r w:rsidR="00FC5318" w:rsidRPr="00047AFA">
        <w:t>(</w:t>
      </w:r>
      <w:r w:rsidR="00FC5318" w:rsidRPr="00047AFA">
        <w:rPr>
          <w:shd w:val="clear" w:color="auto" w:fill="00B0F0"/>
        </w:rPr>
        <w:t xml:space="preserve">art. </w:t>
      </w:r>
      <w:r w:rsidR="00FC5318">
        <w:rPr>
          <w:shd w:val="clear" w:color="auto" w:fill="00B0F0"/>
        </w:rPr>
        <w:t>786 (2)</w:t>
      </w:r>
      <w:r>
        <w:rPr>
          <w:shd w:val="clear" w:color="auto" w:fill="00B0F0"/>
        </w:rPr>
        <w:t xml:space="preserve"> </w:t>
      </w:r>
      <w:r w:rsidR="00FC5318" w:rsidRPr="00047AFA">
        <w:rPr>
          <w:shd w:val="clear" w:color="auto" w:fill="00B0F0"/>
        </w:rPr>
        <w:t>C.cr.</w:t>
      </w:r>
      <w:r w:rsidR="00FC5318" w:rsidRPr="00047AFA">
        <w:t>)</w:t>
      </w:r>
      <w:r w:rsidR="00C9089A">
        <w:t xml:space="preserve">. </w:t>
      </w:r>
    </w:p>
    <w:p w14:paraId="6B7F2D20" w14:textId="08F311B9" w:rsidR="00A238BC" w:rsidRDefault="00A238BC" w:rsidP="00F9024B"/>
    <w:p w14:paraId="6FFBABAA" w14:textId="4D4AA75B" w:rsidR="00A238BC" w:rsidRDefault="00F85DA4" w:rsidP="00F9024B">
      <w:r>
        <w:t xml:space="preserve">À </w:t>
      </w:r>
      <w:r w:rsidRPr="00521F2D">
        <w:rPr>
          <w:shd w:val="clear" w:color="auto" w:fill="00B0F0"/>
        </w:rPr>
        <w:t>l’art. 2 C.cr.</w:t>
      </w:r>
      <w:r>
        <w:t xml:space="preserve"> des définitions sont notamment importantes :</w:t>
      </w:r>
    </w:p>
    <w:p w14:paraId="44033144" w14:textId="77777777" w:rsidR="009B00EA" w:rsidRDefault="009B00EA" w:rsidP="00F9024B"/>
    <w:p w14:paraId="262140A3" w14:textId="0788B6AE" w:rsidR="00C04437" w:rsidRDefault="00F85DA4" w:rsidP="00C04437">
      <w:pPr>
        <w:pStyle w:val="ListParagraph"/>
        <w:numPr>
          <w:ilvl w:val="0"/>
          <w:numId w:val="3"/>
        </w:numPr>
      </w:pPr>
      <w:r>
        <w:t>Partenaire intime</w:t>
      </w:r>
      <w:r w:rsidR="006619C7">
        <w:t xml:space="preserve"> : </w:t>
      </w:r>
      <w:r w:rsidR="000C75B3" w:rsidRPr="000C75B3">
        <w:t>S’entend notamment de l’époux, du conjoint de fait ou du partenaire amoureux, actuels ou anciens, d’une personne.</w:t>
      </w:r>
    </w:p>
    <w:p w14:paraId="35196763" w14:textId="77777777" w:rsidR="00BC4CA1" w:rsidRDefault="00BC4CA1" w:rsidP="00BC4CA1">
      <w:pPr>
        <w:pStyle w:val="ListParagraph"/>
      </w:pPr>
    </w:p>
    <w:p w14:paraId="3B512356" w14:textId="6F1FE630" w:rsidR="00C04437" w:rsidRDefault="00C04437" w:rsidP="00C04437">
      <w:pPr>
        <w:pStyle w:val="ListParagraph"/>
      </w:pPr>
      <w:r>
        <w:t xml:space="preserve">Juge </w:t>
      </w:r>
      <w:r w:rsidR="00BC4CA1">
        <w:t xml:space="preserve">peut en tenir </w:t>
      </w:r>
      <w:r>
        <w:t>compte dans le cadre d’une enquête sur remise en liberté </w:t>
      </w:r>
      <w:r w:rsidR="00BC4CA1">
        <w:t>s’il y a violence ou menace de violence à l’encontre du partenaire intime</w:t>
      </w:r>
      <w:r w:rsidR="00BB410D">
        <w:t xml:space="preserve"> =</w:t>
      </w:r>
      <w:r w:rsidR="00BC4CA1">
        <w:t xml:space="preserve"> </w:t>
      </w:r>
      <w:r w:rsidR="00BB410D">
        <w:t>I</w:t>
      </w:r>
      <w:r>
        <w:t xml:space="preserve">l y a un renversement du fardeau de preuve </w:t>
      </w:r>
      <w:r w:rsidR="002B67CF" w:rsidRPr="00047AFA">
        <w:t>(</w:t>
      </w:r>
      <w:r w:rsidR="002B67CF" w:rsidRPr="00047AFA">
        <w:rPr>
          <w:shd w:val="clear" w:color="auto" w:fill="00B0F0"/>
        </w:rPr>
        <w:t xml:space="preserve">art. </w:t>
      </w:r>
      <w:r w:rsidR="002B67CF">
        <w:rPr>
          <w:shd w:val="clear" w:color="auto" w:fill="00B0F0"/>
        </w:rPr>
        <w:t>515 (6)</w:t>
      </w:r>
      <w:r w:rsidR="00025FF5">
        <w:rPr>
          <w:shd w:val="clear" w:color="auto" w:fill="00B0F0"/>
        </w:rPr>
        <w:t> b.1)</w:t>
      </w:r>
      <w:r w:rsidR="002B67CF">
        <w:rPr>
          <w:shd w:val="clear" w:color="auto" w:fill="00B0F0"/>
        </w:rPr>
        <w:t xml:space="preserve"> </w:t>
      </w:r>
      <w:r w:rsidR="002B67CF" w:rsidRPr="00047AFA">
        <w:rPr>
          <w:shd w:val="clear" w:color="auto" w:fill="00B0F0"/>
        </w:rPr>
        <w:t>C.cr.</w:t>
      </w:r>
      <w:r w:rsidR="002B67CF" w:rsidRPr="00047AFA">
        <w:t>)</w:t>
      </w:r>
      <w:r w:rsidR="00F10DAB">
        <w:t xml:space="preserve">. </w:t>
      </w:r>
    </w:p>
    <w:p w14:paraId="5A6E5D83" w14:textId="57065417" w:rsidR="00F10DAB" w:rsidRDefault="00F10DAB" w:rsidP="00C04437">
      <w:pPr>
        <w:pStyle w:val="ListParagraph"/>
      </w:pPr>
    </w:p>
    <w:p w14:paraId="28D4DD9C" w14:textId="328EC15B" w:rsidR="00F10DAB" w:rsidRDefault="00F10DAB" w:rsidP="00C04437">
      <w:pPr>
        <w:pStyle w:val="ListParagraph"/>
      </w:pPr>
      <w:r>
        <w:t>Aussi, le juge pourra tenir compte comme circonstance aggravante</w:t>
      </w:r>
      <w:r w:rsidR="008313B8">
        <w:t xml:space="preserve"> lors de la détermination de la peine</w:t>
      </w:r>
      <w:r>
        <w:t xml:space="preserve"> lors de violence entre le partenaire intime </w:t>
      </w:r>
      <w:r w:rsidR="006619C7">
        <w:t>(</w:t>
      </w:r>
      <w:r w:rsidR="006619C7" w:rsidRPr="00BC4CA1">
        <w:rPr>
          <w:shd w:val="clear" w:color="auto" w:fill="00B0F0"/>
        </w:rPr>
        <w:t>art. 718.2 a) (ii) C.cr.</w:t>
      </w:r>
      <w:r w:rsidR="006619C7">
        <w:t xml:space="preserve">) </w:t>
      </w:r>
    </w:p>
    <w:p w14:paraId="4473B367" w14:textId="77777777" w:rsidR="005061D6" w:rsidRDefault="005061D6" w:rsidP="00F9024B"/>
    <w:p w14:paraId="5940BE67" w14:textId="3F6072DD" w:rsidR="00CF7C21" w:rsidRDefault="00DA01AA" w:rsidP="007206EB">
      <w:r>
        <w:t>L</w:t>
      </w:r>
      <w:r w:rsidR="002E7AF9" w:rsidRPr="002E7AF9">
        <w:t>’</w:t>
      </w:r>
      <w:r w:rsidR="00CF7C21" w:rsidRPr="002E7AF9">
        <w:rPr>
          <w:shd w:val="clear" w:color="auto" w:fill="00B0F0"/>
        </w:rPr>
        <w:t>art. 718.3 (8) C.cr.</w:t>
      </w:r>
      <w:r>
        <w:rPr>
          <w:shd w:val="clear" w:color="auto" w:fill="00B0F0"/>
        </w:rPr>
        <w:t xml:space="preserve"> </w:t>
      </w:r>
      <w:r w:rsidRPr="00C248A0">
        <w:t xml:space="preserve">prévoit de façon exceptionnelle </w:t>
      </w:r>
      <w:r w:rsidR="00CA0D4D" w:rsidRPr="00C248A0">
        <w:t>qu’une personne accusé</w:t>
      </w:r>
      <w:r w:rsidR="009004D6">
        <w:t>e</w:t>
      </w:r>
      <w:r w:rsidR="00CA0D4D" w:rsidRPr="00C248A0">
        <w:t xml:space="preserve"> d’avoir </w:t>
      </w:r>
      <w:r w:rsidR="009860E6">
        <w:t>fait l’usage,</w:t>
      </w:r>
      <w:r w:rsidR="006E6037">
        <w:t xml:space="preserve"> </w:t>
      </w:r>
      <w:r w:rsidR="009860E6">
        <w:t xml:space="preserve">tentative ou menace de violence </w:t>
      </w:r>
      <w:r w:rsidR="00CA0D4D" w:rsidRPr="00C248A0">
        <w:t>à l’égard d’un</w:t>
      </w:r>
      <w:r w:rsidR="00C248A0" w:rsidRPr="00C248A0">
        <w:t xml:space="preserve"> </w:t>
      </w:r>
      <w:r w:rsidR="00CA0D4D" w:rsidRPr="00C248A0">
        <w:t>partenaire intime</w:t>
      </w:r>
      <w:r w:rsidR="009860E6">
        <w:t xml:space="preserve"> et </w:t>
      </w:r>
      <w:r w:rsidR="00DB2AC5">
        <w:t xml:space="preserve">qu’elle </w:t>
      </w:r>
      <w:r w:rsidR="009860E6">
        <w:t xml:space="preserve">a </w:t>
      </w:r>
      <w:r w:rsidR="00DB2AC5">
        <w:t>déjà été condamné</w:t>
      </w:r>
      <w:r w:rsidR="006E6037">
        <w:t>e</w:t>
      </w:r>
      <w:r w:rsidR="00DB2AC5">
        <w:t xml:space="preserve"> </w:t>
      </w:r>
      <w:r w:rsidR="006D7080">
        <w:t xml:space="preserve">auparavant pour </w:t>
      </w:r>
      <w:r w:rsidR="00DB2AC5">
        <w:t xml:space="preserve">un acte de violence sur un partenaire : le juge pourra rendra une peine </w:t>
      </w:r>
      <w:r w:rsidR="003641F2">
        <w:t>d</w:t>
      </w:r>
      <w:r w:rsidR="00153DF2">
        <w:t>’emprisonnement</w:t>
      </w:r>
      <w:r w:rsidR="00357505">
        <w:t xml:space="preserve"> plus grande en fonction de la peine maximale de la nouvelle inculpation de violence</w:t>
      </w:r>
      <w:r w:rsidR="000D3A7E">
        <w:t xml:space="preserve"> </w:t>
      </w:r>
      <w:r w:rsidR="00FC6F68">
        <w:t xml:space="preserve">(5, 10, 14 ou la perpétuité). </w:t>
      </w:r>
    </w:p>
    <w:p w14:paraId="4B3152EC" w14:textId="145F6402" w:rsidR="00CF7C21" w:rsidRDefault="00CF7C21" w:rsidP="007206EB"/>
    <w:p w14:paraId="2F811ED5" w14:textId="2B6429C8" w:rsidR="00F41562" w:rsidRPr="00BA4A11" w:rsidRDefault="00F41562" w:rsidP="00F41562">
      <w:pPr>
        <w:rPr>
          <w:b/>
          <w:bCs/>
        </w:rPr>
      </w:pPr>
      <w:r w:rsidRPr="00BA4A11">
        <w:rPr>
          <w:b/>
          <w:bCs/>
        </w:rPr>
        <w:t>Vrai/Faux</w:t>
      </w:r>
    </w:p>
    <w:p w14:paraId="0788AB85" w14:textId="77777777" w:rsidR="00F41562" w:rsidRDefault="00F41562" w:rsidP="00F41562"/>
    <w:p w14:paraId="2A8C69DC" w14:textId="2128D480" w:rsidR="00F41562" w:rsidRDefault="00F41562" w:rsidP="00F41562">
      <w:r>
        <w:t>Au moment de la détermination de la peine, l’élément principal à considérer par le juge du procès est la protection du public.</w:t>
      </w:r>
    </w:p>
    <w:p w14:paraId="2C76981B" w14:textId="14FB276A" w:rsidR="00F41562" w:rsidRDefault="00F41562" w:rsidP="007206EB"/>
    <w:p w14:paraId="0223CD80" w14:textId="2672266B" w:rsidR="00D65690" w:rsidRDefault="00D65690" w:rsidP="007206EB">
      <w:r>
        <w:t xml:space="preserve">Faux, </w:t>
      </w:r>
      <w:r w:rsidR="00001601">
        <w:t>a</w:t>
      </w:r>
      <w:r w:rsidR="00001601" w:rsidRPr="00001601">
        <w:t xml:space="preserve">u moment du prononcé de la peine, le juge doit examiner l’ensemble des objectifs énumérés par </w:t>
      </w:r>
      <w:r w:rsidR="00001601" w:rsidRPr="00CD54BF">
        <w:rPr>
          <w:shd w:val="clear" w:color="auto" w:fill="00B0F0"/>
        </w:rPr>
        <w:t>l’art</w:t>
      </w:r>
      <w:r w:rsidR="00CD54BF" w:rsidRPr="00CD54BF">
        <w:rPr>
          <w:shd w:val="clear" w:color="auto" w:fill="00B0F0"/>
        </w:rPr>
        <w:t>.</w:t>
      </w:r>
      <w:r w:rsidR="00001601" w:rsidRPr="00CD54BF">
        <w:rPr>
          <w:shd w:val="clear" w:color="auto" w:fill="00B0F0"/>
        </w:rPr>
        <w:t xml:space="preserve"> 718 C.cr.</w:t>
      </w:r>
      <w:r w:rsidR="00001601" w:rsidRPr="00001601">
        <w:t xml:space="preserve"> Les buts et objectifs formulés ne sont pas exhaustifs et leur énumération ne constitue pas une classification hiérarchique des éléments à considérer lors de la détermination de la peine.</w:t>
      </w:r>
    </w:p>
    <w:p w14:paraId="4154327A" w14:textId="77777777" w:rsidR="00D65690" w:rsidRDefault="00D65690" w:rsidP="007206EB"/>
    <w:p w14:paraId="3BB7B528" w14:textId="7806312C" w:rsidR="007206EB" w:rsidRDefault="007206EB" w:rsidP="007206EB">
      <w:pPr>
        <w:pStyle w:val="Heading1"/>
      </w:pPr>
      <w:r>
        <w:lastRenderedPageBreak/>
        <w:t>Section 2 : Les divers types de peine</w:t>
      </w:r>
    </w:p>
    <w:p w14:paraId="11AD83DE" w14:textId="1993A669" w:rsidR="007206EB" w:rsidRDefault="007206EB" w:rsidP="007206EB"/>
    <w:p w14:paraId="5063B753" w14:textId="7E0D29D5" w:rsidR="00DC0A6E" w:rsidRDefault="00DC0A6E" w:rsidP="007206EB">
      <w:r w:rsidRPr="00DC0A6E">
        <w:t>Le Code criminel prévoit diverses dispositions relatives à la détermination de la peine. Une peine fait référence à sa nature, mais aussi à sa durée. En matière d’amende, elle sera associée au montant de celle-ci. Il existe une variété de peines et tant le procureur de la poursuite que l’avocat de la défense doivent en maîtriser les considérations afin de pouvoir déterminer la peine et son quantum.</w:t>
      </w:r>
    </w:p>
    <w:p w14:paraId="7CA912E5" w14:textId="033CFDA1" w:rsidR="00DC0A6E" w:rsidRDefault="00DC0A6E" w:rsidP="007206EB"/>
    <w:p w14:paraId="75669854" w14:textId="269999DA" w:rsidR="006363F3" w:rsidRDefault="001422B7" w:rsidP="003509C2">
      <w:pPr>
        <w:pStyle w:val="Heading2"/>
      </w:pPr>
      <w:r>
        <w:t>Les amendes (</w:t>
      </w:r>
      <w:r w:rsidRPr="003509C2">
        <w:rPr>
          <w:shd w:val="clear" w:color="auto" w:fill="00B0F0"/>
        </w:rPr>
        <w:t>art</w:t>
      </w:r>
      <w:r w:rsidR="001242F6" w:rsidRPr="003509C2">
        <w:rPr>
          <w:shd w:val="clear" w:color="auto" w:fill="00B0F0"/>
        </w:rPr>
        <w:t>s</w:t>
      </w:r>
      <w:r w:rsidRPr="003509C2">
        <w:rPr>
          <w:shd w:val="clear" w:color="auto" w:fill="00B0F0"/>
        </w:rPr>
        <w:t>. 734 (1), 734.1 C.cr.</w:t>
      </w:r>
      <w:r>
        <w:t>)</w:t>
      </w:r>
      <w:r w:rsidR="006363F3">
        <w:t xml:space="preserve"> </w:t>
      </w:r>
    </w:p>
    <w:p w14:paraId="4E103387" w14:textId="018D1454" w:rsidR="006363F3" w:rsidRDefault="006363F3" w:rsidP="006363F3"/>
    <w:p w14:paraId="1C518E25" w14:textId="2F6CEC7C" w:rsidR="006363F3" w:rsidRDefault="006363F3" w:rsidP="006363F3">
      <w:r>
        <w:t>Sommaire : maximum de 5 000$</w:t>
      </w:r>
      <w:r w:rsidR="00E575D7">
        <w:t xml:space="preserve"> (</w:t>
      </w:r>
      <w:r w:rsidR="00E575D7" w:rsidRPr="00230B07">
        <w:rPr>
          <w:shd w:val="clear" w:color="auto" w:fill="00B0F0"/>
        </w:rPr>
        <w:t>art. 787 (1) C.cr.</w:t>
      </w:r>
      <w:r w:rsidR="00E575D7">
        <w:t>)</w:t>
      </w:r>
    </w:p>
    <w:p w14:paraId="21E3241A" w14:textId="64D21842" w:rsidR="00180518" w:rsidRDefault="006363F3" w:rsidP="006363F3">
      <w:r>
        <w:t xml:space="preserve">Acte criminel : </w:t>
      </w:r>
      <w:r w:rsidR="00C77F78">
        <w:t>pas de maximum</w:t>
      </w:r>
      <w:r w:rsidR="00180518">
        <w:t xml:space="preserve">, à la discrétion du juge </w:t>
      </w:r>
    </w:p>
    <w:p w14:paraId="127B8B56" w14:textId="77777777" w:rsidR="00180518" w:rsidRDefault="00180518" w:rsidP="006363F3"/>
    <w:p w14:paraId="5297B676" w14:textId="1094C9F6" w:rsidR="0093754B" w:rsidRDefault="0093754B" w:rsidP="003509C2">
      <w:pPr>
        <w:pStyle w:val="Heading2"/>
      </w:pPr>
      <w:r>
        <w:t>Sursis de peine avec probation (</w:t>
      </w:r>
      <w:r w:rsidRPr="00E702AC">
        <w:rPr>
          <w:shd w:val="clear" w:color="auto" w:fill="00B0F0"/>
        </w:rPr>
        <w:t>art. 731 (1) a) C.cr.</w:t>
      </w:r>
      <w:r>
        <w:t>)</w:t>
      </w:r>
    </w:p>
    <w:p w14:paraId="37149EE9" w14:textId="3B0CB62D" w:rsidR="00A2316E" w:rsidRDefault="00A2316E" w:rsidP="00A2316E"/>
    <w:p w14:paraId="7261DA41" w14:textId="6D1C245A" w:rsidR="009F715D" w:rsidRDefault="009F715D" w:rsidP="00A2316E">
      <w:r>
        <w:t xml:space="preserve">Le juge n’impose ainsi pas </w:t>
      </w:r>
      <w:r w:rsidR="007F7415">
        <w:t xml:space="preserve">une </w:t>
      </w:r>
      <w:r>
        <w:t>peine</w:t>
      </w:r>
      <w:r w:rsidR="003509C2">
        <w:t xml:space="preserve"> (le libellé indique que le juge sursoit au prononcé de la peine)</w:t>
      </w:r>
      <w:r w:rsidR="008B30FD">
        <w:t>. I</w:t>
      </w:r>
      <w:r>
        <w:t xml:space="preserve">l met simplement la personne en probation de respecter </w:t>
      </w:r>
      <w:r w:rsidR="00A119FE">
        <w:t>certaines</w:t>
      </w:r>
      <w:r>
        <w:t xml:space="preserve"> conditions</w:t>
      </w:r>
      <w:r w:rsidR="00A119FE">
        <w:t xml:space="preserve"> pendant un certain temps</w:t>
      </w:r>
      <w:r>
        <w:t xml:space="preserve">. </w:t>
      </w:r>
      <w:r w:rsidR="007464EB">
        <w:t xml:space="preserve">Si à la fin de sa probation, la personne n’est pas </w:t>
      </w:r>
      <w:r w:rsidR="008D263A">
        <w:t>co</w:t>
      </w:r>
      <w:r w:rsidR="007464EB">
        <w:t>ntrevenue à ses conditions</w:t>
      </w:r>
      <w:r w:rsidR="007F5409">
        <w:t xml:space="preserve">, aucune peine ne lui sera imposée. </w:t>
      </w:r>
    </w:p>
    <w:p w14:paraId="6BAB8189" w14:textId="2D9553E4" w:rsidR="00C02EED" w:rsidRDefault="00C02EED" w:rsidP="00A2316E"/>
    <w:p w14:paraId="54C013B0" w14:textId="3362D00D" w:rsidR="00C02EED" w:rsidRDefault="00C02EED" w:rsidP="00A2316E">
      <w:r>
        <w:t xml:space="preserve">Cependant, pendant la durée de sa probation, si l’accusé commet une infraction, il revient devant le juge et </w:t>
      </w:r>
      <w:r w:rsidR="00133827">
        <w:t xml:space="preserve">la peine </w:t>
      </w:r>
      <w:r w:rsidR="00721388">
        <w:t>en sursoit lui savoir imposée.</w:t>
      </w:r>
    </w:p>
    <w:p w14:paraId="04546156" w14:textId="77777777" w:rsidR="009F715D" w:rsidRDefault="009F715D" w:rsidP="00A2316E"/>
    <w:p w14:paraId="71B5A793" w14:textId="1C883324" w:rsidR="00A2316E" w:rsidRDefault="00587D3F" w:rsidP="0048309E">
      <w:pPr>
        <w:pStyle w:val="ListParagraph"/>
        <w:numPr>
          <w:ilvl w:val="0"/>
          <w:numId w:val="1"/>
        </w:numPr>
      </w:pPr>
      <w:r>
        <w:t>Premier délinquant habituellement, pas un délit très sérieux</w:t>
      </w:r>
      <w:r w:rsidR="00F25834">
        <w:t>, âge, réputation, circonstances des événements, la nature du crime</w:t>
      </w:r>
    </w:p>
    <w:p w14:paraId="3A932C06" w14:textId="77777777" w:rsidR="00A2316E" w:rsidRDefault="00A2316E" w:rsidP="00A2316E"/>
    <w:p w14:paraId="048BA81E" w14:textId="16CF51E9" w:rsidR="0093754B" w:rsidRDefault="0093754B" w:rsidP="003509C2">
      <w:pPr>
        <w:pStyle w:val="Heading2"/>
      </w:pPr>
      <w:r>
        <w:t>Amende et/ou emprisonnement avec ou sans probation (</w:t>
      </w:r>
      <w:r w:rsidRPr="00E702AC">
        <w:rPr>
          <w:shd w:val="clear" w:color="auto" w:fill="00B0F0"/>
        </w:rPr>
        <w:t>art. 731 (1) b) C.cr.</w:t>
      </w:r>
      <w:r>
        <w:t>)</w:t>
      </w:r>
    </w:p>
    <w:p w14:paraId="3509C9B8" w14:textId="79980551" w:rsidR="00F11277" w:rsidRDefault="00F11277" w:rsidP="009F715D"/>
    <w:p w14:paraId="5810E80A" w14:textId="4A066F4E" w:rsidR="00DF7045" w:rsidRDefault="00C01FC5" w:rsidP="009F715D">
      <w:r>
        <w:t xml:space="preserve">Peine de prison de moins </w:t>
      </w:r>
      <w:r w:rsidR="005D5E9A">
        <w:t>de</w:t>
      </w:r>
      <w:r>
        <w:t xml:space="preserve"> 2 ans.</w:t>
      </w:r>
      <w:r w:rsidR="00040B9E">
        <w:t xml:space="preserve"> </w:t>
      </w:r>
      <w:r w:rsidR="00706670">
        <w:t>Le juge ne peut pas imposer une amende, une peine de prison et une ordonnance de probation</w:t>
      </w:r>
      <w:r w:rsidR="003656EC">
        <w:t>,</w:t>
      </w:r>
      <w:r w:rsidR="00E846F6">
        <w:t xml:space="preserve"> soi</w:t>
      </w:r>
      <w:r w:rsidR="00242AA6">
        <w:t>t les trois de mani</w:t>
      </w:r>
      <w:r w:rsidR="00E846F6">
        <w:t xml:space="preserve">ère </w:t>
      </w:r>
      <w:r w:rsidR="00B05230">
        <w:t>concomitante</w:t>
      </w:r>
      <w:r w:rsidR="00E846F6">
        <w:t xml:space="preserve">, </w:t>
      </w:r>
      <w:r w:rsidR="003656EC">
        <w:t>il devra ainsi choisir entre l’amende et l’emprisonnement et pourra imposer dans les deux cas la probation.</w:t>
      </w:r>
    </w:p>
    <w:p w14:paraId="571A3EB0" w14:textId="77777777" w:rsidR="009F715D" w:rsidRDefault="009F715D" w:rsidP="009F715D"/>
    <w:p w14:paraId="30A6BEE1" w14:textId="0D2580DF" w:rsidR="003509C2" w:rsidRDefault="00445400" w:rsidP="003509C2">
      <w:pPr>
        <w:pStyle w:val="Heading2"/>
      </w:pPr>
      <w:r>
        <w:t>Absolution conditionnelle</w:t>
      </w:r>
      <w:r w:rsidR="00525C06">
        <w:t xml:space="preserve"> </w:t>
      </w:r>
      <w:r>
        <w:t>(avec probation) ou absolution inconditionnelle (</w:t>
      </w:r>
      <w:r w:rsidRPr="00E702AC">
        <w:rPr>
          <w:shd w:val="clear" w:color="auto" w:fill="00B0F0"/>
        </w:rPr>
        <w:t>art. 731 (2) C.cr.</w:t>
      </w:r>
      <w:r>
        <w:t>)</w:t>
      </w:r>
    </w:p>
    <w:p w14:paraId="6C591424" w14:textId="2CF5B0B9" w:rsidR="003509C2" w:rsidRDefault="003509C2" w:rsidP="003509C2"/>
    <w:p w14:paraId="68897F4C" w14:textId="692255E8" w:rsidR="009462A2" w:rsidRDefault="007968A5" w:rsidP="003509C2">
      <w:r>
        <w:t xml:space="preserve">Le juge devra d’assurer que ça ne créera pas de problème </w:t>
      </w:r>
      <w:r w:rsidR="0045277D">
        <w:t>au niveau de la protection du public et qu’il est dans l’intérêt du délinquant</w:t>
      </w:r>
      <w:r w:rsidR="005618A6">
        <w:t xml:space="preserve">. </w:t>
      </w:r>
    </w:p>
    <w:p w14:paraId="65468C88" w14:textId="5E8A22C8" w:rsidR="00C963C9" w:rsidRDefault="00C963C9" w:rsidP="003509C2"/>
    <w:p w14:paraId="746549A4" w14:textId="237601F9" w:rsidR="00C963C9" w:rsidRDefault="00D33DDD" w:rsidP="003509C2">
      <w:r>
        <w:t xml:space="preserve">Une absolution </w:t>
      </w:r>
      <w:r w:rsidR="00C6276E">
        <w:t xml:space="preserve">inconditionnelle </w:t>
      </w:r>
      <w:r w:rsidR="00A7269F">
        <w:t xml:space="preserve">a pour effet </w:t>
      </w:r>
      <w:r w:rsidR="00C6276E">
        <w:t xml:space="preserve">de répondre à la négative lorsqu’un employeur </w:t>
      </w:r>
      <w:r w:rsidR="007C47D5">
        <w:t xml:space="preserve">vous </w:t>
      </w:r>
      <w:r w:rsidR="00C6276E">
        <w:t>demande si vous possédez un dossier judiciaire</w:t>
      </w:r>
      <w:r w:rsidR="00A261A4">
        <w:t xml:space="preserve">. </w:t>
      </w:r>
      <w:r w:rsidR="0038474A">
        <w:t xml:space="preserve">Ça ne laisse pas de trace habituellement. </w:t>
      </w:r>
    </w:p>
    <w:p w14:paraId="01366402" w14:textId="1EA75D32" w:rsidR="00883B8F" w:rsidRDefault="00883B8F" w:rsidP="003509C2"/>
    <w:p w14:paraId="15AF110C" w14:textId="453CEE2E" w:rsidR="00883B8F" w:rsidRDefault="00883B8F" w:rsidP="003509C2">
      <w:r>
        <w:t>La probation ne peut pas être de plus de 3 ans</w:t>
      </w:r>
      <w:r w:rsidR="00400027">
        <w:t xml:space="preserve"> (art. 732.2 (2) b) C.cr.)</w:t>
      </w:r>
    </w:p>
    <w:p w14:paraId="6D8FFFDE" w14:textId="77777777" w:rsidR="003509C2" w:rsidRPr="003509C2" w:rsidRDefault="003509C2" w:rsidP="003509C2"/>
    <w:p w14:paraId="5175DBFC" w14:textId="5C9D284A" w:rsidR="0038474A" w:rsidRDefault="002B4E9E" w:rsidP="0038474A">
      <w:pPr>
        <w:pStyle w:val="Heading2"/>
      </w:pPr>
      <w:r>
        <w:lastRenderedPageBreak/>
        <w:t>Emprisonnement discontinu (</w:t>
      </w:r>
      <w:r w:rsidRPr="00E702AC">
        <w:rPr>
          <w:shd w:val="clear" w:color="auto" w:fill="00B0F0"/>
        </w:rPr>
        <w:t>art. 732 C.cr.</w:t>
      </w:r>
      <w:r>
        <w:t>)</w:t>
      </w:r>
    </w:p>
    <w:p w14:paraId="141F998B" w14:textId="1B522A3D" w:rsidR="0038474A" w:rsidRDefault="0038474A" w:rsidP="0038474A"/>
    <w:p w14:paraId="3A2B173D" w14:textId="1A9F3B16" w:rsidR="0038474A" w:rsidRDefault="006976C0" w:rsidP="0038474A">
      <w:r>
        <w:t xml:space="preserve">La peine ne doit pas être supérieure à 90 jours. </w:t>
      </w:r>
    </w:p>
    <w:p w14:paraId="3D496553" w14:textId="77777777" w:rsidR="003D032B" w:rsidRPr="0038474A" w:rsidRDefault="003D032B" w:rsidP="0038474A"/>
    <w:p w14:paraId="5C38F277" w14:textId="36C807F4" w:rsidR="002B4E9E" w:rsidRDefault="002371FE" w:rsidP="00032728">
      <w:pPr>
        <w:pStyle w:val="Heading2"/>
      </w:pPr>
      <w:r>
        <w:t>Emprisonnement avec sursis (</w:t>
      </w:r>
      <w:r w:rsidRPr="00E702AC">
        <w:rPr>
          <w:shd w:val="clear" w:color="auto" w:fill="00B0F0"/>
        </w:rPr>
        <w:t>art</w:t>
      </w:r>
      <w:r w:rsidR="00122CCF">
        <w:rPr>
          <w:shd w:val="clear" w:color="auto" w:fill="00B0F0"/>
        </w:rPr>
        <w:t>s</w:t>
      </w:r>
      <w:r w:rsidRPr="00E702AC">
        <w:rPr>
          <w:shd w:val="clear" w:color="auto" w:fill="00B0F0"/>
        </w:rPr>
        <w:t>. 742.1</w:t>
      </w:r>
      <w:r w:rsidR="005359E5">
        <w:rPr>
          <w:shd w:val="clear" w:color="auto" w:fill="00B0F0"/>
        </w:rPr>
        <w:t xml:space="preserve">, 742.3 </w:t>
      </w:r>
      <w:r w:rsidRPr="00E702AC">
        <w:rPr>
          <w:shd w:val="clear" w:color="auto" w:fill="00B0F0"/>
        </w:rPr>
        <w:t>C.cr.</w:t>
      </w:r>
      <w:r>
        <w:t>)</w:t>
      </w:r>
    </w:p>
    <w:p w14:paraId="6C298863" w14:textId="566C76BE" w:rsidR="00032728" w:rsidRDefault="00032728" w:rsidP="00032728"/>
    <w:p w14:paraId="19003AEF" w14:textId="6C8BBB2C" w:rsidR="00032728" w:rsidRDefault="00C31A46" w:rsidP="00032728">
      <w:pPr>
        <w:rPr>
          <w:shd w:val="clear" w:color="auto" w:fill="00B0F0"/>
        </w:rPr>
      </w:pPr>
      <w:r>
        <w:t>Peine purgée dans la collectivité</w:t>
      </w:r>
      <w:r w:rsidR="0016564C">
        <w:t>, soit dans sa résidence</w:t>
      </w:r>
      <w:r>
        <w:t>. Ne doit jamais dépasser une période de 2 ans</w:t>
      </w:r>
      <w:r w:rsidR="006217B6">
        <w:t xml:space="preserve">, il ne doit pas avoir une peine minimale dans la </w:t>
      </w:r>
      <w:r w:rsidR="00533847">
        <w:t>d</w:t>
      </w:r>
      <w:r w:rsidR="006217B6">
        <w:t>i</w:t>
      </w:r>
      <w:r w:rsidR="00533847">
        <w:t>s</w:t>
      </w:r>
      <w:r w:rsidR="006217B6">
        <w:t>position.</w:t>
      </w:r>
      <w:r w:rsidR="007D61C2">
        <w:t xml:space="preserve"> Le juge doit re</w:t>
      </w:r>
      <w:r w:rsidR="006255D8">
        <w:t>s</w:t>
      </w:r>
      <w:r w:rsidR="007D61C2">
        <w:t>pecter le libellé de l’</w:t>
      </w:r>
      <w:r w:rsidR="007D61C2" w:rsidRPr="002B7016">
        <w:rPr>
          <w:shd w:val="clear" w:color="auto" w:fill="00B0F0"/>
        </w:rPr>
        <w:t xml:space="preserve">art. </w:t>
      </w:r>
      <w:r w:rsidR="007D61C2">
        <w:rPr>
          <w:shd w:val="clear" w:color="auto" w:fill="00B0F0"/>
        </w:rPr>
        <w:t xml:space="preserve">718 </w:t>
      </w:r>
      <w:r w:rsidR="007D61C2" w:rsidRPr="002B7016">
        <w:rPr>
          <w:shd w:val="clear" w:color="auto" w:fill="00B0F0"/>
        </w:rPr>
        <w:t>C.cr</w:t>
      </w:r>
      <w:r w:rsidR="00EB739C">
        <w:t xml:space="preserve"> </w:t>
      </w:r>
      <w:r w:rsidR="00BD566A">
        <w:t>en vertu de l’</w:t>
      </w:r>
      <w:r w:rsidR="00BD566A" w:rsidRPr="002B7016">
        <w:rPr>
          <w:shd w:val="clear" w:color="auto" w:fill="00B0F0"/>
        </w:rPr>
        <w:t>art.</w:t>
      </w:r>
      <w:r w:rsidR="009E74EA">
        <w:rPr>
          <w:shd w:val="clear" w:color="auto" w:fill="00B0F0"/>
        </w:rPr>
        <w:t xml:space="preserve"> 742.1 a)</w:t>
      </w:r>
      <w:r w:rsidR="00BD566A" w:rsidRPr="002B7016">
        <w:rPr>
          <w:shd w:val="clear" w:color="auto" w:fill="00B0F0"/>
        </w:rPr>
        <w:t xml:space="preserve"> C.cr.</w:t>
      </w:r>
      <w:r w:rsidR="002D7D21">
        <w:rPr>
          <w:shd w:val="clear" w:color="auto" w:fill="00B0F0"/>
        </w:rPr>
        <w:t xml:space="preserve"> </w:t>
      </w:r>
      <w:r w:rsidR="002D7D21" w:rsidRPr="002D7D21">
        <w:rPr>
          <w:shd w:val="clear" w:color="auto" w:fill="FFFFFF" w:themeFill="background1"/>
        </w:rPr>
        <w:t xml:space="preserve">Cette disposition a été complètement modifié en mars 2023. </w:t>
      </w:r>
    </w:p>
    <w:p w14:paraId="112375FD" w14:textId="77777777" w:rsidR="00AA77BF" w:rsidRDefault="00AA77BF" w:rsidP="00032728"/>
    <w:p w14:paraId="07FB4C60" w14:textId="76318411" w:rsidR="002371FE" w:rsidRDefault="002371FE" w:rsidP="00032728">
      <w:pPr>
        <w:pStyle w:val="Heading2"/>
      </w:pPr>
      <w:r>
        <w:t>Emprisonnement de plus de deux ans (</w:t>
      </w:r>
      <w:r w:rsidRPr="00E702AC">
        <w:rPr>
          <w:shd w:val="clear" w:color="auto" w:fill="00B0F0"/>
        </w:rPr>
        <w:t>art. 743.1 (b) C.cr.</w:t>
      </w:r>
      <w:r>
        <w:t>)</w:t>
      </w:r>
    </w:p>
    <w:p w14:paraId="2747F06B" w14:textId="640ABD83" w:rsidR="0093754B" w:rsidRDefault="0093754B" w:rsidP="007206EB"/>
    <w:p w14:paraId="0B152EB3" w14:textId="09CB0128" w:rsidR="008E30FF" w:rsidRDefault="008E30FF" w:rsidP="007206EB">
      <w:r>
        <w:t>À purger dans un pénitencier</w:t>
      </w:r>
      <w:r w:rsidR="00EF474C">
        <w:t>, qu’il n’y aura pas de probation</w:t>
      </w:r>
      <w:r w:rsidR="00D21DE2">
        <w:t xml:space="preserve">, car peine de plus de 2 ans. </w:t>
      </w:r>
      <w:r w:rsidR="00AF3997">
        <w:t>C’est l’</w:t>
      </w:r>
      <w:r w:rsidR="00AA0F15">
        <w:t>exemplarité</w:t>
      </w:r>
      <w:r w:rsidR="00AF3997">
        <w:t xml:space="preserve"> et la dissuasion qui est visé</w:t>
      </w:r>
      <w:r w:rsidR="00AA0F15">
        <w:t>.</w:t>
      </w:r>
    </w:p>
    <w:p w14:paraId="0B73BB91" w14:textId="77777777" w:rsidR="008E30FF" w:rsidRDefault="008E30FF" w:rsidP="007206EB"/>
    <w:p w14:paraId="3AB62EA1" w14:textId="2A1AB0E1" w:rsidR="00773931" w:rsidRDefault="0039577C" w:rsidP="00773931">
      <w:pPr>
        <w:pStyle w:val="Heading2"/>
      </w:pPr>
      <w:r>
        <w:t>O</w:t>
      </w:r>
      <w:r w:rsidR="00773931">
        <w:t xml:space="preserve">rdonnance de probation </w:t>
      </w:r>
      <w:r w:rsidR="00944437">
        <w:t>(</w:t>
      </w:r>
      <w:r w:rsidR="00944437" w:rsidRPr="004805FD">
        <w:rPr>
          <w:shd w:val="clear" w:color="auto" w:fill="00B0F0"/>
        </w:rPr>
        <w:t xml:space="preserve">art. </w:t>
      </w:r>
      <w:r w:rsidR="003171F0">
        <w:rPr>
          <w:shd w:val="clear" w:color="auto" w:fill="00B0F0"/>
        </w:rPr>
        <w:t xml:space="preserve">731 </w:t>
      </w:r>
      <w:r w:rsidR="00944437" w:rsidRPr="004805FD">
        <w:rPr>
          <w:shd w:val="clear" w:color="auto" w:fill="00B0F0"/>
        </w:rPr>
        <w:t>C.cr.</w:t>
      </w:r>
      <w:r w:rsidR="00944437">
        <w:t>)</w:t>
      </w:r>
    </w:p>
    <w:p w14:paraId="618182B8" w14:textId="0F5C3A88" w:rsidR="00773931" w:rsidRDefault="00773931" w:rsidP="007206EB"/>
    <w:p w14:paraId="603E3F02" w14:textId="105D8B91" w:rsidR="00477191" w:rsidRDefault="00C91983" w:rsidP="007206EB">
      <w:r>
        <w:t xml:space="preserve">Les conditions </w:t>
      </w:r>
      <w:r w:rsidR="00574B3B">
        <w:t xml:space="preserve">de l’ordonnance </w:t>
      </w:r>
      <w:r>
        <w:t>pouvant être imposées sont nombreuses</w:t>
      </w:r>
      <w:r w:rsidR="005758F1">
        <w:t xml:space="preserve"> (</w:t>
      </w:r>
      <w:r w:rsidR="005758F1" w:rsidRPr="002B7016">
        <w:rPr>
          <w:shd w:val="clear" w:color="auto" w:fill="00B0F0"/>
        </w:rPr>
        <w:t>art</w:t>
      </w:r>
      <w:r w:rsidR="005758F1">
        <w:rPr>
          <w:shd w:val="clear" w:color="auto" w:fill="00B0F0"/>
        </w:rPr>
        <w:t>s</w:t>
      </w:r>
      <w:r w:rsidR="005758F1" w:rsidRPr="002B7016">
        <w:rPr>
          <w:shd w:val="clear" w:color="auto" w:fill="00B0F0"/>
        </w:rPr>
        <w:t xml:space="preserve">. </w:t>
      </w:r>
      <w:r w:rsidR="005758F1">
        <w:rPr>
          <w:shd w:val="clear" w:color="auto" w:fill="00B0F0"/>
        </w:rPr>
        <w:t>732.1</w:t>
      </w:r>
      <w:r w:rsidR="009E1887">
        <w:rPr>
          <w:shd w:val="clear" w:color="auto" w:fill="00B0F0"/>
        </w:rPr>
        <w:t> </w:t>
      </w:r>
      <w:r w:rsidR="00746D11">
        <w:rPr>
          <w:shd w:val="clear" w:color="auto" w:fill="00B0F0"/>
        </w:rPr>
        <w:t>(2) </w:t>
      </w:r>
      <w:r w:rsidR="005758F1">
        <w:rPr>
          <w:shd w:val="clear" w:color="auto" w:fill="00B0F0"/>
        </w:rPr>
        <w:t>(3)</w:t>
      </w:r>
      <w:r w:rsidR="000159DF">
        <w:rPr>
          <w:shd w:val="clear" w:color="auto" w:fill="00B0F0"/>
        </w:rPr>
        <w:t xml:space="preserve"> </w:t>
      </w:r>
      <w:r w:rsidR="005758F1" w:rsidRPr="002B7016">
        <w:rPr>
          <w:shd w:val="clear" w:color="auto" w:fill="00B0F0"/>
        </w:rPr>
        <w:t>C.cr.</w:t>
      </w:r>
      <w:r w:rsidR="005758F1">
        <w:t>)</w:t>
      </w:r>
      <w:r>
        <w:t xml:space="preserve">. </w:t>
      </w:r>
      <w:r w:rsidR="00AB354A">
        <w:t xml:space="preserve">S’il entend imposé des travaux communautaires, le maximum </w:t>
      </w:r>
      <w:r w:rsidR="004A0150">
        <w:t xml:space="preserve">est </w:t>
      </w:r>
      <w:r w:rsidR="00AB354A">
        <w:t xml:space="preserve">de 240 heures de travaux communautaires </w:t>
      </w:r>
      <w:r w:rsidR="007D26AF">
        <w:t>dans un délai de 18 mois</w:t>
      </w:r>
      <w:r w:rsidR="00A54E38">
        <w:t xml:space="preserve"> (</w:t>
      </w:r>
      <w:r w:rsidR="00A54E38" w:rsidRPr="00582DA9">
        <w:rPr>
          <w:shd w:val="clear" w:color="auto" w:fill="00B0F0"/>
        </w:rPr>
        <w:t>art. 732.1 (3) f) C.cr.</w:t>
      </w:r>
      <w:r w:rsidR="00A54E38">
        <w:t>)</w:t>
      </w:r>
      <w:r w:rsidR="00702841">
        <w:t xml:space="preserve">. </w:t>
      </w:r>
    </w:p>
    <w:p w14:paraId="303E68EB" w14:textId="7B7716A4" w:rsidR="00AD1281" w:rsidRDefault="00AD1281" w:rsidP="007206EB"/>
    <w:p w14:paraId="22AC8FAF" w14:textId="10679BB2" w:rsidR="0039577C" w:rsidRDefault="0039577C" w:rsidP="0039577C">
      <w:pPr>
        <w:pStyle w:val="Heading2"/>
      </w:pPr>
      <w:r>
        <w:t>Ordonn</w:t>
      </w:r>
      <w:r w:rsidR="00F14B43">
        <w:t xml:space="preserve">ance d’interdiction </w:t>
      </w:r>
    </w:p>
    <w:p w14:paraId="4B7AEE54" w14:textId="77777777" w:rsidR="00BE02FB" w:rsidRPr="00BE02FB" w:rsidRDefault="00BE02FB" w:rsidP="00BE02FB"/>
    <w:p w14:paraId="2560B1C3" w14:textId="24808043" w:rsidR="00AD1281" w:rsidRDefault="00BD4FF1" w:rsidP="007206EB">
      <w:r>
        <w:t>Lorsque le crime</w:t>
      </w:r>
      <w:r w:rsidR="00725F3A">
        <w:t xml:space="preserve"> est fait par usage, tentative ou la menace de violent</w:t>
      </w:r>
      <w:r>
        <w:t xml:space="preserve">, le juge devra imposer </w:t>
      </w:r>
      <w:r w:rsidR="009E0111">
        <w:t xml:space="preserve">une interdiction d’arme à feu </w:t>
      </w:r>
      <w:r w:rsidR="00AD1281" w:rsidRPr="00773931">
        <w:t>(</w:t>
      </w:r>
      <w:r w:rsidR="00AD1281" w:rsidRPr="00773931">
        <w:rPr>
          <w:shd w:val="clear" w:color="auto" w:fill="00B0F0"/>
        </w:rPr>
        <w:t>art</w:t>
      </w:r>
      <w:r w:rsidR="00AD1281">
        <w:rPr>
          <w:shd w:val="clear" w:color="auto" w:fill="00B0F0"/>
        </w:rPr>
        <w:t>s</w:t>
      </w:r>
      <w:r w:rsidR="00AD1281" w:rsidRPr="00773931">
        <w:rPr>
          <w:shd w:val="clear" w:color="auto" w:fill="00B0F0"/>
        </w:rPr>
        <w:t>.</w:t>
      </w:r>
      <w:r w:rsidR="00AD1281">
        <w:rPr>
          <w:shd w:val="clear" w:color="auto" w:fill="00B0F0"/>
        </w:rPr>
        <w:t xml:space="preserve"> 109 et 110</w:t>
      </w:r>
      <w:r w:rsidR="00AD1281" w:rsidRPr="00773931">
        <w:rPr>
          <w:shd w:val="clear" w:color="auto" w:fill="00B0F0"/>
        </w:rPr>
        <w:t xml:space="preserve"> C.cr.</w:t>
      </w:r>
      <w:r w:rsidR="00AD1281" w:rsidRPr="00773931">
        <w:t>)</w:t>
      </w:r>
      <w:r w:rsidR="000F132B">
        <w:t xml:space="preserve">. </w:t>
      </w:r>
    </w:p>
    <w:p w14:paraId="2ACCD087" w14:textId="0E688531" w:rsidR="00632F73" w:rsidRDefault="00632F73" w:rsidP="007206EB"/>
    <w:p w14:paraId="5ACA5A7A" w14:textId="6BE0347B" w:rsidR="00632F73" w:rsidRDefault="00632F73" w:rsidP="00632F73">
      <w:pPr>
        <w:pStyle w:val="Heading2"/>
      </w:pPr>
      <w:r>
        <w:t>Peines cumulatives</w:t>
      </w:r>
      <w:r w:rsidR="00CE6B37">
        <w:t xml:space="preserve"> lors d’emprisonnement</w:t>
      </w:r>
    </w:p>
    <w:p w14:paraId="6A367E3E" w14:textId="77777777" w:rsidR="00632F73" w:rsidRDefault="00632F73" w:rsidP="007206EB"/>
    <w:p w14:paraId="64A1DB38" w14:textId="6BED682B" w:rsidR="008007E2" w:rsidRDefault="00A410E4" w:rsidP="007206EB">
      <w:r>
        <w:t xml:space="preserve">Le juge peut penser à cumuler des peines quand </w:t>
      </w:r>
      <w:r w:rsidR="00383E66">
        <w:t>plusieurs infractions ont été commises</w:t>
      </w:r>
      <w:r w:rsidR="00330DC7">
        <w:t> : peine</w:t>
      </w:r>
      <w:r w:rsidR="00F92D65">
        <w:t>s</w:t>
      </w:r>
      <w:r w:rsidR="00CA4A51">
        <w:t xml:space="preserve"> consécutives</w:t>
      </w:r>
      <w:r w:rsidR="00E25021">
        <w:t xml:space="preserve">. </w:t>
      </w:r>
      <w:r w:rsidR="006F5702">
        <w:t>Il peut l’imposer tant qu’il respecte l’</w:t>
      </w:r>
      <w:r w:rsidR="00F83750" w:rsidRPr="0039577C">
        <w:rPr>
          <w:shd w:val="clear" w:color="auto" w:fill="00B0F0"/>
        </w:rPr>
        <w:t xml:space="preserve">art. </w:t>
      </w:r>
      <w:r w:rsidR="00E25021">
        <w:rPr>
          <w:shd w:val="clear" w:color="auto" w:fill="00B0F0"/>
        </w:rPr>
        <w:t xml:space="preserve">718.3 (4) </w:t>
      </w:r>
      <w:r w:rsidR="00F83750" w:rsidRPr="0039577C">
        <w:rPr>
          <w:shd w:val="clear" w:color="auto" w:fill="00B0F0"/>
        </w:rPr>
        <w:t>C.cr.</w:t>
      </w:r>
      <w:r w:rsidR="00EE1A21">
        <w:t xml:space="preserve"> </w:t>
      </w:r>
      <w:r w:rsidR="00966B02">
        <w:t xml:space="preserve">le prescrivant. </w:t>
      </w:r>
    </w:p>
    <w:p w14:paraId="0152E3C6" w14:textId="366BC70B" w:rsidR="008007E2" w:rsidRDefault="008007E2" w:rsidP="007206EB"/>
    <w:p w14:paraId="4AFC8D5B" w14:textId="506B16DF" w:rsidR="004C325D" w:rsidRDefault="004C325D" w:rsidP="004C325D">
      <w:r>
        <w:rPr>
          <w:shd w:val="clear" w:color="auto" w:fill="00B0F0"/>
        </w:rPr>
        <w:t>A</w:t>
      </w:r>
      <w:r w:rsidRPr="0039577C">
        <w:rPr>
          <w:shd w:val="clear" w:color="auto" w:fill="00B0F0"/>
        </w:rPr>
        <w:t xml:space="preserve">rt. </w:t>
      </w:r>
      <w:r>
        <w:rPr>
          <w:shd w:val="clear" w:color="auto" w:fill="00B0F0"/>
        </w:rPr>
        <w:t xml:space="preserve">718.3 (4) </w:t>
      </w:r>
      <w:r w:rsidRPr="0039577C">
        <w:rPr>
          <w:shd w:val="clear" w:color="auto" w:fill="00B0F0"/>
        </w:rPr>
        <w:t>C.cr.</w:t>
      </w:r>
      <w:r>
        <w:rPr>
          <w:shd w:val="clear" w:color="auto" w:fill="00B0F0"/>
        </w:rPr>
        <w:t> :</w:t>
      </w:r>
      <w:r w:rsidR="00F1796D">
        <w:t xml:space="preserve"> </w:t>
      </w:r>
      <w:r>
        <w:t>Le tribunal envisage d’ordonner :</w:t>
      </w:r>
    </w:p>
    <w:p w14:paraId="55C7B5E6" w14:textId="77777777" w:rsidR="004C325D" w:rsidRDefault="004C325D" w:rsidP="004C325D"/>
    <w:p w14:paraId="607F2021" w14:textId="77777777" w:rsidR="004C325D" w:rsidRDefault="004C325D" w:rsidP="004C325D">
      <w:pPr>
        <w:pStyle w:val="ListParagraph"/>
        <w:numPr>
          <w:ilvl w:val="0"/>
          <w:numId w:val="5"/>
        </w:numPr>
      </w:pPr>
      <w:r>
        <w:t>que la période d’emprisonnement qu’il inflige à l’accusé soit purgée consécutivement à toute autre peine d’emprisonnement à laquelle celui-ci est assujetti;</w:t>
      </w:r>
    </w:p>
    <w:p w14:paraId="3DC17918" w14:textId="4E02E7B0" w:rsidR="004C325D" w:rsidRDefault="004C325D" w:rsidP="004C325D">
      <w:pPr>
        <w:pStyle w:val="ListParagraph"/>
        <w:numPr>
          <w:ilvl w:val="0"/>
          <w:numId w:val="5"/>
        </w:numPr>
      </w:pPr>
      <w:r>
        <w:t>que les périodes d’emprisonnement qu’il inflige à l’accusé au même moment pour diverses infractions soient purgées consécutivement, notamment lorsque :</w:t>
      </w:r>
    </w:p>
    <w:p w14:paraId="64EDFEEA" w14:textId="77777777" w:rsidR="004C325D" w:rsidRDefault="004C325D" w:rsidP="004C325D"/>
    <w:p w14:paraId="189CABB6" w14:textId="675F684C" w:rsidR="004C325D" w:rsidRDefault="004C325D" w:rsidP="004C325D">
      <w:pPr>
        <w:pStyle w:val="ListParagraph"/>
        <w:numPr>
          <w:ilvl w:val="0"/>
          <w:numId w:val="6"/>
        </w:numPr>
      </w:pPr>
      <w:r>
        <w:t>les infractions ne découlent pas des mêmes faits,</w:t>
      </w:r>
    </w:p>
    <w:p w14:paraId="791719F1" w14:textId="3B4E5F38" w:rsidR="004C325D" w:rsidRDefault="004C325D" w:rsidP="004C325D">
      <w:pPr>
        <w:pStyle w:val="ListParagraph"/>
        <w:numPr>
          <w:ilvl w:val="0"/>
          <w:numId w:val="6"/>
        </w:numPr>
      </w:pPr>
      <w:r>
        <w:t>l’une des infractions a été commise alors que l’accusé était en liberté provisoire par voie judiciaire, notamment dans l’attente de l’issue d’un appel,</w:t>
      </w:r>
    </w:p>
    <w:p w14:paraId="6B9862E0" w14:textId="4C11652C" w:rsidR="00C503F3" w:rsidRDefault="004C325D" w:rsidP="007206EB">
      <w:pPr>
        <w:pStyle w:val="ListParagraph"/>
        <w:numPr>
          <w:ilvl w:val="0"/>
          <w:numId w:val="6"/>
        </w:numPr>
      </w:pPr>
      <w:r>
        <w:t>l’une des infractions a été commise alors que l’accusé fuyait devant un agent de la paix.</w:t>
      </w:r>
    </w:p>
    <w:p w14:paraId="39F4F7BC" w14:textId="05D0CC87" w:rsidR="00E1538F" w:rsidRDefault="00E1538F" w:rsidP="007206EB"/>
    <w:p w14:paraId="364319BB" w14:textId="6A328456" w:rsidR="00E1538F" w:rsidRDefault="008B2256" w:rsidP="00B8117F">
      <w:pPr>
        <w:pStyle w:val="Heading2"/>
        <w:numPr>
          <w:ilvl w:val="0"/>
          <w:numId w:val="7"/>
        </w:numPr>
      </w:pPr>
      <w:r>
        <w:lastRenderedPageBreak/>
        <w:t xml:space="preserve">Le début de la peine </w:t>
      </w:r>
    </w:p>
    <w:p w14:paraId="65A58899" w14:textId="77777777" w:rsidR="001522E5" w:rsidRDefault="001522E5" w:rsidP="007206EB"/>
    <w:p w14:paraId="297F1D49" w14:textId="7D26C1AE" w:rsidR="00567FE9" w:rsidRPr="00FE3A67" w:rsidRDefault="00330F6F" w:rsidP="007206EB">
      <w:r>
        <w:t>La peine entre en vigueur</w:t>
      </w:r>
      <w:r w:rsidR="0074554F">
        <w:t xml:space="preserve"> selon l’</w:t>
      </w:r>
      <w:r w:rsidR="00F83750" w:rsidRPr="009C4DB9">
        <w:rPr>
          <w:shd w:val="clear" w:color="auto" w:fill="00B0F0"/>
        </w:rPr>
        <w:t xml:space="preserve">art. </w:t>
      </w:r>
      <w:r>
        <w:rPr>
          <w:shd w:val="clear" w:color="auto" w:fill="00B0F0"/>
        </w:rPr>
        <w:t>719</w:t>
      </w:r>
      <w:r w:rsidR="002A3868">
        <w:rPr>
          <w:shd w:val="clear" w:color="auto" w:fill="00B0F0"/>
        </w:rPr>
        <w:t> (1)</w:t>
      </w:r>
      <w:r w:rsidR="00754C9A">
        <w:rPr>
          <w:shd w:val="clear" w:color="auto" w:fill="00B0F0"/>
        </w:rPr>
        <w:t xml:space="preserve"> </w:t>
      </w:r>
      <w:r w:rsidR="00F83750" w:rsidRPr="009C4DB9">
        <w:rPr>
          <w:shd w:val="clear" w:color="auto" w:fill="00B0F0"/>
        </w:rPr>
        <w:t>C.cr.</w:t>
      </w:r>
      <w:r w:rsidR="00B84A20">
        <w:t xml:space="preserve"> au moment où le juge la prononce. </w:t>
      </w:r>
      <w:r w:rsidR="00C01710">
        <w:t>Dans le cas où un sursis de sentence avait été prononcé</w:t>
      </w:r>
      <w:r w:rsidR="00467DC1">
        <w:t xml:space="preserve">, </w:t>
      </w:r>
      <w:r w:rsidR="00C22765">
        <w:t>la peine démarre lorsque le juge révoque le sursis de sentence.</w:t>
      </w:r>
      <w:r w:rsidR="000F2A72">
        <w:t xml:space="preserve"> (Exemple, </w:t>
      </w:r>
      <w:proofErr w:type="gramStart"/>
      <w:r w:rsidR="000F2A72">
        <w:t>c’est</w:t>
      </w:r>
      <w:proofErr w:type="gramEnd"/>
      <w:r w:rsidR="000F2A72">
        <w:t xml:space="preserve"> son premier crime). </w:t>
      </w:r>
    </w:p>
    <w:p w14:paraId="72C1533F" w14:textId="7DA394CA" w:rsidR="00B8117F" w:rsidRPr="00B33853" w:rsidRDefault="00B8117F" w:rsidP="007206EB"/>
    <w:p w14:paraId="079001CC" w14:textId="1CD78FE5" w:rsidR="00B8117F" w:rsidRDefault="00B8117F" w:rsidP="00B8117F">
      <w:pPr>
        <w:pStyle w:val="Heading2"/>
        <w:numPr>
          <w:ilvl w:val="0"/>
          <w:numId w:val="7"/>
        </w:numPr>
      </w:pPr>
      <w:r>
        <w:t>La détention provisoire</w:t>
      </w:r>
    </w:p>
    <w:p w14:paraId="6551ACE3" w14:textId="77777777" w:rsidR="00B8117F" w:rsidRDefault="00B8117F" w:rsidP="007206EB"/>
    <w:p w14:paraId="7CEF47D2" w14:textId="77777777" w:rsidR="00044135" w:rsidRDefault="00C77EBE" w:rsidP="00F83750">
      <w:r w:rsidRPr="00C77EBE">
        <w:t xml:space="preserve">Lors de la comparution </w:t>
      </w:r>
      <w:r w:rsidR="00AF4C19">
        <w:t xml:space="preserve">portant sur l’enquête sur remise en liberté </w:t>
      </w:r>
      <w:r w:rsidRPr="00C77EBE">
        <w:t>de l’accusé</w:t>
      </w:r>
      <w:r w:rsidR="00F20CB8">
        <w:t xml:space="preserve"> s’</w:t>
      </w:r>
      <w:r w:rsidRPr="00C77EBE">
        <w:t>il y a eu une objection à sa libé</w:t>
      </w:r>
      <w:r>
        <w:t xml:space="preserve">ration </w:t>
      </w:r>
      <w:r w:rsidR="00F83750" w:rsidRPr="00C77EBE">
        <w:t>(</w:t>
      </w:r>
      <w:r w:rsidR="00F83750" w:rsidRPr="00C77EBE">
        <w:rPr>
          <w:shd w:val="clear" w:color="auto" w:fill="00B0F0"/>
        </w:rPr>
        <w:t>art</w:t>
      </w:r>
      <w:r w:rsidR="00D37889">
        <w:rPr>
          <w:shd w:val="clear" w:color="auto" w:fill="00B0F0"/>
        </w:rPr>
        <w:t xml:space="preserve">s. 515 et ss </w:t>
      </w:r>
      <w:r w:rsidR="00F83750" w:rsidRPr="00AF4C19">
        <w:rPr>
          <w:shd w:val="clear" w:color="auto" w:fill="00B0F0"/>
        </w:rPr>
        <w:t>C.cr.</w:t>
      </w:r>
      <w:r w:rsidR="00F83750" w:rsidRPr="00AF4C19">
        <w:t>)</w:t>
      </w:r>
      <w:r w:rsidR="00F8367C">
        <w:t xml:space="preserve">, le détenu a été détenu provisoirement. </w:t>
      </w:r>
      <w:r w:rsidR="00485345">
        <w:t xml:space="preserve">Le procès a eu lieu, le verdict </w:t>
      </w:r>
      <w:r w:rsidR="008F4DD1">
        <w:t xml:space="preserve">de culpabilité donné </w:t>
      </w:r>
      <w:r w:rsidR="00485345">
        <w:t xml:space="preserve">ou l’accusé a </w:t>
      </w:r>
      <w:r w:rsidR="00693A04">
        <w:t>plaidé coupable</w:t>
      </w:r>
      <w:r w:rsidR="008F4DD1">
        <w:t xml:space="preserve">. </w:t>
      </w:r>
    </w:p>
    <w:p w14:paraId="4E525412" w14:textId="77777777" w:rsidR="00044135" w:rsidRDefault="00044135" w:rsidP="00F83750"/>
    <w:p w14:paraId="1A385D1F" w14:textId="77777777" w:rsidR="00053BA2" w:rsidRDefault="008A02FE" w:rsidP="00F83750">
      <w:r>
        <w:t>Au moment du prononcé de la peine</w:t>
      </w:r>
      <w:r w:rsidR="00523D5F">
        <w:t xml:space="preserve"> d’emprisonnement</w:t>
      </w:r>
      <w:r w:rsidR="00485ED8">
        <w:t xml:space="preserve">, </w:t>
      </w:r>
      <w:r w:rsidR="006D6E59">
        <w:t xml:space="preserve">la détention provisoire de la personne coupable </w:t>
      </w:r>
      <w:r w:rsidR="00D70F0C">
        <w:t>peut être prise en compte</w:t>
      </w:r>
      <w:r w:rsidR="009B5C6C">
        <w:t xml:space="preserve"> et 1 jour =</w:t>
      </w:r>
      <w:r w:rsidR="00D70F0C">
        <w:t xml:space="preserve"> </w:t>
      </w:r>
      <w:r w:rsidR="009B5C6C">
        <w:t xml:space="preserve">1 journée passée sous garde </w:t>
      </w:r>
      <w:r w:rsidR="00F83750" w:rsidRPr="00AF4C19">
        <w:t>(</w:t>
      </w:r>
      <w:r w:rsidR="00F83750" w:rsidRPr="00AF4C19">
        <w:rPr>
          <w:shd w:val="clear" w:color="auto" w:fill="00B0F0"/>
        </w:rPr>
        <w:t>art.</w:t>
      </w:r>
      <w:r w:rsidR="008A71C6">
        <w:rPr>
          <w:shd w:val="clear" w:color="auto" w:fill="00B0F0"/>
        </w:rPr>
        <w:t xml:space="preserve"> 719</w:t>
      </w:r>
      <w:r w:rsidR="009F4F2D">
        <w:rPr>
          <w:shd w:val="clear" w:color="auto" w:fill="00B0F0"/>
        </w:rPr>
        <w:t xml:space="preserve"> (3)</w:t>
      </w:r>
      <w:r w:rsidR="00F83750" w:rsidRPr="00AF4C19">
        <w:rPr>
          <w:shd w:val="clear" w:color="auto" w:fill="00B0F0"/>
        </w:rPr>
        <w:t xml:space="preserve"> </w:t>
      </w:r>
      <w:r w:rsidR="00F83750" w:rsidRPr="00523D5F">
        <w:rPr>
          <w:shd w:val="clear" w:color="auto" w:fill="00B0F0"/>
        </w:rPr>
        <w:t>C.cr.</w:t>
      </w:r>
      <w:r w:rsidR="00F83750" w:rsidRPr="00523D5F">
        <w:t>)</w:t>
      </w:r>
      <w:r w:rsidR="00053BA2">
        <w:t>.</w:t>
      </w:r>
    </w:p>
    <w:p w14:paraId="1D5E3412" w14:textId="77777777" w:rsidR="00053BA2" w:rsidRDefault="00053BA2" w:rsidP="00F83750"/>
    <w:p w14:paraId="34A77ECD" w14:textId="77777777" w:rsidR="0047321E" w:rsidRDefault="00D170CD" w:rsidP="00F83750">
      <w:r>
        <w:t xml:space="preserve">Malgré </w:t>
      </w:r>
      <w:r w:rsidR="005D318A">
        <w:t>l’</w:t>
      </w:r>
      <w:r w:rsidR="00F83750" w:rsidRPr="00523D5F">
        <w:rPr>
          <w:shd w:val="clear" w:color="auto" w:fill="00B0F0"/>
        </w:rPr>
        <w:t>art.</w:t>
      </w:r>
      <w:r w:rsidR="005D318A">
        <w:rPr>
          <w:shd w:val="clear" w:color="auto" w:fill="00B0F0"/>
        </w:rPr>
        <w:t xml:space="preserve"> 719</w:t>
      </w:r>
      <w:r w:rsidR="00081A78">
        <w:rPr>
          <w:shd w:val="clear" w:color="auto" w:fill="00B0F0"/>
        </w:rPr>
        <w:t> (3.1)</w:t>
      </w:r>
      <w:r w:rsidR="00F83750" w:rsidRPr="00523D5F">
        <w:rPr>
          <w:shd w:val="clear" w:color="auto" w:fill="00B0F0"/>
        </w:rPr>
        <w:t xml:space="preserve"> </w:t>
      </w:r>
      <w:r w:rsidR="00F83750" w:rsidRPr="00CD5CE4">
        <w:rPr>
          <w:shd w:val="clear" w:color="auto" w:fill="00B0F0"/>
        </w:rPr>
        <w:t>C.cr.</w:t>
      </w:r>
      <w:r w:rsidR="00CD5CE4" w:rsidRPr="00CD5CE4">
        <w:t>, si les circonstances le justifient, le maximum est de un jour et demi pour chaq</w:t>
      </w:r>
      <w:r w:rsidR="00CD5CE4">
        <w:t xml:space="preserve">ue jour passé sous garde. </w:t>
      </w:r>
    </w:p>
    <w:p w14:paraId="6EC578E9" w14:textId="77777777" w:rsidR="0047321E" w:rsidRDefault="0047321E" w:rsidP="00F83750"/>
    <w:p w14:paraId="46DDE86D" w14:textId="77777777" w:rsidR="004A5786" w:rsidRDefault="0047321E" w:rsidP="00F83750">
      <w:pPr>
        <w:pStyle w:val="ListParagraph"/>
        <w:numPr>
          <w:ilvl w:val="0"/>
          <w:numId w:val="1"/>
        </w:numPr>
      </w:pPr>
      <w:r>
        <w:t>C’est le cas par exemple en vertu de l’</w:t>
      </w:r>
      <w:r w:rsidR="00F83750" w:rsidRPr="0047321E">
        <w:rPr>
          <w:shd w:val="clear" w:color="auto" w:fill="00B0F0"/>
        </w:rPr>
        <w:t xml:space="preserve">art. </w:t>
      </w:r>
      <w:r>
        <w:rPr>
          <w:shd w:val="clear" w:color="auto" w:fill="00B0F0"/>
        </w:rPr>
        <w:t xml:space="preserve">524 (4) et (5) </w:t>
      </w:r>
      <w:r w:rsidR="00F83750" w:rsidRPr="0047321E">
        <w:rPr>
          <w:shd w:val="clear" w:color="auto" w:fill="00B0F0"/>
        </w:rPr>
        <w:t>C.cr.</w:t>
      </w:r>
      <w:r w:rsidR="00CF589F">
        <w:t xml:space="preserve"> lorsque la personne a contrevenu à ses conditions de mise en liberté</w:t>
      </w:r>
      <w:r w:rsidR="00371BC8">
        <w:t xml:space="preserve"> ou commis un nouvel acte criminel</w:t>
      </w:r>
      <w:r w:rsidR="00CF589F">
        <w:t>, le juge peut faire arrêter celle-ci avec ou sans mandat</w:t>
      </w:r>
      <w:r w:rsidR="00CE256E">
        <w:t xml:space="preserve"> et le détenir </w:t>
      </w:r>
      <w:r w:rsidR="00C37FD8">
        <w:t>dans le cadre du premier dossier</w:t>
      </w:r>
      <w:r w:rsidR="00AF1B4B">
        <w:t xml:space="preserve">. </w:t>
      </w:r>
    </w:p>
    <w:p w14:paraId="0F2823B7" w14:textId="48205F5E" w:rsidR="0061494B" w:rsidRDefault="0061494B" w:rsidP="0061494B"/>
    <w:p w14:paraId="6F305797" w14:textId="77777777" w:rsidR="00E43490" w:rsidRDefault="00AE59DE" w:rsidP="0061494B">
      <w:r>
        <w:t xml:space="preserve">Les motifs pour </w:t>
      </w:r>
      <w:r w:rsidR="000A77D1">
        <w:t>lesquels</w:t>
      </w:r>
      <w:r>
        <w:t xml:space="preserve"> le juge peut décider de détenir provisionnement l’individu sont à l’</w:t>
      </w:r>
      <w:r w:rsidR="00F83750" w:rsidRPr="0061494B">
        <w:rPr>
          <w:shd w:val="clear" w:color="auto" w:fill="00B0F0"/>
        </w:rPr>
        <w:t xml:space="preserve">art. </w:t>
      </w:r>
      <w:r>
        <w:rPr>
          <w:shd w:val="clear" w:color="auto" w:fill="00B0F0"/>
        </w:rPr>
        <w:t xml:space="preserve">515 (10) </w:t>
      </w:r>
      <w:r w:rsidR="00F83750" w:rsidRPr="004A6030">
        <w:rPr>
          <w:shd w:val="clear" w:color="auto" w:fill="00B0F0"/>
        </w:rPr>
        <w:t>C.cr.</w:t>
      </w:r>
      <w:r w:rsidR="000A77D1">
        <w:t xml:space="preserve"> L’objection à la remise en liberté par la poursuite</w:t>
      </w:r>
      <w:r w:rsidR="00D672B5">
        <w:t xml:space="preserve"> lui impose donc le fardeau de la preuve. </w:t>
      </w:r>
      <w:r w:rsidR="009431A7">
        <w:t xml:space="preserve">Habituellement, la personne est en attente </w:t>
      </w:r>
      <w:r w:rsidR="008A5978">
        <w:t xml:space="preserve">de dossiers en </w:t>
      </w:r>
      <w:r w:rsidR="00E14353">
        <w:t>suspens</w:t>
      </w:r>
      <w:r w:rsidR="004B55F3">
        <w:t>. Lorsque la couronne rempli son fardeau,</w:t>
      </w:r>
      <w:r w:rsidR="008676CB">
        <w:t xml:space="preserve"> il y a un renversement </w:t>
      </w:r>
      <w:r w:rsidR="00476593">
        <w:t>du fardeau</w:t>
      </w:r>
      <w:r w:rsidR="00660C2E">
        <w:t xml:space="preserve"> et l’accusé</w:t>
      </w:r>
      <w:r w:rsidR="00694BA1">
        <w:t xml:space="preserve"> a la possibilité de se faire entendre quant aux</w:t>
      </w:r>
      <w:r w:rsidR="00E84AB8">
        <w:t xml:space="preserve"> différents éléments</w:t>
      </w:r>
      <w:r w:rsidR="00476593">
        <w:t xml:space="preserve"> </w:t>
      </w:r>
      <w:r w:rsidR="00836851">
        <w:t xml:space="preserve">de </w:t>
      </w:r>
      <w:r w:rsidR="00B930E6" w:rsidRPr="00907AC0">
        <w:rPr>
          <w:shd w:val="clear" w:color="auto" w:fill="00B0F0"/>
        </w:rPr>
        <w:t>l’art. 515 (6) C.c</w:t>
      </w:r>
      <w:r w:rsidR="00B930E6">
        <w:t>r.</w:t>
      </w:r>
    </w:p>
    <w:p w14:paraId="739A6CB5" w14:textId="77777777" w:rsidR="00B8117F" w:rsidRPr="00B33853" w:rsidRDefault="00B8117F" w:rsidP="00F83750"/>
    <w:p w14:paraId="455E3E9D" w14:textId="2C299A8F" w:rsidR="00B8117F" w:rsidRPr="00F31CFC" w:rsidRDefault="00F31CFC" w:rsidP="00F31CFC">
      <w:pPr>
        <w:pStyle w:val="Heading2"/>
      </w:pPr>
      <w:r w:rsidRPr="00F31CFC">
        <w:t>Les peines mini</w:t>
      </w:r>
      <w:r>
        <w:t xml:space="preserve">males </w:t>
      </w:r>
      <w:r w:rsidR="006D77F2">
        <w:t xml:space="preserve">– avant la codification des peines, nous avons peu de peins minimales. </w:t>
      </w:r>
    </w:p>
    <w:p w14:paraId="05E8C3F2" w14:textId="77777777" w:rsidR="002476B4" w:rsidRDefault="002476B4" w:rsidP="00F83750"/>
    <w:p w14:paraId="0B0AD5F3" w14:textId="7F73EDCD" w:rsidR="003C6244" w:rsidRDefault="00DA55CB" w:rsidP="00F83750">
      <w:r>
        <w:t>Le juge ne peut jamais imposer moins que la peine minimale</w:t>
      </w:r>
      <w:r w:rsidR="00F55B3C">
        <w:t xml:space="preserve"> prévue</w:t>
      </w:r>
      <w:r w:rsidR="00EA5207">
        <w:t>, mais il a la discrétion d’i</w:t>
      </w:r>
      <w:r w:rsidR="00C43F35">
        <w:t>mposer</w:t>
      </w:r>
      <w:r w:rsidR="00DF5298">
        <w:t xml:space="preserve"> une peine supérieure au minimum prévu</w:t>
      </w:r>
      <w:r w:rsidR="007B1391">
        <w:t xml:space="preserve">. </w:t>
      </w:r>
      <w:r w:rsidR="008B1FD2">
        <w:t>À partir du moment que le tribunal considère que la peine minimale va à l’encontre de la Charte</w:t>
      </w:r>
      <w:r w:rsidR="00F77E9B">
        <w:t>, soit par exemple à l’</w:t>
      </w:r>
      <w:r w:rsidR="00F83750" w:rsidRPr="00F31CFC">
        <w:rPr>
          <w:shd w:val="clear" w:color="auto" w:fill="00B0F0"/>
        </w:rPr>
        <w:t>art.</w:t>
      </w:r>
      <w:r w:rsidR="008B1FD2">
        <w:rPr>
          <w:shd w:val="clear" w:color="auto" w:fill="00B0F0"/>
        </w:rPr>
        <w:t xml:space="preserve"> 12 Charte canadienne</w:t>
      </w:r>
      <w:r w:rsidR="00F77E9B">
        <w:t xml:space="preserve"> concernant la peine cruelle et inusité</w:t>
      </w:r>
      <w:r w:rsidR="000F3739">
        <w:t xml:space="preserve">, </w:t>
      </w:r>
      <w:r w:rsidR="00550797">
        <w:t xml:space="preserve">il peut arriver d’avoir une contestation </w:t>
      </w:r>
      <w:r w:rsidR="00DE2F10">
        <w:t>de la défense quant à sa</w:t>
      </w:r>
      <w:r w:rsidR="00506511">
        <w:t xml:space="preserve"> valeur</w:t>
      </w:r>
      <w:r w:rsidR="001C7848">
        <w:t xml:space="preserve">. </w:t>
      </w:r>
    </w:p>
    <w:p w14:paraId="5A8D753E" w14:textId="77777777" w:rsidR="003C6244" w:rsidRDefault="003C6244" w:rsidP="00F83750"/>
    <w:p w14:paraId="71B63EB5" w14:textId="58298510" w:rsidR="00216512" w:rsidRPr="00B33853" w:rsidRDefault="003C6244" w:rsidP="003C6244">
      <w:pPr>
        <w:pStyle w:val="ListParagraph"/>
        <w:numPr>
          <w:ilvl w:val="0"/>
          <w:numId w:val="1"/>
        </w:numPr>
      </w:pPr>
      <w:r w:rsidRPr="00611D3F">
        <w:rPr>
          <w:i/>
          <w:iCs/>
        </w:rPr>
        <w:t>R. c. Nur</w:t>
      </w:r>
      <w:r>
        <w:t xml:space="preserve"> : </w:t>
      </w:r>
      <w:r w:rsidR="00DB066F">
        <w:t>peine minimale en matière de possession d’une arme à autorisation restreinte</w:t>
      </w:r>
      <w:r>
        <w:t xml:space="preserve"> </w:t>
      </w:r>
      <w:r w:rsidR="00F83750" w:rsidRPr="008B1FD2">
        <w:t>(</w:t>
      </w:r>
      <w:r w:rsidR="00F83750" w:rsidRPr="003C6244">
        <w:rPr>
          <w:shd w:val="clear" w:color="auto" w:fill="00B0F0"/>
        </w:rPr>
        <w:t xml:space="preserve">art. </w:t>
      </w:r>
      <w:r w:rsidR="001C7848" w:rsidRPr="003C6244">
        <w:rPr>
          <w:shd w:val="clear" w:color="auto" w:fill="00B0F0"/>
        </w:rPr>
        <w:t>95 (2)</w:t>
      </w:r>
      <w:r w:rsidR="00A925C9">
        <w:rPr>
          <w:shd w:val="clear" w:color="auto" w:fill="00B0F0"/>
        </w:rPr>
        <w:t xml:space="preserve"> </w:t>
      </w:r>
      <w:r w:rsidR="00F83750" w:rsidRPr="003C6244">
        <w:rPr>
          <w:shd w:val="clear" w:color="auto" w:fill="00B0F0"/>
        </w:rPr>
        <w:t>C.cr.</w:t>
      </w:r>
      <w:r w:rsidR="00F83750" w:rsidRPr="00550797">
        <w:t>)</w:t>
      </w:r>
      <w:r w:rsidR="00367CD2">
        <w:t xml:space="preserve">. La CSC </w:t>
      </w:r>
      <w:r w:rsidR="003576C2">
        <w:t>a décidé que la peine minimale</w:t>
      </w:r>
      <w:r w:rsidR="00611D3F">
        <w:t xml:space="preserve"> de 3 ans était inconstitutionnel</w:t>
      </w:r>
      <w:r w:rsidR="004E7D99">
        <w:t>le puisqu’on ne tenait pas compte de l’utilisation de l’</w:t>
      </w:r>
      <w:r w:rsidR="005A0D14">
        <w:t>a</w:t>
      </w:r>
      <w:r w:rsidR="004E7D99">
        <w:t>rme en question</w:t>
      </w:r>
      <w:r w:rsidR="004C4924">
        <w:t xml:space="preserve">. </w:t>
      </w:r>
    </w:p>
    <w:p w14:paraId="2B17EB77" w14:textId="7A7F94D9" w:rsidR="00001F1A" w:rsidRDefault="007E423E" w:rsidP="003C6244">
      <w:pPr>
        <w:pStyle w:val="ListParagraph"/>
        <w:numPr>
          <w:ilvl w:val="0"/>
          <w:numId w:val="1"/>
        </w:numPr>
      </w:pPr>
      <w:r>
        <w:t xml:space="preserve">Possèdent </w:t>
      </w:r>
      <w:r w:rsidR="0086391A">
        <w:t>des peines minimales d’emprisonnement</w:t>
      </w:r>
      <w:r w:rsidR="00D91D17">
        <w:t xml:space="preserve"> : </w:t>
      </w:r>
      <w:r w:rsidR="00350FC8" w:rsidRPr="00227E87">
        <w:rPr>
          <w:shd w:val="clear" w:color="auto" w:fill="00B0F0"/>
        </w:rPr>
        <w:t xml:space="preserve">Art. 151 et ss C.cr., 163.1 C.cr., </w:t>
      </w:r>
      <w:r w:rsidR="0007685B" w:rsidRPr="00227E87">
        <w:rPr>
          <w:shd w:val="clear" w:color="auto" w:fill="00B0F0"/>
        </w:rPr>
        <w:t>271 et ss C.cr.</w:t>
      </w:r>
      <w:r w:rsidR="00227E87">
        <w:t>.</w:t>
      </w:r>
      <w:r w:rsidR="00C157F9" w:rsidRPr="007E423E">
        <w:t xml:space="preserve">. </w:t>
      </w:r>
    </w:p>
    <w:p w14:paraId="0B7E5267" w14:textId="3DDB6A1C" w:rsidR="00775F37" w:rsidRDefault="00346E33" w:rsidP="003C6244">
      <w:pPr>
        <w:pStyle w:val="ListParagraph"/>
        <w:numPr>
          <w:ilvl w:val="0"/>
          <w:numId w:val="1"/>
        </w:numPr>
      </w:pPr>
      <w:r>
        <w:lastRenderedPageBreak/>
        <w:t>Si le libellé de l’article ne possède pas</w:t>
      </w:r>
      <w:r w:rsidR="00C22F1B">
        <w:t xml:space="preserve"> </w:t>
      </w:r>
      <w:r w:rsidR="006C574D">
        <w:t>explicitement</w:t>
      </w:r>
      <w:r>
        <w:t xml:space="preserve"> une peine minimale</w:t>
      </w:r>
      <w:r w:rsidR="006C49E4">
        <w:t xml:space="preserve">, le juge ne peut pas en </w:t>
      </w:r>
      <w:r w:rsidR="00D84BD2">
        <w:t>déclarer une.</w:t>
      </w:r>
    </w:p>
    <w:p w14:paraId="51A8240D" w14:textId="77777777" w:rsidR="006D77F2" w:rsidRPr="007E423E" w:rsidRDefault="006D77F2" w:rsidP="006D77F2">
      <w:pPr>
        <w:pStyle w:val="ListParagraph"/>
      </w:pPr>
    </w:p>
    <w:p w14:paraId="067CA04C" w14:textId="13C05007" w:rsidR="006338C5" w:rsidRPr="0062187F" w:rsidRDefault="006338C5" w:rsidP="006338C5">
      <w:pPr>
        <w:rPr>
          <w:b/>
          <w:bCs/>
        </w:rPr>
      </w:pPr>
      <w:r w:rsidRPr="0062187F">
        <w:rPr>
          <w:b/>
          <w:bCs/>
        </w:rPr>
        <w:t>Vrai/Faux</w:t>
      </w:r>
    </w:p>
    <w:p w14:paraId="761E2E3E" w14:textId="77777777" w:rsidR="006338C5" w:rsidRDefault="006338C5" w:rsidP="006338C5"/>
    <w:p w14:paraId="7ED7DAEB" w14:textId="07CAC420" w:rsidR="00216512" w:rsidRDefault="006338C5" w:rsidP="006338C5">
      <w:r>
        <w:t>Les peines minimales émanent des textes de loi constituant l’infraction ou de la common law.</w:t>
      </w:r>
    </w:p>
    <w:p w14:paraId="08D2C550" w14:textId="18E83EB2" w:rsidR="004F1FF4" w:rsidRDefault="004F1FF4" w:rsidP="006338C5"/>
    <w:p w14:paraId="20B9E1B9" w14:textId="18CE6BE0" w:rsidR="004F1FF4" w:rsidRDefault="004F1FF4" w:rsidP="006338C5">
      <w:r>
        <w:t xml:space="preserve">Faux, </w:t>
      </w:r>
      <w:r w:rsidRPr="004F1FF4">
        <w:t xml:space="preserve">en vertu de </w:t>
      </w:r>
      <w:r w:rsidRPr="00C81D3A">
        <w:rPr>
          <w:shd w:val="clear" w:color="auto" w:fill="00B0F0"/>
        </w:rPr>
        <w:t>l’art</w:t>
      </w:r>
      <w:r w:rsidR="00C81D3A" w:rsidRPr="00C81D3A">
        <w:rPr>
          <w:shd w:val="clear" w:color="auto" w:fill="00B0F0"/>
        </w:rPr>
        <w:t>.</w:t>
      </w:r>
      <w:r w:rsidRPr="00C81D3A">
        <w:rPr>
          <w:shd w:val="clear" w:color="auto" w:fill="00B0F0"/>
        </w:rPr>
        <w:t xml:space="preserve"> 718.3 (2) C.cr.</w:t>
      </w:r>
      <w:r w:rsidRPr="004F1FF4">
        <w:t xml:space="preserve"> aucune peine n’est minimale, à moins qu’elle ne soit déclarée comme telle dans un texte de loi. Ainsi, « si le législateur ne fixe pas de minima, il n’appartient pas aux tribunaux d’en imposer un par interprétation judiciaire » (</w:t>
      </w:r>
      <w:r w:rsidRPr="00714995">
        <w:rPr>
          <w:i/>
          <w:iCs/>
        </w:rPr>
        <w:t>Lemieux c. La Reine</w:t>
      </w:r>
      <w:r w:rsidRPr="004F1FF4">
        <w:t>, 2015 QCCS 3723).</w:t>
      </w:r>
    </w:p>
    <w:p w14:paraId="1AF2D4A5" w14:textId="77777777" w:rsidR="001422B7" w:rsidRPr="00B33853" w:rsidRDefault="001422B7" w:rsidP="007206EB"/>
    <w:p w14:paraId="48A8A84D" w14:textId="50314ACD" w:rsidR="007206EB" w:rsidRDefault="007206EB" w:rsidP="007206EB">
      <w:pPr>
        <w:pStyle w:val="Heading1"/>
      </w:pPr>
      <w:r>
        <w:t>Section 3 : La procédure et les règles de preuve</w:t>
      </w:r>
    </w:p>
    <w:p w14:paraId="094D64D9" w14:textId="57F3CBE9" w:rsidR="007206EB" w:rsidRDefault="007206EB" w:rsidP="007206EB"/>
    <w:p w14:paraId="3EE283C9" w14:textId="7852D3D2" w:rsidR="00D976DD" w:rsidRDefault="00D976DD" w:rsidP="007206EB">
      <w:r w:rsidRPr="00D976DD">
        <w:t>Le tribunal est soumis à un ensemble de principes qui le guident dans sa décision lorsque vient le moment du prononcé de la peine. Le législateur souhaite que la peine représente le point d’équilibre entre deux considérations fondamentales, à savoir que la perpétration d’une infraction grave milite en faveur d’une peine sévère et qu’une implication moindre du délinquant dans la perpétration milite plutôt en faveur d’une peine plus clémente.</w:t>
      </w:r>
    </w:p>
    <w:p w14:paraId="2F5DFCCC" w14:textId="7958BB86" w:rsidR="00D976DD" w:rsidRDefault="00D976DD" w:rsidP="007206EB"/>
    <w:p w14:paraId="5C1F0993" w14:textId="40956956" w:rsidR="00B87248" w:rsidRDefault="00B87248" w:rsidP="00B87248">
      <w:pPr>
        <w:pStyle w:val="Heading2"/>
      </w:pPr>
      <w:r>
        <w:t>La déclaration de culpabilité et la peine</w:t>
      </w:r>
    </w:p>
    <w:p w14:paraId="1C94C2E2" w14:textId="77777777" w:rsidR="00B87248" w:rsidRDefault="00B87248" w:rsidP="007206EB"/>
    <w:p w14:paraId="4FD40785" w14:textId="6DD193E9" w:rsidR="00DF391F" w:rsidRDefault="008F24CA" w:rsidP="00FF13FB">
      <w:r w:rsidRPr="00C446D0">
        <w:t xml:space="preserve">Principe général </w:t>
      </w:r>
      <w:r w:rsidR="00FF13FB" w:rsidRPr="00C446D0">
        <w:t>(</w:t>
      </w:r>
      <w:r w:rsidR="00FF13FB" w:rsidRPr="00C446D0">
        <w:rPr>
          <w:shd w:val="clear" w:color="auto" w:fill="00B0F0"/>
        </w:rPr>
        <w:t xml:space="preserve">art. </w:t>
      </w:r>
      <w:r w:rsidR="00C46117" w:rsidRPr="00C446D0">
        <w:rPr>
          <w:shd w:val="clear" w:color="auto" w:fill="00B0F0"/>
        </w:rPr>
        <w:t>720</w:t>
      </w:r>
      <w:r w:rsidR="00C50688">
        <w:rPr>
          <w:shd w:val="clear" w:color="auto" w:fill="00B0F0"/>
        </w:rPr>
        <w:t> (1)</w:t>
      </w:r>
      <w:r w:rsidR="00C46117" w:rsidRPr="00C446D0">
        <w:rPr>
          <w:shd w:val="clear" w:color="auto" w:fill="00B0F0"/>
        </w:rPr>
        <w:t xml:space="preserve"> </w:t>
      </w:r>
      <w:r w:rsidR="00FF13FB" w:rsidRPr="00C446D0">
        <w:rPr>
          <w:shd w:val="clear" w:color="auto" w:fill="00B0F0"/>
        </w:rPr>
        <w:t>C.cr.</w:t>
      </w:r>
      <w:r w:rsidR="00FF13FB" w:rsidRPr="00C446D0">
        <w:t>)</w:t>
      </w:r>
      <w:r w:rsidR="00C446D0">
        <w:t xml:space="preserve"> : </w:t>
      </w:r>
      <w:r w:rsidR="00A24166">
        <w:t xml:space="preserve">prononce la peine </w:t>
      </w:r>
      <w:r w:rsidR="00C50688">
        <w:t>dans les meilleurs délais suivant la déclaration de culpabilité</w:t>
      </w:r>
      <w:r w:rsidR="00AA3988">
        <w:t xml:space="preserve">. </w:t>
      </w:r>
    </w:p>
    <w:p w14:paraId="100C9D2B" w14:textId="4EF6403B" w:rsidR="001D3369" w:rsidRDefault="001D3369" w:rsidP="00FF13FB"/>
    <w:p w14:paraId="404584BF" w14:textId="2ECDD0B7" w:rsidR="006D77F2" w:rsidRDefault="006D77F2" w:rsidP="00FF13FB">
      <w:r>
        <w:t xml:space="preserve">Quand est-ce que nous avons la déclaration de culpabilité? – </w:t>
      </w:r>
    </w:p>
    <w:p w14:paraId="70DB6AFB" w14:textId="77777777" w:rsidR="006D77F2" w:rsidRDefault="006D77F2" w:rsidP="00FF13FB"/>
    <w:p w14:paraId="580AE775" w14:textId="09FB5646" w:rsidR="001D3369" w:rsidRDefault="00F42CF1" w:rsidP="001D3369">
      <w:pPr>
        <w:pStyle w:val="ListParagraph"/>
        <w:numPr>
          <w:ilvl w:val="0"/>
          <w:numId w:val="1"/>
        </w:numPr>
      </w:pPr>
      <w:r>
        <w:t>Au</w:t>
      </w:r>
      <w:r w:rsidR="0095257B">
        <w:t xml:space="preserve"> c</w:t>
      </w:r>
      <w:r>
        <w:t>ours de</w:t>
      </w:r>
      <w:r w:rsidR="0095257B">
        <w:t xml:space="preserve"> </w:t>
      </w:r>
      <w:r>
        <w:t>l’instance</w:t>
      </w:r>
      <w:r w:rsidR="00EA3AF8">
        <w:t>, soit lorsque l’accusé donne un plaidoyer de culpabili</w:t>
      </w:r>
      <w:r w:rsidR="007B638B">
        <w:t>té</w:t>
      </w:r>
      <w:r w:rsidR="00EA3AF8">
        <w:t xml:space="preserve"> ou </w:t>
      </w:r>
      <w:r w:rsidR="004C54BB">
        <w:t xml:space="preserve">à l’issu </w:t>
      </w:r>
      <w:r w:rsidR="00B56DF1">
        <w:t>d’un procès</w:t>
      </w:r>
      <w:r w:rsidR="004C54BB">
        <w:t>.</w:t>
      </w:r>
    </w:p>
    <w:p w14:paraId="72312447" w14:textId="77777777" w:rsidR="00A60A20" w:rsidRDefault="00145A2A" w:rsidP="00FF13FB">
      <w:pPr>
        <w:pStyle w:val="ListParagraph"/>
        <w:numPr>
          <w:ilvl w:val="0"/>
          <w:numId w:val="1"/>
        </w:numPr>
      </w:pPr>
      <w:r>
        <w:t>Délai raisonnable </w:t>
      </w:r>
      <w:r w:rsidR="00E208C4">
        <w:t>sinon requête en délai déraisonnable</w:t>
      </w:r>
      <w:r w:rsidR="00A60A20">
        <w:t xml:space="preserve"> (</w:t>
      </w:r>
      <w:r w:rsidR="00DF391F" w:rsidRPr="00A60A20">
        <w:rPr>
          <w:i/>
          <w:iCs/>
        </w:rPr>
        <w:t>R. c. Jordan</w:t>
      </w:r>
      <w:r w:rsidR="00A60A20">
        <w:t>)</w:t>
      </w:r>
    </w:p>
    <w:p w14:paraId="4873FAC7" w14:textId="12DE33AB" w:rsidR="00A60A20" w:rsidRDefault="00A60A20" w:rsidP="00A60A20"/>
    <w:p w14:paraId="7170D86C" w14:textId="636B1BF6" w:rsidR="00803E73" w:rsidRDefault="00803E73" w:rsidP="00803E73">
      <w:pPr>
        <w:pStyle w:val="Heading2"/>
      </w:pPr>
      <w:r>
        <w:t>Les rapports relatifs à la peine</w:t>
      </w:r>
      <w:r w:rsidR="00146372">
        <w:t xml:space="preserve"> et les agents de probation</w:t>
      </w:r>
    </w:p>
    <w:p w14:paraId="5000253F" w14:textId="77777777" w:rsidR="00803E73" w:rsidRDefault="00803E73" w:rsidP="00A60A20"/>
    <w:p w14:paraId="4D304187" w14:textId="77777777" w:rsidR="00C656D7" w:rsidRPr="00D94007" w:rsidRDefault="00032201" w:rsidP="00A60A20">
      <w:r w:rsidRPr="00D94007">
        <w:t xml:space="preserve">Peut reporter le prononcé de la peine </w:t>
      </w:r>
      <w:r w:rsidR="00290AD9" w:rsidRPr="00D94007">
        <w:t xml:space="preserve">pour plusieurs raisons : </w:t>
      </w:r>
    </w:p>
    <w:p w14:paraId="18EB5E33" w14:textId="77777777" w:rsidR="00C656D7" w:rsidRPr="00D94007" w:rsidRDefault="00C656D7" w:rsidP="00A60A20"/>
    <w:p w14:paraId="426B4A8A" w14:textId="77777777" w:rsidR="00582CF8" w:rsidRDefault="00D94007" w:rsidP="00C656D7">
      <w:pPr>
        <w:pStyle w:val="ListParagraph"/>
        <w:numPr>
          <w:ilvl w:val="0"/>
          <w:numId w:val="1"/>
        </w:numPr>
      </w:pPr>
      <w:r w:rsidRPr="00F74113">
        <w:t>Plusieurs dossiers</w:t>
      </w:r>
      <w:r w:rsidR="001D3903">
        <w:t>, qu’il veut saisir le même juge pour lui donner un portrait global</w:t>
      </w:r>
    </w:p>
    <w:p w14:paraId="332A31D6" w14:textId="77777777" w:rsidR="00E43598" w:rsidRDefault="00582CF8" w:rsidP="00C656D7">
      <w:pPr>
        <w:pStyle w:val="ListParagraph"/>
        <w:numPr>
          <w:ilvl w:val="0"/>
          <w:numId w:val="1"/>
        </w:numPr>
      </w:pPr>
      <w:r>
        <w:t xml:space="preserve">Pour des raison de santé </w:t>
      </w:r>
    </w:p>
    <w:p w14:paraId="0B091F42" w14:textId="77777777" w:rsidR="0072565C" w:rsidRDefault="00F40D50" w:rsidP="00C656D7">
      <w:pPr>
        <w:pStyle w:val="ListParagraph"/>
        <w:numPr>
          <w:ilvl w:val="0"/>
          <w:numId w:val="1"/>
        </w:numPr>
      </w:pPr>
      <w:r>
        <w:t>Parce qu’on demande la confection d</w:t>
      </w:r>
      <w:r w:rsidR="002168AF">
        <w:t xml:space="preserve">’un </w:t>
      </w:r>
      <w:r>
        <w:t xml:space="preserve">rapport </w:t>
      </w:r>
      <w:r w:rsidR="002168AF">
        <w:t>présentenciel</w:t>
      </w:r>
      <w:r w:rsidR="00CC120C">
        <w:t xml:space="preserve"> </w:t>
      </w:r>
      <w:r w:rsidR="00A36100">
        <w:t>par un agent de probation</w:t>
      </w:r>
      <w:r w:rsidR="00DA59B1">
        <w:t xml:space="preserve"> </w:t>
      </w:r>
      <w:r w:rsidR="00FF13FB" w:rsidRPr="00F74113">
        <w:t>(</w:t>
      </w:r>
      <w:r w:rsidR="00FF13FB" w:rsidRPr="00F74113">
        <w:rPr>
          <w:shd w:val="clear" w:color="auto" w:fill="00B0F0"/>
        </w:rPr>
        <w:t xml:space="preserve">art. </w:t>
      </w:r>
      <w:r w:rsidR="00FF3D58" w:rsidRPr="00F74113">
        <w:rPr>
          <w:shd w:val="clear" w:color="auto" w:fill="00B0F0"/>
        </w:rPr>
        <w:t>72</w:t>
      </w:r>
      <w:r w:rsidR="00DA59B1">
        <w:rPr>
          <w:shd w:val="clear" w:color="auto" w:fill="00B0F0"/>
        </w:rPr>
        <w:t>1 (1)</w:t>
      </w:r>
      <w:r w:rsidR="00D81901" w:rsidRPr="00F74113">
        <w:rPr>
          <w:shd w:val="clear" w:color="auto" w:fill="00B0F0"/>
        </w:rPr>
        <w:t xml:space="preserve"> </w:t>
      </w:r>
      <w:r w:rsidR="00FF13FB" w:rsidRPr="00F74113">
        <w:rPr>
          <w:shd w:val="clear" w:color="auto" w:fill="00B0F0"/>
        </w:rPr>
        <w:t>C.cr.</w:t>
      </w:r>
      <w:r w:rsidR="00FF13FB" w:rsidRPr="00F74113">
        <w:t>)</w:t>
      </w:r>
      <w:r w:rsidR="000819CF">
        <w:t>. Lorsque la personne est détenue,</w:t>
      </w:r>
      <w:r w:rsidR="00812E0E">
        <w:t xml:space="preserve"> </w:t>
      </w:r>
      <w:r w:rsidR="007476B4">
        <w:t>la confection peut être de plusieurs mois alors, on pourrait demander à la place d’un écrit</w:t>
      </w:r>
      <w:r w:rsidR="008B0D87">
        <w:t>, à l’agent de venir témoigner</w:t>
      </w:r>
      <w:r w:rsidR="00D35853">
        <w:t xml:space="preserve"> </w:t>
      </w:r>
      <w:r w:rsidR="008B0D87">
        <w:t xml:space="preserve">à la </w:t>
      </w:r>
      <w:r w:rsidR="0030148B">
        <w:t>barre</w:t>
      </w:r>
      <w:r w:rsidR="008B0D87">
        <w:t xml:space="preserve">. </w:t>
      </w:r>
      <w:r w:rsidR="008A5C2F">
        <w:t xml:space="preserve">Le contenu du rapport est </w:t>
      </w:r>
      <w:r w:rsidR="0030148B">
        <w:t>défini</w:t>
      </w:r>
      <w:r w:rsidR="008A5C2F">
        <w:t xml:space="preserve"> à l’</w:t>
      </w:r>
      <w:r w:rsidR="00FF13FB" w:rsidRPr="007476B4">
        <w:rPr>
          <w:shd w:val="clear" w:color="auto" w:fill="00B0F0"/>
        </w:rPr>
        <w:t>art.</w:t>
      </w:r>
      <w:r w:rsidR="00FF3D58" w:rsidRPr="007476B4">
        <w:rPr>
          <w:shd w:val="clear" w:color="auto" w:fill="00B0F0"/>
        </w:rPr>
        <w:t>721 (</w:t>
      </w:r>
      <w:r w:rsidR="00454D30">
        <w:rPr>
          <w:shd w:val="clear" w:color="auto" w:fill="00B0F0"/>
        </w:rPr>
        <w:t>3</w:t>
      </w:r>
      <w:r w:rsidR="00276EB6" w:rsidRPr="007476B4">
        <w:rPr>
          <w:shd w:val="clear" w:color="auto" w:fill="00B0F0"/>
        </w:rPr>
        <w:t>)</w:t>
      </w:r>
      <w:r w:rsidR="00FF13FB" w:rsidRPr="007476B4">
        <w:rPr>
          <w:shd w:val="clear" w:color="auto" w:fill="00B0F0"/>
        </w:rPr>
        <w:t xml:space="preserve"> C.cr.</w:t>
      </w:r>
      <w:r w:rsidR="00C006E8">
        <w:t xml:space="preserve"> </w:t>
      </w:r>
      <w:r w:rsidR="00007D74">
        <w:t>et ne doit faire de suggestion de peine, mais</w:t>
      </w:r>
      <w:r w:rsidR="0030148B">
        <w:t xml:space="preserve"> </w:t>
      </w:r>
      <w:r w:rsidR="00007D74">
        <w:t xml:space="preserve">il peut </w:t>
      </w:r>
      <w:r w:rsidR="00FF629F">
        <w:t>être indicatif</w:t>
      </w:r>
      <w:r w:rsidR="007E17A3">
        <w:t>.</w:t>
      </w:r>
      <w:r w:rsidR="00007D74">
        <w:t xml:space="preserve"> </w:t>
      </w:r>
    </w:p>
    <w:p w14:paraId="28A5EEE9" w14:textId="4DD9390C" w:rsidR="003362B2" w:rsidRDefault="002E359B" w:rsidP="00FD51B4">
      <w:pPr>
        <w:pStyle w:val="ListParagraph"/>
        <w:numPr>
          <w:ilvl w:val="0"/>
          <w:numId w:val="1"/>
        </w:numPr>
      </w:pPr>
      <w:r>
        <w:t>Si l</w:t>
      </w:r>
      <w:r w:rsidR="00E3163C">
        <w:t xml:space="preserve">e juge pense </w:t>
      </w:r>
      <w:r w:rsidR="00FA6859">
        <w:t>ordonne</w:t>
      </w:r>
      <w:r w:rsidR="007E35B0">
        <w:t>r</w:t>
      </w:r>
      <w:r w:rsidR="00FA6859">
        <w:t xml:space="preserve"> une </w:t>
      </w:r>
      <w:r w:rsidR="008E5CA4">
        <w:t xml:space="preserve">peine, puisse favoriser une </w:t>
      </w:r>
      <w:r w:rsidR="00FA6859">
        <w:t>o</w:t>
      </w:r>
      <w:r w:rsidR="0072565C">
        <w:t>rdonnance de probation</w:t>
      </w:r>
      <w:r w:rsidR="00446E3B">
        <w:t xml:space="preserve">. </w:t>
      </w:r>
      <w:r w:rsidR="00D00787">
        <w:t xml:space="preserve">La peine d’emprisonnement ne pourra pas être de plus </w:t>
      </w:r>
      <w:r w:rsidR="000E3D26">
        <w:t>de deux ans</w:t>
      </w:r>
      <w:r w:rsidR="0072565C">
        <w:t xml:space="preserve"> </w:t>
      </w:r>
      <w:r w:rsidR="00FF13FB" w:rsidRPr="00C006E8">
        <w:t>(</w:t>
      </w:r>
      <w:r w:rsidR="00FF13FB" w:rsidRPr="00C006E8">
        <w:rPr>
          <w:shd w:val="clear" w:color="auto" w:fill="00B0F0"/>
        </w:rPr>
        <w:t xml:space="preserve">art. </w:t>
      </w:r>
      <w:r w:rsidR="00027587" w:rsidRPr="00C006E8">
        <w:rPr>
          <w:shd w:val="clear" w:color="auto" w:fill="00B0F0"/>
        </w:rPr>
        <w:t>73</w:t>
      </w:r>
      <w:r w:rsidR="00A3126A">
        <w:rPr>
          <w:shd w:val="clear" w:color="auto" w:fill="00B0F0"/>
        </w:rPr>
        <w:t>1 (1) b)</w:t>
      </w:r>
      <w:r w:rsidR="002C16A4">
        <w:rPr>
          <w:shd w:val="clear" w:color="auto" w:fill="00B0F0"/>
        </w:rPr>
        <w:t xml:space="preserve"> </w:t>
      </w:r>
      <w:r w:rsidR="00FF13FB" w:rsidRPr="00C006E8">
        <w:rPr>
          <w:shd w:val="clear" w:color="auto" w:fill="00B0F0"/>
        </w:rPr>
        <w:t>C.cr.</w:t>
      </w:r>
      <w:r w:rsidR="00FF13FB" w:rsidRPr="00C006E8">
        <w:t>)</w:t>
      </w:r>
      <w:r w:rsidR="00AE412C">
        <w:t xml:space="preserve">, mais à partir du moment que c’est une peine de 2 </w:t>
      </w:r>
      <w:r w:rsidR="00A91132">
        <w:t>ans</w:t>
      </w:r>
      <w:r w:rsidR="00AE412C">
        <w:t xml:space="preserve"> moins 1 jour c’est </w:t>
      </w:r>
      <w:r w:rsidR="00AE412C">
        <w:lastRenderedPageBreak/>
        <w:t xml:space="preserve">possible. L’ordonnance est un ordre écrit comportant des conditions </w:t>
      </w:r>
      <w:r w:rsidR="00B9765D">
        <w:t xml:space="preserve">obligatoires </w:t>
      </w:r>
      <w:r w:rsidR="00E06115" w:rsidRPr="00AE412C">
        <w:t>(</w:t>
      </w:r>
      <w:r w:rsidR="00E06115" w:rsidRPr="00AE412C">
        <w:rPr>
          <w:shd w:val="clear" w:color="auto" w:fill="00B0F0"/>
        </w:rPr>
        <w:t>art. 732.1</w:t>
      </w:r>
      <w:r w:rsidR="00E06115">
        <w:rPr>
          <w:shd w:val="clear" w:color="auto" w:fill="00B0F0"/>
        </w:rPr>
        <w:t xml:space="preserve"> (2) </w:t>
      </w:r>
      <w:r w:rsidR="00E06115" w:rsidRPr="00AE412C">
        <w:rPr>
          <w:shd w:val="clear" w:color="auto" w:fill="00B0F0"/>
        </w:rPr>
        <w:t>C.cr.</w:t>
      </w:r>
      <w:r w:rsidR="00E06115" w:rsidRPr="00AE412C">
        <w:t xml:space="preserve">) </w:t>
      </w:r>
      <w:r w:rsidR="00B9765D">
        <w:t>et certaines facultatives (</w:t>
      </w:r>
      <w:r w:rsidR="00B9765D" w:rsidRPr="003D49B1">
        <w:rPr>
          <w:shd w:val="clear" w:color="auto" w:fill="00B0F0"/>
        </w:rPr>
        <w:t>art</w:t>
      </w:r>
      <w:r w:rsidR="003D49B1">
        <w:rPr>
          <w:shd w:val="clear" w:color="auto" w:fill="00B0F0"/>
        </w:rPr>
        <w:t>s</w:t>
      </w:r>
      <w:r w:rsidR="00B9765D" w:rsidRPr="003D49B1">
        <w:rPr>
          <w:shd w:val="clear" w:color="auto" w:fill="00B0F0"/>
        </w:rPr>
        <w:t>. 732.1 (3) et/ou (3.1) C.cr.</w:t>
      </w:r>
      <w:r w:rsidR="00B9765D">
        <w:t>)</w:t>
      </w:r>
      <w:r w:rsidR="008D6CB4">
        <w:t xml:space="preserve">. </w:t>
      </w:r>
      <w:r w:rsidR="000C0A4F">
        <w:t>En vertu de l’</w:t>
      </w:r>
      <w:r w:rsidR="00FF13FB" w:rsidRPr="00AE412C">
        <w:rPr>
          <w:shd w:val="clear" w:color="auto" w:fill="00B0F0"/>
        </w:rPr>
        <w:t xml:space="preserve">art. </w:t>
      </w:r>
      <w:r w:rsidR="00027587" w:rsidRPr="00AE412C">
        <w:rPr>
          <w:shd w:val="clear" w:color="auto" w:fill="00B0F0"/>
        </w:rPr>
        <w:t>73</w:t>
      </w:r>
      <w:r w:rsidR="000C0A4F">
        <w:rPr>
          <w:shd w:val="clear" w:color="auto" w:fill="00B0F0"/>
        </w:rPr>
        <w:t>2</w:t>
      </w:r>
      <w:r w:rsidR="00340437">
        <w:rPr>
          <w:shd w:val="clear" w:color="auto" w:fill="00B0F0"/>
        </w:rPr>
        <w:t>.</w:t>
      </w:r>
      <w:r w:rsidR="00DE53AB">
        <w:rPr>
          <w:shd w:val="clear" w:color="auto" w:fill="00B0F0"/>
        </w:rPr>
        <w:t>2</w:t>
      </w:r>
      <w:r w:rsidR="00A54077">
        <w:rPr>
          <w:shd w:val="clear" w:color="auto" w:fill="00B0F0"/>
        </w:rPr>
        <w:t> </w:t>
      </w:r>
      <w:r w:rsidR="00340437">
        <w:rPr>
          <w:shd w:val="clear" w:color="auto" w:fill="00B0F0"/>
        </w:rPr>
        <w:t>(5) e)</w:t>
      </w:r>
      <w:r w:rsidR="00027587" w:rsidRPr="00AE412C">
        <w:rPr>
          <w:shd w:val="clear" w:color="auto" w:fill="00B0F0"/>
        </w:rPr>
        <w:t xml:space="preserve"> </w:t>
      </w:r>
      <w:r w:rsidR="00FF13FB" w:rsidRPr="00AE412C">
        <w:rPr>
          <w:shd w:val="clear" w:color="auto" w:fill="00B0F0"/>
        </w:rPr>
        <w:t>C.cr.</w:t>
      </w:r>
      <w:r w:rsidR="000C0A4F">
        <w:t>, c’est possible de prolonger une ordonnance de 3 ans pendant 1 an de plus</w:t>
      </w:r>
      <w:r w:rsidR="009331B3">
        <w:t xml:space="preserve">. </w:t>
      </w:r>
    </w:p>
    <w:p w14:paraId="2087FD7C" w14:textId="77777777" w:rsidR="00807C14" w:rsidRDefault="00807C14" w:rsidP="00807C14">
      <w:pPr>
        <w:pStyle w:val="ListParagraph"/>
      </w:pPr>
    </w:p>
    <w:p w14:paraId="4D84C853" w14:textId="77777777" w:rsidR="00072BA6" w:rsidRDefault="001C6C98" w:rsidP="00807C14">
      <w:pPr>
        <w:pStyle w:val="ListParagraph"/>
      </w:pPr>
      <w:r>
        <w:t xml:space="preserve">L’ordonnance de probation prend effet </w:t>
      </w:r>
      <w:r w:rsidR="00F047AD">
        <w:t xml:space="preserve">lorsque la personne est en liberté </w:t>
      </w:r>
      <w:r w:rsidR="000E272A">
        <w:t xml:space="preserve">qu’au moment de l’imposition de la peine. </w:t>
      </w:r>
      <w:r w:rsidR="00431850">
        <w:t>Si l’accusé est détenu en attendant son procè</w:t>
      </w:r>
      <w:r w:rsidR="00490FB5">
        <w:t>s ou condamné à une peine d’emprisonnement</w:t>
      </w:r>
      <w:r w:rsidR="00431850">
        <w:t xml:space="preserve">, </w:t>
      </w:r>
      <w:r w:rsidR="008C297A">
        <w:t xml:space="preserve">l’ordonnance s’applique </w:t>
      </w:r>
      <w:r w:rsidR="00F62D9C">
        <w:t>à sa sortie de priso</w:t>
      </w:r>
      <w:r w:rsidR="00C37CFB">
        <w:t>n seulement</w:t>
      </w:r>
      <w:r w:rsidR="00301C1E">
        <w:t>.</w:t>
      </w:r>
      <w:r w:rsidR="00C37CFB">
        <w:t xml:space="preserve"> </w:t>
      </w:r>
    </w:p>
    <w:p w14:paraId="7AFF0BB7" w14:textId="77777777" w:rsidR="00072BA6" w:rsidRDefault="00072BA6" w:rsidP="00072BA6"/>
    <w:p w14:paraId="08973880" w14:textId="3198993C" w:rsidR="00072BA6" w:rsidRPr="00B65F7D" w:rsidRDefault="00072BA6" w:rsidP="00072BA6">
      <w:pPr>
        <w:rPr>
          <w:b/>
          <w:bCs/>
        </w:rPr>
      </w:pPr>
      <w:r w:rsidRPr="00B65F7D">
        <w:rPr>
          <w:b/>
          <w:bCs/>
        </w:rPr>
        <w:t>Vrai/Faux</w:t>
      </w:r>
    </w:p>
    <w:p w14:paraId="2C5F2F6A" w14:textId="77777777" w:rsidR="00072BA6" w:rsidRDefault="00072BA6" w:rsidP="00072BA6"/>
    <w:p w14:paraId="08E1457C" w14:textId="5AAAAFBA" w:rsidR="00072BA6" w:rsidRDefault="00072BA6" w:rsidP="00072BA6">
      <w:r>
        <w:t>Le juge au procès est lié par la recommandation de peine suggérée au rapport relatif à la peine.</w:t>
      </w:r>
    </w:p>
    <w:p w14:paraId="5C6EAD54" w14:textId="77777777" w:rsidR="00072BA6" w:rsidRDefault="00072BA6" w:rsidP="00072BA6"/>
    <w:p w14:paraId="15211F09" w14:textId="0EDC561C" w:rsidR="00072BA6" w:rsidRDefault="008246A1" w:rsidP="00072BA6">
      <w:r>
        <w:t>Fau</w:t>
      </w:r>
      <w:r w:rsidR="00F76410">
        <w:t>x</w:t>
      </w:r>
      <w:r>
        <w:t>, l</w:t>
      </w:r>
      <w:r w:rsidR="00B65F7D" w:rsidRPr="00B65F7D">
        <w:t>e rapport relatif à la peine ne doit pas proposer une peine. La détermination de la peine relève exclusivement du pouvoir discrétionnaire du tribunal.</w:t>
      </w:r>
    </w:p>
    <w:p w14:paraId="35E03302" w14:textId="5AB8684C" w:rsidR="002C590D" w:rsidRDefault="002C590D" w:rsidP="00072BA6"/>
    <w:p w14:paraId="6F8619C0" w14:textId="20C539BC" w:rsidR="009B5F40" w:rsidRDefault="009B5F40" w:rsidP="009B5F40">
      <w:pPr>
        <w:pStyle w:val="Heading2"/>
      </w:pPr>
      <w:r>
        <w:t xml:space="preserve">Le texte législatif modifiant la peine </w:t>
      </w:r>
    </w:p>
    <w:p w14:paraId="0413B456" w14:textId="77777777" w:rsidR="007B3553" w:rsidRDefault="007B3553" w:rsidP="00072BA6"/>
    <w:p w14:paraId="5DE7C46D" w14:textId="403EFA1E" w:rsidR="00FF13FB" w:rsidRDefault="001A7B14" w:rsidP="00072BA6">
      <w:r>
        <w:t>Si entre</w:t>
      </w:r>
      <w:r w:rsidR="002B0C2C">
        <w:t xml:space="preserve"> le moment où l’individu est trouvé coupable et le moment où</w:t>
      </w:r>
      <w:r w:rsidR="00C03F58">
        <w:t xml:space="preserve"> la peine doit être prononcé</w:t>
      </w:r>
      <w:r w:rsidR="00A654AC">
        <w:t>e</w:t>
      </w:r>
      <w:r w:rsidR="0070438F">
        <w:t xml:space="preserve">, </w:t>
      </w:r>
      <w:r w:rsidR="008E209C">
        <w:t>la peine a été modifié</w:t>
      </w:r>
      <w:r w:rsidR="00D14513">
        <w:t>e</w:t>
      </w:r>
      <w:r w:rsidR="008E209C">
        <w:t xml:space="preserve"> entre-temps, en vertu de l’</w:t>
      </w:r>
      <w:r w:rsidR="00FF13FB" w:rsidRPr="00072BA6">
        <w:rPr>
          <w:shd w:val="clear" w:color="auto" w:fill="00B0F0"/>
        </w:rPr>
        <w:t xml:space="preserve">art. </w:t>
      </w:r>
      <w:r w:rsidR="00DA016A">
        <w:rPr>
          <w:shd w:val="clear" w:color="auto" w:fill="00B0F0"/>
        </w:rPr>
        <w:t>11</w:t>
      </w:r>
      <w:r w:rsidR="00D14513">
        <w:rPr>
          <w:shd w:val="clear" w:color="auto" w:fill="00B0F0"/>
        </w:rPr>
        <w:t> </w:t>
      </w:r>
      <w:r w:rsidR="001256F4">
        <w:rPr>
          <w:shd w:val="clear" w:color="auto" w:fill="00B0F0"/>
        </w:rPr>
        <w:t xml:space="preserve">i) </w:t>
      </w:r>
      <w:r w:rsidR="00882E67" w:rsidRPr="001A7B14">
        <w:rPr>
          <w:i/>
          <w:iCs/>
          <w:shd w:val="clear" w:color="auto" w:fill="00B0F0"/>
        </w:rPr>
        <w:t>Charte canadienne</w:t>
      </w:r>
      <w:r w:rsidR="00BC1F15">
        <w:t xml:space="preserve"> l’accusé a le droit à la peine la moins sévère. </w:t>
      </w:r>
    </w:p>
    <w:p w14:paraId="4B0E3201" w14:textId="7AA139C9" w:rsidR="004D0DFC" w:rsidRDefault="004D0DFC" w:rsidP="00072BA6"/>
    <w:p w14:paraId="1632C3AA" w14:textId="095CA801" w:rsidR="004D0DFC" w:rsidRDefault="004D0DFC" w:rsidP="00072BA6">
      <w:r>
        <w:t xml:space="preserve">Aussi, si entre-temps, l’accusé va en appel </w:t>
      </w:r>
      <w:r w:rsidR="005C08E4">
        <w:t>et</w:t>
      </w:r>
      <w:r w:rsidR="003C5A0E">
        <w:t xml:space="preserve"> </w:t>
      </w:r>
      <w:r w:rsidR="005C08E4">
        <w:t xml:space="preserve">la Cour d’appel </w:t>
      </w:r>
      <w:r w:rsidR="009F2AD2">
        <w:t>ordonne la tenue d’un nouveau procès,</w:t>
      </w:r>
      <w:r w:rsidR="007C6E2A">
        <w:t xml:space="preserve"> la Cour ne pourra jamais lui </w:t>
      </w:r>
      <w:r w:rsidR="003C5A0E">
        <w:t xml:space="preserve">imposer une peine supplémentaire à celle qui lui a été imposée </w:t>
      </w:r>
      <w:r w:rsidR="0041155D">
        <w:t xml:space="preserve">en première instance à moins de </w:t>
      </w:r>
      <w:r w:rsidR="00F13836">
        <w:t>circonstances</w:t>
      </w:r>
      <w:r w:rsidR="007C642E">
        <w:t xml:space="preserve"> très particulières et de </w:t>
      </w:r>
      <w:r w:rsidR="0041155D">
        <w:t xml:space="preserve">raison graves le justifiant. </w:t>
      </w:r>
    </w:p>
    <w:p w14:paraId="42A5D926" w14:textId="6F8855C7" w:rsidR="00C07E3C" w:rsidRDefault="00C07E3C" w:rsidP="00072BA6"/>
    <w:p w14:paraId="5C4F9E5D" w14:textId="0CF00874" w:rsidR="00C07E3C" w:rsidRDefault="00130010" w:rsidP="00130010">
      <w:pPr>
        <w:pStyle w:val="Heading2"/>
      </w:pPr>
      <w:r>
        <w:t>La déclaration de la victime</w:t>
      </w:r>
    </w:p>
    <w:p w14:paraId="6F81107F" w14:textId="77777777" w:rsidR="00557894" w:rsidRPr="00557894" w:rsidRDefault="00557894" w:rsidP="00557894"/>
    <w:p w14:paraId="7429394F" w14:textId="4DB1BCD5" w:rsidR="00636487" w:rsidRPr="00EF1778" w:rsidRDefault="00FF13FB" w:rsidP="00FF13FB">
      <w:r w:rsidRPr="00EF1778">
        <w:t>(</w:t>
      </w:r>
      <w:r w:rsidRPr="00EF1778">
        <w:rPr>
          <w:shd w:val="clear" w:color="auto" w:fill="00B0F0"/>
        </w:rPr>
        <w:t xml:space="preserve">art. </w:t>
      </w:r>
      <w:r w:rsidR="009F389D" w:rsidRPr="00EF1778">
        <w:rPr>
          <w:shd w:val="clear" w:color="auto" w:fill="00B0F0"/>
        </w:rPr>
        <w:t xml:space="preserve">722 (1) </w:t>
      </w:r>
      <w:r w:rsidRPr="00EF1778">
        <w:rPr>
          <w:shd w:val="clear" w:color="auto" w:fill="00B0F0"/>
        </w:rPr>
        <w:t>C.cr.</w:t>
      </w:r>
      <w:r w:rsidRPr="00EF1778">
        <w:t>)</w:t>
      </w:r>
      <w:r w:rsidR="00977481" w:rsidRPr="00EF1778">
        <w:t xml:space="preserve"> : </w:t>
      </w:r>
      <w:r w:rsidR="00EF1778" w:rsidRPr="00EF1778">
        <w:t>d</w:t>
      </w:r>
      <w:r w:rsidR="00EF1778">
        <w:t>é</w:t>
      </w:r>
      <w:r w:rsidR="00EF1778" w:rsidRPr="00EF1778">
        <w:t xml:space="preserve">claration </w:t>
      </w:r>
      <w:r w:rsidR="00EF1778">
        <w:t>sur les conséquences</w:t>
      </w:r>
      <w:r w:rsidR="009A562B">
        <w:t xml:space="preserve"> de la victime</w:t>
      </w:r>
      <w:r w:rsidR="008949D8">
        <w:t xml:space="preserve"> afin de l’éviter de la faire témoigner</w:t>
      </w:r>
      <w:r w:rsidR="009F47DC">
        <w:t xml:space="preserve"> </w:t>
      </w:r>
      <w:r w:rsidR="00DC26B8">
        <w:t>entre autres</w:t>
      </w:r>
      <w:r w:rsidR="009F47DC">
        <w:t>.</w:t>
      </w:r>
    </w:p>
    <w:p w14:paraId="5BF2A4FD" w14:textId="7644D259" w:rsidR="00693D1C" w:rsidRDefault="00693D1C" w:rsidP="00FF13FB"/>
    <w:p w14:paraId="4946A99A" w14:textId="60734EA6" w:rsidR="00D519EB" w:rsidRDefault="001A130A" w:rsidP="00FF13FB">
      <w:r>
        <w:t>Si la défense conteste l’un ou l’autre des dommages</w:t>
      </w:r>
      <w:r w:rsidR="005623AA">
        <w:t>, elle peut demander au juge d’assigner la victime</w:t>
      </w:r>
      <w:r w:rsidR="00736C9E">
        <w:t>.</w:t>
      </w:r>
    </w:p>
    <w:p w14:paraId="307545FE" w14:textId="1E0AEED4" w:rsidR="006F2510" w:rsidRDefault="006F2510" w:rsidP="00FF13FB"/>
    <w:p w14:paraId="2478EE6B" w14:textId="5F3528E1" w:rsidR="006F2510" w:rsidRDefault="006F2510" w:rsidP="00FF13FB">
      <w:r>
        <w:t xml:space="preserve">Le juge va alors évaluer les dommages </w:t>
      </w:r>
      <w:r w:rsidR="003B7B94">
        <w:t xml:space="preserve">matérielles </w:t>
      </w:r>
      <w:r>
        <w:t>et déterminer s’il y a lieu d’imposer une compensa</w:t>
      </w:r>
      <w:r w:rsidR="00575084">
        <w:t>ti</w:t>
      </w:r>
      <w:r>
        <w:t>on</w:t>
      </w:r>
      <w:r w:rsidR="0051423C">
        <w:t>.</w:t>
      </w:r>
      <w:r w:rsidR="00037332">
        <w:t xml:space="preserve"> Ex : lunette brisée</w:t>
      </w:r>
    </w:p>
    <w:p w14:paraId="154CCA37" w14:textId="5D778DA2" w:rsidR="00D519EB" w:rsidRDefault="00D519EB" w:rsidP="00FF13FB"/>
    <w:p w14:paraId="4E816A79" w14:textId="4D04AD55" w:rsidR="000D7AF8" w:rsidRDefault="000D7AF8" w:rsidP="000D7AF8">
      <w:pPr>
        <w:pStyle w:val="Heading2"/>
      </w:pPr>
      <w:r>
        <w:t>La règle de l’</w:t>
      </w:r>
      <w:r w:rsidRPr="004D7701">
        <w:rPr>
          <w:i/>
          <w:iCs/>
        </w:rPr>
        <w:t>audi alteram partem</w:t>
      </w:r>
    </w:p>
    <w:p w14:paraId="7F437D6F" w14:textId="412A6D94" w:rsidR="005F57B8" w:rsidRDefault="005F57B8" w:rsidP="00FF13FB"/>
    <w:p w14:paraId="18F1FAAB" w14:textId="42B06F32" w:rsidR="00650FB0" w:rsidRDefault="005F57B8" w:rsidP="00FF13FB">
      <w:r>
        <w:t xml:space="preserve">En audition </w:t>
      </w:r>
      <w:r w:rsidR="002A26EC">
        <w:t>sur représentation de la peine</w:t>
      </w:r>
      <w:r w:rsidR="001B2EB5">
        <w:t xml:space="preserve">, cette règle </w:t>
      </w:r>
      <w:r w:rsidR="00514452">
        <w:t>s’applique</w:t>
      </w:r>
      <w:r w:rsidR="0029472F">
        <w:t xml:space="preserve"> en donnant l’</w:t>
      </w:r>
      <w:r w:rsidR="00786693">
        <w:t>occasion</w:t>
      </w:r>
      <w:r w:rsidR="0029472F">
        <w:t xml:space="preserve"> aux parties la chance de présenter leurs </w:t>
      </w:r>
      <w:r w:rsidR="0029472F" w:rsidRPr="000D7AF8">
        <w:t>observations</w:t>
      </w:r>
      <w:r w:rsidR="00E20438">
        <w:t xml:space="preserve"> liées à la détermination de la peine</w:t>
      </w:r>
      <w:r w:rsidR="00514452">
        <w:t xml:space="preserve"> </w:t>
      </w:r>
      <w:r w:rsidR="00FF13FB" w:rsidRPr="000D7AF8">
        <w:t>(</w:t>
      </w:r>
      <w:r w:rsidR="00FF13FB" w:rsidRPr="000D7AF8">
        <w:rPr>
          <w:shd w:val="clear" w:color="auto" w:fill="00B0F0"/>
        </w:rPr>
        <w:t xml:space="preserve">art. </w:t>
      </w:r>
      <w:r w:rsidR="009F389D" w:rsidRPr="000D7AF8">
        <w:rPr>
          <w:shd w:val="clear" w:color="auto" w:fill="00B0F0"/>
        </w:rPr>
        <w:t>723 </w:t>
      </w:r>
      <w:r w:rsidR="00E20438">
        <w:rPr>
          <w:shd w:val="clear" w:color="auto" w:fill="00B0F0"/>
        </w:rPr>
        <w:t xml:space="preserve">(1) </w:t>
      </w:r>
      <w:r w:rsidR="00FF13FB" w:rsidRPr="000D7AF8">
        <w:rPr>
          <w:shd w:val="clear" w:color="auto" w:fill="00B0F0"/>
        </w:rPr>
        <w:t>C.cr.</w:t>
      </w:r>
      <w:r w:rsidR="00FF13FB" w:rsidRPr="000D7AF8">
        <w:t>)</w:t>
      </w:r>
      <w:r w:rsidR="0029472F">
        <w:t xml:space="preserve">. </w:t>
      </w:r>
      <w:r w:rsidR="00182F82">
        <w:t xml:space="preserve">Que les faits pertinents qui seront compte </w:t>
      </w:r>
      <w:r w:rsidR="00182F82" w:rsidRPr="006C7DFD">
        <w:rPr>
          <w:shd w:val="clear" w:color="auto" w:fill="00B0F0"/>
        </w:rPr>
        <w:t>(2)</w:t>
      </w:r>
      <w:r w:rsidR="00182F82">
        <w:t xml:space="preserve">. </w:t>
      </w:r>
      <w:r w:rsidR="0070672E">
        <w:t xml:space="preserve">Le tribunal pourra </w:t>
      </w:r>
      <w:r w:rsidR="00C36D3D">
        <w:t xml:space="preserve">exiger la comparution de personnes </w:t>
      </w:r>
      <w:r w:rsidR="00C36D3D" w:rsidRPr="00266775">
        <w:rPr>
          <w:shd w:val="clear" w:color="auto" w:fill="00B0F0"/>
        </w:rPr>
        <w:t>(4)</w:t>
      </w:r>
      <w:r w:rsidR="00C36D3D">
        <w:t xml:space="preserve">. </w:t>
      </w:r>
    </w:p>
    <w:p w14:paraId="6759C741" w14:textId="77777777" w:rsidR="009D2850" w:rsidRPr="000D7AF8" w:rsidRDefault="009D2850" w:rsidP="00FF13FB"/>
    <w:p w14:paraId="3D9E700A" w14:textId="266B983D" w:rsidR="00F77F4C" w:rsidRPr="00F71C38" w:rsidRDefault="00FF13FB" w:rsidP="00FF13FB">
      <w:r w:rsidRPr="00F71C38">
        <w:t>(</w:t>
      </w:r>
      <w:r w:rsidR="00C57E9D" w:rsidRPr="00F71C38">
        <w:rPr>
          <w:shd w:val="clear" w:color="auto" w:fill="00B0F0"/>
        </w:rPr>
        <w:t>Ar</w:t>
      </w:r>
      <w:r w:rsidRPr="00F71C38">
        <w:rPr>
          <w:shd w:val="clear" w:color="auto" w:fill="00B0F0"/>
        </w:rPr>
        <w:t xml:space="preserve">t. </w:t>
      </w:r>
      <w:r w:rsidR="007F0CF0" w:rsidRPr="00F71C38">
        <w:rPr>
          <w:shd w:val="clear" w:color="auto" w:fill="00B0F0"/>
        </w:rPr>
        <w:t xml:space="preserve">726 </w:t>
      </w:r>
      <w:r w:rsidRPr="00F71C38">
        <w:rPr>
          <w:shd w:val="clear" w:color="auto" w:fill="00B0F0"/>
        </w:rPr>
        <w:t>C.cr.</w:t>
      </w:r>
      <w:r w:rsidRPr="00F71C38">
        <w:t xml:space="preserve">) </w:t>
      </w:r>
      <w:r w:rsidR="00F77F4C" w:rsidRPr="00F71C38">
        <w:t>:</w:t>
      </w:r>
      <w:r w:rsidR="003C6E84">
        <w:t xml:space="preserve"> avant de déterminer la peine, le tribunal donne la possibilité au délinquant de présenter ses observations. </w:t>
      </w:r>
    </w:p>
    <w:p w14:paraId="792009F5" w14:textId="4C5FB1BF" w:rsidR="00F77F4C" w:rsidRDefault="00F77F4C" w:rsidP="00FF13FB"/>
    <w:p w14:paraId="0E32BB4A" w14:textId="0050AD22" w:rsidR="00847B59" w:rsidRDefault="00847B59" w:rsidP="00FF13FB"/>
    <w:p w14:paraId="2C06D68A" w14:textId="6625053B" w:rsidR="0039177A" w:rsidRDefault="00847B59" w:rsidP="00223845">
      <w:pPr>
        <w:pStyle w:val="Heading2"/>
      </w:pPr>
      <w:r>
        <w:t>Les règles de preuve</w:t>
      </w:r>
      <w:r w:rsidR="00887CC4">
        <w:t xml:space="preserve"> sur l’audition sur senten</w:t>
      </w:r>
      <w:r w:rsidR="00FA1D34">
        <w:t>ce</w:t>
      </w:r>
      <w:r w:rsidR="00223845">
        <w:t xml:space="preserve"> </w:t>
      </w:r>
      <w:r w:rsidR="00223845" w:rsidRPr="00887CC4">
        <w:t>(</w:t>
      </w:r>
      <w:r w:rsidR="00223845" w:rsidRPr="00887CC4">
        <w:rPr>
          <w:shd w:val="clear" w:color="auto" w:fill="00B0F0"/>
        </w:rPr>
        <w:t xml:space="preserve">art. </w:t>
      </w:r>
      <w:r w:rsidR="00223845">
        <w:rPr>
          <w:shd w:val="clear" w:color="auto" w:fill="00B0F0"/>
        </w:rPr>
        <w:t xml:space="preserve">723 et ss </w:t>
      </w:r>
      <w:r w:rsidR="00223845" w:rsidRPr="00887CC4">
        <w:rPr>
          <w:shd w:val="clear" w:color="auto" w:fill="00B0F0"/>
        </w:rPr>
        <w:t>C.cr.</w:t>
      </w:r>
      <w:r w:rsidR="00223845" w:rsidRPr="00887CC4">
        <w:t xml:space="preserve">) </w:t>
      </w:r>
    </w:p>
    <w:p w14:paraId="35469B99" w14:textId="77777777" w:rsidR="00223845" w:rsidRPr="00223845" w:rsidRDefault="00223845" w:rsidP="00223845"/>
    <w:p w14:paraId="383D90E9" w14:textId="033D872F" w:rsidR="00187FE1" w:rsidRDefault="0039177A" w:rsidP="00FF13FB">
      <w:r>
        <w:t>Preuve par ouï-dire est admissible lorsqu’</w:t>
      </w:r>
      <w:r w:rsidR="0076224B">
        <w:t>il est crédible et fiable</w:t>
      </w:r>
      <w:r w:rsidR="00187FE1">
        <w:t xml:space="preserve"> au sens de l’</w:t>
      </w:r>
      <w:r w:rsidR="00FF13FB" w:rsidRPr="0039177A">
        <w:rPr>
          <w:shd w:val="clear" w:color="auto" w:fill="00B0F0"/>
        </w:rPr>
        <w:t xml:space="preserve">art. </w:t>
      </w:r>
      <w:r>
        <w:rPr>
          <w:shd w:val="clear" w:color="auto" w:fill="00B0F0"/>
        </w:rPr>
        <w:t>723 (5)</w:t>
      </w:r>
      <w:r w:rsidR="0076224B">
        <w:rPr>
          <w:shd w:val="clear" w:color="auto" w:fill="00B0F0"/>
        </w:rPr>
        <w:t xml:space="preserve"> </w:t>
      </w:r>
      <w:r w:rsidR="00FF13FB" w:rsidRPr="0039177A">
        <w:rPr>
          <w:shd w:val="clear" w:color="auto" w:fill="00B0F0"/>
        </w:rPr>
        <w:t>C.cr.</w:t>
      </w:r>
      <w:r w:rsidR="00187FE1">
        <w:t>, mais le tribunal s’il juge nécessaire de faire témoignage la personne, il peut la contraindre</w:t>
      </w:r>
      <w:r w:rsidR="003C320F">
        <w:t xml:space="preserve"> </w:t>
      </w:r>
      <w:r w:rsidR="003C320F" w:rsidRPr="001C0DC8">
        <w:rPr>
          <w:shd w:val="clear" w:color="auto" w:fill="00B0F0"/>
        </w:rPr>
        <w:t>(4)</w:t>
      </w:r>
      <w:r w:rsidR="00187FE1">
        <w:t xml:space="preserve">. </w:t>
      </w:r>
      <w:r w:rsidR="008418A4">
        <w:t>La personne doit être disponible et contraignable. L’accusé n’est pas contrai</w:t>
      </w:r>
      <w:r w:rsidR="004D7287">
        <w:t>gnable</w:t>
      </w:r>
      <w:r w:rsidR="003E04BB">
        <w:t xml:space="preserve"> (</w:t>
      </w:r>
      <w:r w:rsidR="00EB46EE">
        <w:t>Charte et Common Law</w:t>
      </w:r>
      <w:r w:rsidR="0062285A">
        <w:t xml:space="preserve"> – mais s</w:t>
      </w:r>
      <w:r w:rsidR="00F36898">
        <w:t>’</w:t>
      </w:r>
      <w:r w:rsidR="0062285A">
        <w:t>il prend la boîte volontairement, alors l’accusé peut témoigner</w:t>
      </w:r>
      <w:r w:rsidR="00EB46EE">
        <w:t>)</w:t>
      </w:r>
      <w:r w:rsidR="0011738F">
        <w:t xml:space="preserve">, mais habituellement il le fait de son gré. </w:t>
      </w:r>
    </w:p>
    <w:p w14:paraId="4C7A97A1" w14:textId="1617DC39" w:rsidR="0011738F" w:rsidRDefault="0011738F" w:rsidP="00FF13FB"/>
    <w:p w14:paraId="0C211E86" w14:textId="77777777" w:rsidR="00453752" w:rsidRDefault="00606CDB" w:rsidP="00FF13FB">
      <w:r>
        <w:t xml:space="preserve">Si l’infraction commise concernait des enfants, le juge a un devoir de dissuasion et de dénonciation. </w:t>
      </w:r>
    </w:p>
    <w:p w14:paraId="2F33C1CF" w14:textId="77777777" w:rsidR="00453752" w:rsidRDefault="00453752" w:rsidP="00FF13FB"/>
    <w:p w14:paraId="0BDEEE3C" w14:textId="77777777" w:rsidR="001C0DC8" w:rsidRDefault="007B1D0C" w:rsidP="00FF13FB">
      <w:r>
        <w:t>Selon l’</w:t>
      </w:r>
      <w:r w:rsidR="00FF13FB" w:rsidRPr="00187FE1">
        <w:rPr>
          <w:shd w:val="clear" w:color="auto" w:fill="00B0F0"/>
        </w:rPr>
        <w:t xml:space="preserve">art. </w:t>
      </w:r>
      <w:r w:rsidR="009C7955">
        <w:rPr>
          <w:shd w:val="clear" w:color="auto" w:fill="00B0F0"/>
        </w:rPr>
        <w:t xml:space="preserve">723 (4) </w:t>
      </w:r>
      <w:r w:rsidR="00FF13FB" w:rsidRPr="008418A4">
        <w:rPr>
          <w:shd w:val="clear" w:color="auto" w:fill="00B0F0"/>
        </w:rPr>
        <w:t>C.cr.</w:t>
      </w:r>
      <w:r w:rsidR="003D5D46">
        <w:t xml:space="preserve">, </w:t>
      </w:r>
      <w:r w:rsidR="00C21E9D">
        <w:t xml:space="preserve">si l’une des parties conteste une preuve qui avait été apporté par ouï-dire, nous allons exiger que cette preuve soit faite par témoin. </w:t>
      </w:r>
    </w:p>
    <w:p w14:paraId="2498B31F" w14:textId="77777777" w:rsidR="001C0DC8" w:rsidRDefault="001C0DC8" w:rsidP="00FF13FB"/>
    <w:p w14:paraId="7E070726" w14:textId="663FE79B" w:rsidR="0075469D" w:rsidRDefault="002036ED" w:rsidP="00FF13FB">
      <w:r>
        <w:t>Au niveau des faits,</w:t>
      </w:r>
      <w:r w:rsidR="00DB60B7">
        <w:t xml:space="preserve"> l’</w:t>
      </w:r>
      <w:r w:rsidR="00FF13FB" w:rsidRPr="00C21E9D">
        <w:rPr>
          <w:shd w:val="clear" w:color="auto" w:fill="00B0F0"/>
        </w:rPr>
        <w:t xml:space="preserve">art. </w:t>
      </w:r>
      <w:r w:rsidR="008B5E22">
        <w:rPr>
          <w:shd w:val="clear" w:color="auto" w:fill="00B0F0"/>
        </w:rPr>
        <w:t xml:space="preserve">724 </w:t>
      </w:r>
      <w:r w:rsidR="00D901C9">
        <w:rPr>
          <w:shd w:val="clear" w:color="auto" w:fill="00B0F0"/>
        </w:rPr>
        <w:t xml:space="preserve">(1) </w:t>
      </w:r>
      <w:r w:rsidR="00FF13FB" w:rsidRPr="008B5E22">
        <w:rPr>
          <w:shd w:val="clear" w:color="auto" w:fill="00B0F0"/>
        </w:rPr>
        <w:t>C.cr.</w:t>
      </w:r>
      <w:r w:rsidR="009205C5">
        <w:t xml:space="preserve"> </w:t>
      </w:r>
      <w:r w:rsidR="0075469D">
        <w:t xml:space="preserve">mentionne que les faits acceptés seront : </w:t>
      </w:r>
      <w:r w:rsidR="00454006" w:rsidRPr="00454006">
        <w:t>portés à sa connaissance lors du procès ou dans le cadre des procédures de détermination de la peine et les faits sur lesquels le poursuivant et le délinquant s’entendent.</w:t>
      </w:r>
      <w:r w:rsidR="003868F9">
        <w:t xml:space="preserve"> </w:t>
      </w:r>
    </w:p>
    <w:p w14:paraId="3CA50BA9" w14:textId="22BD30E2" w:rsidR="00971939" w:rsidRDefault="00971939" w:rsidP="00FF13FB"/>
    <w:p w14:paraId="4F090373" w14:textId="11358C87" w:rsidR="00971939" w:rsidRDefault="00971939" w:rsidP="00971939">
      <w:pPr>
        <w:pStyle w:val="ListParagraph"/>
        <w:numPr>
          <w:ilvl w:val="0"/>
          <w:numId w:val="1"/>
        </w:numPr>
      </w:pPr>
      <w:r>
        <w:t>Aussi , preuve offerte à l’enquête préliminaire</w:t>
      </w:r>
    </w:p>
    <w:p w14:paraId="4E5CC98B" w14:textId="18C0871F" w:rsidR="009A2FBD" w:rsidRDefault="009A2FBD" w:rsidP="009A2FBD"/>
    <w:p w14:paraId="2D0C5D85" w14:textId="0714BE98" w:rsidR="009A2FBD" w:rsidRDefault="009A2FBD" w:rsidP="009A2FBD">
      <w:r>
        <w:t xml:space="preserve">Voir le </w:t>
      </w:r>
      <w:r w:rsidRPr="00EC07B3">
        <w:rPr>
          <w:shd w:val="clear" w:color="auto" w:fill="00B0F0"/>
        </w:rPr>
        <w:t xml:space="preserve">(2) </w:t>
      </w:r>
      <w:r>
        <w:t xml:space="preserve">de </w:t>
      </w:r>
      <w:r w:rsidRPr="00EC07B3">
        <w:rPr>
          <w:shd w:val="clear" w:color="auto" w:fill="00B0F0"/>
        </w:rPr>
        <w:t>l’art. 72</w:t>
      </w:r>
      <w:r w:rsidR="00EC07B3">
        <w:rPr>
          <w:shd w:val="clear" w:color="auto" w:fill="00B0F0"/>
        </w:rPr>
        <w:t>4</w:t>
      </w:r>
      <w:r w:rsidRPr="00EC07B3">
        <w:rPr>
          <w:shd w:val="clear" w:color="auto" w:fill="00B0F0"/>
        </w:rPr>
        <w:t xml:space="preserve"> C.cr.</w:t>
      </w:r>
      <w:r>
        <w:t xml:space="preserve"> quant au jury. </w:t>
      </w:r>
    </w:p>
    <w:p w14:paraId="5430F95C" w14:textId="77777777" w:rsidR="00D53E10" w:rsidRDefault="00D53E10" w:rsidP="00FF13FB"/>
    <w:p w14:paraId="1F67672F" w14:textId="047117BA" w:rsidR="00FF13FB" w:rsidRDefault="00EF346A" w:rsidP="00FF13FB">
      <w:r>
        <w:t xml:space="preserve">Les faits contestés </w:t>
      </w:r>
      <w:r w:rsidR="00777DD2">
        <w:t>sont régis par l’</w:t>
      </w:r>
      <w:r w:rsidR="00FF13FB" w:rsidRPr="009205C5">
        <w:rPr>
          <w:shd w:val="clear" w:color="auto" w:fill="00B0F0"/>
        </w:rPr>
        <w:t xml:space="preserve">art. </w:t>
      </w:r>
      <w:r w:rsidR="00885E8B">
        <w:rPr>
          <w:shd w:val="clear" w:color="auto" w:fill="00B0F0"/>
        </w:rPr>
        <w:t xml:space="preserve">724 (3) </w:t>
      </w:r>
      <w:r w:rsidR="00FF13FB" w:rsidRPr="009A2FBD">
        <w:rPr>
          <w:shd w:val="clear" w:color="auto" w:fill="00B0F0"/>
        </w:rPr>
        <w:t>C.cr.</w:t>
      </w:r>
      <w:r w:rsidR="007841DD">
        <w:t xml:space="preserve"> : </w:t>
      </w:r>
    </w:p>
    <w:p w14:paraId="01A7DACB" w14:textId="1F815545" w:rsidR="005C3BBD" w:rsidRDefault="005C3BBD" w:rsidP="00FF13FB"/>
    <w:p w14:paraId="05EBE41E" w14:textId="32957DA5" w:rsidR="00BB5808" w:rsidRDefault="001B29A0" w:rsidP="00391065">
      <w:pPr>
        <w:pStyle w:val="ListParagraph"/>
        <w:numPr>
          <w:ilvl w:val="0"/>
          <w:numId w:val="1"/>
        </w:numPr>
      </w:pPr>
      <w:r>
        <w:t xml:space="preserve">a) Éléments de preuve </w:t>
      </w:r>
      <w:r w:rsidR="00F54BB4">
        <w:t xml:space="preserve">pertinent </w:t>
      </w:r>
      <w:r>
        <w:t xml:space="preserve">au procès : doit être </w:t>
      </w:r>
      <w:r w:rsidR="00F54BB4">
        <w:t>mis en preuve si contesté</w:t>
      </w:r>
    </w:p>
    <w:p w14:paraId="2C01E421" w14:textId="19AA8A79" w:rsidR="007E0530" w:rsidRDefault="007E0530" w:rsidP="00391065">
      <w:pPr>
        <w:pStyle w:val="ListParagraph"/>
        <w:numPr>
          <w:ilvl w:val="0"/>
          <w:numId w:val="1"/>
        </w:numPr>
      </w:pPr>
      <w:r>
        <w:t xml:space="preserve">b) Si fait pertinent au rapport </w:t>
      </w:r>
      <w:r w:rsidR="00F17607">
        <w:t>présentenciel</w:t>
      </w:r>
      <w:r>
        <w:t> : doit être mis en preuve si contesté</w:t>
      </w:r>
    </w:p>
    <w:p w14:paraId="22259311" w14:textId="5076FC42" w:rsidR="00AE17ED" w:rsidRDefault="00C71144" w:rsidP="00391065">
      <w:pPr>
        <w:pStyle w:val="ListParagraph"/>
        <w:numPr>
          <w:ilvl w:val="0"/>
          <w:numId w:val="1"/>
        </w:numPr>
      </w:pPr>
      <w:r>
        <w:t>c) </w:t>
      </w:r>
      <w:r w:rsidR="00C57B74">
        <w:t>Peut contre-interroger les témoins convoqués</w:t>
      </w:r>
    </w:p>
    <w:p w14:paraId="11C54741" w14:textId="74B60507" w:rsidR="00CE2169" w:rsidRDefault="007F6DD3" w:rsidP="00391065">
      <w:pPr>
        <w:pStyle w:val="ListParagraph"/>
        <w:numPr>
          <w:ilvl w:val="0"/>
          <w:numId w:val="1"/>
        </w:numPr>
      </w:pPr>
      <w:r>
        <w:t>e</w:t>
      </w:r>
      <w:r w:rsidR="006F4045">
        <w:t>)</w:t>
      </w:r>
      <w:r>
        <w:t> </w:t>
      </w:r>
      <w:r w:rsidR="00C7272E" w:rsidRPr="009C1CA4">
        <w:t xml:space="preserve">Preuve condamnation judiciaire </w:t>
      </w:r>
      <w:r w:rsidR="006A6B80" w:rsidRPr="009C1CA4">
        <w:t>antérieure (</w:t>
      </w:r>
      <w:r w:rsidR="006A6B80" w:rsidRPr="009C1CA4">
        <w:rPr>
          <w:shd w:val="clear" w:color="auto" w:fill="00B0F0"/>
        </w:rPr>
        <w:t>art. 12 LPC</w:t>
      </w:r>
      <w:r w:rsidR="006A6B80" w:rsidRPr="009C1CA4">
        <w:t>)</w:t>
      </w:r>
      <w:r w:rsidR="009C1CA4">
        <w:t xml:space="preserve"> </w:t>
      </w:r>
      <w:r w:rsidR="00391065">
        <w:t>ou f</w:t>
      </w:r>
      <w:r w:rsidR="00237800">
        <w:t>aits aggravants</w:t>
      </w:r>
      <w:r w:rsidR="00C62B71">
        <w:t> :</w:t>
      </w:r>
      <w:r w:rsidR="00CE2169">
        <w:t xml:space="preserve"> poursuite doit faire la preuve hors de tout doute raisonnable.</w:t>
      </w:r>
    </w:p>
    <w:p w14:paraId="30937A87" w14:textId="19269406" w:rsidR="006A7558" w:rsidRDefault="006A7558" w:rsidP="00391065">
      <w:pPr>
        <w:pStyle w:val="ListParagraph"/>
        <w:numPr>
          <w:ilvl w:val="0"/>
          <w:numId w:val="1"/>
        </w:numPr>
      </w:pPr>
      <w:r>
        <w:t>d) Faits ordinaires : balance des probabilité</w:t>
      </w:r>
      <w:r w:rsidR="006971A3">
        <w:t xml:space="preserve">s </w:t>
      </w:r>
    </w:p>
    <w:p w14:paraId="630CA7B2" w14:textId="77777777" w:rsidR="0016556A" w:rsidRDefault="00C62B71" w:rsidP="00BB2E49">
      <w:r>
        <w:t xml:space="preserve"> </w:t>
      </w:r>
    </w:p>
    <w:p w14:paraId="2616AF73" w14:textId="64228DBD" w:rsidR="00FF13FB" w:rsidRDefault="0016556A" w:rsidP="009875F1">
      <w:r>
        <w:t>Retour à l’</w:t>
      </w:r>
      <w:r w:rsidR="00FF13FB" w:rsidRPr="0016556A">
        <w:rPr>
          <w:shd w:val="clear" w:color="auto" w:fill="00B0F0"/>
        </w:rPr>
        <w:t xml:space="preserve">art. </w:t>
      </w:r>
      <w:r w:rsidR="00687528" w:rsidRPr="0016556A">
        <w:rPr>
          <w:shd w:val="clear" w:color="auto" w:fill="00B0F0"/>
        </w:rPr>
        <w:t>718.2</w:t>
      </w:r>
      <w:r w:rsidR="005734D4" w:rsidRPr="0016556A">
        <w:rPr>
          <w:shd w:val="clear" w:color="auto" w:fill="00B0F0"/>
        </w:rPr>
        <w:t xml:space="preserve"> a) </w:t>
      </w:r>
      <w:r w:rsidR="00FF13FB" w:rsidRPr="0016556A">
        <w:rPr>
          <w:shd w:val="clear" w:color="auto" w:fill="00B0F0"/>
        </w:rPr>
        <w:t>C.cr.</w:t>
      </w:r>
      <w:r>
        <w:t xml:space="preserve"> quant aux facteurs aggravants</w:t>
      </w:r>
      <w:r w:rsidR="001443F8">
        <w:t>. Ce n’est pas une liste exhaustives.</w:t>
      </w:r>
      <w:r w:rsidR="00A312C6">
        <w:t xml:space="preserve"> Le fardeau de la poursuite sera donc hors de tout doute raisonnable. </w:t>
      </w:r>
    </w:p>
    <w:p w14:paraId="1EE8A3FC" w14:textId="2AC43603" w:rsidR="00FF13FB" w:rsidRDefault="00FF13FB" w:rsidP="007206EB"/>
    <w:p w14:paraId="4458CA09" w14:textId="19BBB7DE" w:rsidR="004F47A8" w:rsidRPr="002D0A4C" w:rsidRDefault="005F28B1" w:rsidP="007206EB">
      <w:pPr>
        <w:rPr>
          <w:b/>
          <w:bCs/>
        </w:rPr>
      </w:pPr>
      <w:r w:rsidRPr="002D0A4C">
        <w:rPr>
          <w:b/>
          <w:bCs/>
        </w:rPr>
        <w:t>Vrai/Faux</w:t>
      </w:r>
    </w:p>
    <w:p w14:paraId="5189778B" w14:textId="21BBFCAB" w:rsidR="005F28B1" w:rsidRDefault="005F28B1" w:rsidP="007206EB"/>
    <w:p w14:paraId="43D8F88C" w14:textId="7FAA0ACB" w:rsidR="005F28B1" w:rsidRDefault="00374255" w:rsidP="007206EB">
      <w:r w:rsidRPr="00374255">
        <w:t>L’avocat de la défense qui veut faire une preuve par ouï-dire lors de l’audition relative à la détermination de la peine sera soumis aux mêmes règles d’admissibilité que celles applicables lors du procès.</w:t>
      </w:r>
    </w:p>
    <w:p w14:paraId="18A0518E" w14:textId="59657C11" w:rsidR="00E5144C" w:rsidRDefault="00E5144C" w:rsidP="007206EB"/>
    <w:p w14:paraId="25557CF5" w14:textId="0845EFDB" w:rsidR="00E5144C" w:rsidRDefault="00640093" w:rsidP="007206EB">
      <w:r>
        <w:lastRenderedPageBreak/>
        <w:t>Faux, l</w:t>
      </w:r>
      <w:r w:rsidRPr="00640093">
        <w:t>ors de l’audition relative à la détermination de la peine, le tribunal doit entendre toute preuve pertinente à la détermination de la peine. Contrairement aux règles d’inadmissibilité en vigueur lors du procès, les tribunaux ont toujours considéré comme admissible la preuve par ouï-dire lors de l’audition relative à la détermination de la peine, à la condition bien sûr qu’il s’agisse d’une preuve crédible et fiable</w:t>
      </w:r>
      <w:r w:rsidR="008A1A94">
        <w:t xml:space="preserve"> (</w:t>
      </w:r>
      <w:r w:rsidR="008A1A94" w:rsidRPr="00D95464">
        <w:rPr>
          <w:shd w:val="clear" w:color="auto" w:fill="00B0F0"/>
        </w:rPr>
        <w:t xml:space="preserve">art. </w:t>
      </w:r>
      <w:r w:rsidR="00A96F90" w:rsidRPr="00D95464">
        <w:rPr>
          <w:shd w:val="clear" w:color="auto" w:fill="00B0F0"/>
        </w:rPr>
        <w:t>723 (5) </w:t>
      </w:r>
      <w:r w:rsidR="008A1A94" w:rsidRPr="00D95464">
        <w:rPr>
          <w:shd w:val="clear" w:color="auto" w:fill="00B0F0"/>
        </w:rPr>
        <w:t>C.cr</w:t>
      </w:r>
      <w:r w:rsidR="008A1A94">
        <w:t>.)</w:t>
      </w:r>
      <w:r w:rsidRPr="00640093">
        <w:t>.</w:t>
      </w:r>
    </w:p>
    <w:p w14:paraId="77E921BD" w14:textId="47E59B6B" w:rsidR="004F47A8" w:rsidRDefault="004F47A8" w:rsidP="007206EB"/>
    <w:p w14:paraId="4E883E86" w14:textId="77777777" w:rsidR="00071F81" w:rsidRDefault="00071F81" w:rsidP="007206EB"/>
    <w:p w14:paraId="79228842" w14:textId="45638B8B" w:rsidR="007206EB" w:rsidRDefault="007206EB" w:rsidP="007206EB">
      <w:pPr>
        <w:pStyle w:val="Heading1"/>
      </w:pPr>
      <w:r>
        <w:t>Section 4 : L’emprisonnement avec sursis</w:t>
      </w:r>
    </w:p>
    <w:p w14:paraId="3CD24B5B" w14:textId="1C951681" w:rsidR="007206EB" w:rsidRDefault="007206EB" w:rsidP="007206EB"/>
    <w:p w14:paraId="1E8D060B" w14:textId="0B3EE797" w:rsidR="00D976DD" w:rsidRDefault="00E413A3" w:rsidP="007206EB">
      <w:r w:rsidRPr="00E413A3">
        <w:t xml:space="preserve">Depuis 1996, le tribunal détient le pouvoir discrétionnaire de décider s’il y a lieu de permettre à un délinquant condamné à une peine d’incarcération de purger sa peine dans la collectivité et non à l’intérieur des murs d’une prison. Ce pouvoir est encadré par les conditions préliminaires imposées par le texte de </w:t>
      </w:r>
      <w:r w:rsidRPr="00E71E2A">
        <w:rPr>
          <w:shd w:val="clear" w:color="auto" w:fill="00B0F0"/>
        </w:rPr>
        <w:t>l’art. 742.1 C.cr</w:t>
      </w:r>
      <w:r w:rsidRPr="00E413A3">
        <w:t>.</w:t>
      </w:r>
    </w:p>
    <w:p w14:paraId="250C1A9F" w14:textId="5BD36EAC" w:rsidR="00D976DD" w:rsidRDefault="00D976DD" w:rsidP="007206EB"/>
    <w:p w14:paraId="5949AE13" w14:textId="545C75A3" w:rsidR="00071F81" w:rsidRDefault="00071F81" w:rsidP="00071F81">
      <w:pPr>
        <w:pStyle w:val="Heading2"/>
      </w:pPr>
      <w:r>
        <w:t xml:space="preserve">Les conditions d’application </w:t>
      </w:r>
    </w:p>
    <w:p w14:paraId="11F3DD2D" w14:textId="77777777" w:rsidR="00071F81" w:rsidRDefault="00071F81" w:rsidP="007206EB"/>
    <w:p w14:paraId="6A3F4EE7" w14:textId="26227CAA" w:rsidR="007D4439" w:rsidRPr="00B33853" w:rsidRDefault="007D4439" w:rsidP="00FF13FB">
      <w:r w:rsidRPr="00B33853">
        <w:rPr>
          <w:shd w:val="clear" w:color="auto" w:fill="00B0F0"/>
        </w:rPr>
        <w:t>A</w:t>
      </w:r>
      <w:r w:rsidR="00FF13FB" w:rsidRPr="00B33853">
        <w:rPr>
          <w:shd w:val="clear" w:color="auto" w:fill="00B0F0"/>
        </w:rPr>
        <w:t xml:space="preserve">rt. </w:t>
      </w:r>
      <w:r w:rsidRPr="00B33853">
        <w:rPr>
          <w:shd w:val="clear" w:color="auto" w:fill="00B0F0"/>
        </w:rPr>
        <w:t xml:space="preserve">742.1 </w:t>
      </w:r>
      <w:r w:rsidR="00FF13FB" w:rsidRPr="00B33853">
        <w:rPr>
          <w:shd w:val="clear" w:color="auto" w:fill="00B0F0"/>
        </w:rPr>
        <w:t>C.cr.</w:t>
      </w:r>
      <w:r w:rsidR="00065EFC" w:rsidRPr="00B33853">
        <w:rPr>
          <w:shd w:val="clear" w:color="auto" w:fill="00B0F0"/>
        </w:rPr>
        <w:t> </w:t>
      </w:r>
      <w:r w:rsidRPr="00B33853">
        <w:t>:</w:t>
      </w:r>
    </w:p>
    <w:p w14:paraId="7C0FABDC" w14:textId="77777777" w:rsidR="00C123D3" w:rsidRPr="00C123D3" w:rsidRDefault="00B74F0C" w:rsidP="00F14F05">
      <w:pPr>
        <w:pStyle w:val="ListParagraph"/>
        <w:numPr>
          <w:ilvl w:val="0"/>
          <w:numId w:val="1"/>
        </w:numPr>
      </w:pPr>
      <w:r w:rsidRPr="00C123D3">
        <w:t xml:space="preserve">Le juge doit </w:t>
      </w:r>
      <w:r w:rsidR="00C123D3" w:rsidRPr="00C123D3">
        <w:t>songer à imposer une peine d’emprisonnement</w:t>
      </w:r>
    </w:p>
    <w:p w14:paraId="58A5E65C" w14:textId="77777777" w:rsidR="00D375FC" w:rsidRDefault="00C123D3" w:rsidP="00F14F05">
      <w:pPr>
        <w:pStyle w:val="ListParagraph"/>
        <w:numPr>
          <w:ilvl w:val="0"/>
          <w:numId w:val="1"/>
        </w:numPr>
      </w:pPr>
      <w:r w:rsidRPr="00C123D3">
        <w:t xml:space="preserve">Est-ce que cette peine sera de plus de 2 ans ou de moins. </w:t>
      </w:r>
      <w:r w:rsidRPr="00D375FC">
        <w:t>Si de plus, l’emprisonnement avec sursis n’</w:t>
      </w:r>
      <w:r w:rsidR="00D375FC">
        <w:t>e</w:t>
      </w:r>
      <w:r w:rsidRPr="00D375FC">
        <w:t xml:space="preserve">st pas possible. </w:t>
      </w:r>
    </w:p>
    <w:p w14:paraId="4084DEE1" w14:textId="0D72051B" w:rsidR="00677717" w:rsidRDefault="00B13D9C" w:rsidP="00F14F05">
      <w:pPr>
        <w:pStyle w:val="ListParagraph"/>
        <w:numPr>
          <w:ilvl w:val="0"/>
          <w:numId w:val="1"/>
        </w:numPr>
      </w:pPr>
      <w:r>
        <w:t xml:space="preserve">Si une peine de moins de 2 ans est considéré, est-ce que la peine d’emprisonnement de sursis va remplir les </w:t>
      </w:r>
      <w:r w:rsidR="008644EE">
        <w:t>objectifs et les principes de peine</w:t>
      </w:r>
      <w:r w:rsidR="00FF13FB" w:rsidRPr="00D375FC">
        <w:t xml:space="preserve"> </w:t>
      </w:r>
      <w:r w:rsidR="00971E4F">
        <w:t xml:space="preserve">des </w:t>
      </w:r>
      <w:r w:rsidR="00FF13FB" w:rsidRPr="00B13D9C">
        <w:rPr>
          <w:shd w:val="clear" w:color="auto" w:fill="00B0F0"/>
        </w:rPr>
        <w:t>art</w:t>
      </w:r>
      <w:r w:rsidR="008644EE">
        <w:rPr>
          <w:shd w:val="clear" w:color="auto" w:fill="00B0F0"/>
        </w:rPr>
        <w:t>s</w:t>
      </w:r>
      <w:r w:rsidR="00FF13FB" w:rsidRPr="00B13D9C">
        <w:rPr>
          <w:shd w:val="clear" w:color="auto" w:fill="00B0F0"/>
        </w:rPr>
        <w:t xml:space="preserve">. </w:t>
      </w:r>
      <w:r w:rsidR="008644EE">
        <w:rPr>
          <w:shd w:val="clear" w:color="auto" w:fill="00B0F0"/>
        </w:rPr>
        <w:t xml:space="preserve">718-718.2 </w:t>
      </w:r>
      <w:r w:rsidR="00FF13FB" w:rsidRPr="00B13D9C">
        <w:rPr>
          <w:shd w:val="clear" w:color="auto" w:fill="00B0F0"/>
        </w:rPr>
        <w:t>C.cr.</w:t>
      </w:r>
      <w:r w:rsidR="00FF13FB" w:rsidRPr="00B13D9C">
        <w:t>)</w:t>
      </w:r>
      <w:r w:rsidR="008A547B">
        <w:t> </w:t>
      </w:r>
      <w:r w:rsidR="00A24D94">
        <w:t>?</w:t>
      </w:r>
      <w:r w:rsidR="00971E4F">
        <w:t xml:space="preserve"> </w:t>
      </w:r>
    </w:p>
    <w:p w14:paraId="2F912B31" w14:textId="39E22D84" w:rsidR="00A4142E" w:rsidRDefault="004C65B0" w:rsidP="00A4142E">
      <w:pPr>
        <w:pStyle w:val="ListParagraph"/>
        <w:numPr>
          <w:ilvl w:val="0"/>
          <w:numId w:val="1"/>
        </w:numPr>
      </w:pPr>
      <w:r>
        <w:t>Le juge doit s’assurer que la disposition législative ne prévoit pas de peine minimale</w:t>
      </w:r>
      <w:r w:rsidR="009A27DC">
        <w:t xml:space="preserve"> </w:t>
      </w:r>
      <w:r w:rsidR="009A27DC" w:rsidRPr="00CA08F7">
        <w:rPr>
          <w:shd w:val="clear" w:color="auto" w:fill="00B0F0"/>
        </w:rPr>
        <w:t>b)</w:t>
      </w:r>
    </w:p>
    <w:p w14:paraId="01C4ED28" w14:textId="3DB7A1D5" w:rsidR="00630DBF" w:rsidRDefault="00630DBF" w:rsidP="00A4142E">
      <w:pPr>
        <w:pStyle w:val="ListParagraph"/>
        <w:numPr>
          <w:ilvl w:val="0"/>
          <w:numId w:val="1"/>
        </w:numPr>
      </w:pPr>
      <w:r>
        <w:t>Pas une infraction de torture, d’encouragement au génocide ou de tentative de meurtre punissable d’une peine à l’art. 239 (1) b) C.cr.</w:t>
      </w:r>
      <w:r w:rsidR="00044FC7">
        <w:t xml:space="preserve"> </w:t>
      </w:r>
      <w:r w:rsidR="00044FC7" w:rsidRPr="00D10662">
        <w:rPr>
          <w:shd w:val="clear" w:color="auto" w:fill="00B0F0"/>
        </w:rPr>
        <w:t>c)</w:t>
      </w:r>
    </w:p>
    <w:p w14:paraId="69E3A1D7" w14:textId="78A58AA6" w:rsidR="00624661" w:rsidRDefault="00CA08F7" w:rsidP="00A4142E">
      <w:pPr>
        <w:pStyle w:val="ListParagraph"/>
        <w:numPr>
          <w:ilvl w:val="0"/>
          <w:numId w:val="1"/>
        </w:numPr>
      </w:pPr>
      <w:r>
        <w:t xml:space="preserve">Pas une infraction de terrorisme </w:t>
      </w:r>
      <w:r w:rsidR="00624661">
        <w:t>ou par une organisation crim</w:t>
      </w:r>
      <w:r w:rsidR="00EE3CD3">
        <w:t>i</w:t>
      </w:r>
      <w:r w:rsidR="00624661">
        <w:t xml:space="preserve">nelle </w:t>
      </w:r>
      <w:r w:rsidR="00624661" w:rsidRPr="00EE3CD3">
        <w:rPr>
          <w:shd w:val="clear" w:color="auto" w:fill="00B0F0"/>
        </w:rPr>
        <w:t>d)</w:t>
      </w:r>
    </w:p>
    <w:p w14:paraId="0F09787E" w14:textId="518DCF2F" w:rsidR="00DE5301" w:rsidRPr="00AF72CA" w:rsidRDefault="009A3C2C" w:rsidP="00A4142E">
      <w:pPr>
        <w:pStyle w:val="ListParagraph"/>
        <w:numPr>
          <w:ilvl w:val="0"/>
          <w:numId w:val="1"/>
        </w:numPr>
        <w:rPr>
          <w:strike/>
        </w:rPr>
      </w:pPr>
      <w:r>
        <w:t xml:space="preserve">Ne doit pas être poursuivi par mise en accusation </w:t>
      </w:r>
      <w:r w:rsidR="00DE2E24">
        <w:t>+</w:t>
      </w:r>
      <w:r>
        <w:t xml:space="preserve"> passible d’une peine d’emprisonnement de 10</w:t>
      </w:r>
      <w:r w:rsidR="00086FE9">
        <w:t xml:space="preserve"> ans</w:t>
      </w:r>
      <w:r w:rsidR="006B4642">
        <w:t xml:space="preserve"> </w:t>
      </w:r>
      <w:r w:rsidR="00FD2B77">
        <w:rPr>
          <w:shd w:val="clear" w:color="auto" w:fill="00B0F0"/>
        </w:rPr>
        <w:t>d</w:t>
      </w:r>
      <w:r w:rsidR="00DE5301" w:rsidRPr="00DE5301">
        <w:rPr>
          <w:shd w:val="clear" w:color="auto" w:fill="00B0F0"/>
        </w:rPr>
        <w:t>)</w:t>
      </w:r>
      <w:r w:rsidR="00DE5301">
        <w:t xml:space="preserve"> </w:t>
      </w:r>
      <w:r w:rsidR="006B4642" w:rsidRPr="00AF72CA">
        <w:rPr>
          <w:strike/>
        </w:rPr>
        <w:t xml:space="preserve">+ </w:t>
      </w:r>
      <w:r w:rsidR="0034433F" w:rsidRPr="00AF72CA">
        <w:rPr>
          <w:strike/>
        </w:rPr>
        <w:t>a entrainé des lésions corporelles</w:t>
      </w:r>
      <w:r w:rsidR="00D06F12" w:rsidRPr="00AF72CA">
        <w:rPr>
          <w:strike/>
        </w:rPr>
        <w:t xml:space="preserve"> </w:t>
      </w:r>
      <w:r w:rsidR="00D06F12" w:rsidRPr="00AF72CA">
        <w:rPr>
          <w:strike/>
          <w:shd w:val="clear" w:color="auto" w:fill="00B0F0"/>
        </w:rPr>
        <w:t>(i)</w:t>
      </w:r>
      <w:r w:rsidR="00DE5301" w:rsidRPr="00AF72CA">
        <w:rPr>
          <w:strike/>
        </w:rPr>
        <w:t xml:space="preserve"> OU tout ce qui concerne les crimes de drogue (ii) </w:t>
      </w:r>
      <w:r w:rsidR="00153F01" w:rsidRPr="00AF72CA">
        <w:rPr>
          <w:strike/>
        </w:rPr>
        <w:t xml:space="preserve">OU usage d’une </w:t>
      </w:r>
      <w:r w:rsidR="00153F01" w:rsidRPr="00AF72CA">
        <w:rPr>
          <w:strike/>
          <w:u w:val="single"/>
        </w:rPr>
        <w:t xml:space="preserve">arme </w:t>
      </w:r>
      <w:r w:rsidR="00BC460F" w:rsidRPr="00AF72CA">
        <w:rPr>
          <w:strike/>
        </w:rPr>
        <w:t>(</w:t>
      </w:r>
      <w:r w:rsidR="00BC460F" w:rsidRPr="00AF72CA">
        <w:rPr>
          <w:strike/>
          <w:shd w:val="clear" w:color="auto" w:fill="00B0F0"/>
        </w:rPr>
        <w:t>iii</w:t>
      </w:r>
      <w:r w:rsidR="00BC460F" w:rsidRPr="00AF72CA">
        <w:rPr>
          <w:strike/>
        </w:rPr>
        <w:t>)</w:t>
      </w:r>
    </w:p>
    <w:p w14:paraId="420D0491" w14:textId="3B00DE8B" w:rsidR="00127074" w:rsidRPr="00FD2B77" w:rsidRDefault="002C3E80" w:rsidP="00A4142E">
      <w:pPr>
        <w:pStyle w:val="ListParagraph"/>
        <w:numPr>
          <w:ilvl w:val="0"/>
          <w:numId w:val="1"/>
        </w:numPr>
        <w:rPr>
          <w:strike/>
        </w:rPr>
      </w:pPr>
      <w:r w:rsidRPr="00FD2B77">
        <w:rPr>
          <w:strike/>
        </w:rPr>
        <w:t xml:space="preserve">Poursuivit par mise en accusation </w:t>
      </w:r>
      <w:r w:rsidR="008A68B2" w:rsidRPr="00FD2B77">
        <w:rPr>
          <w:strike/>
        </w:rPr>
        <w:t xml:space="preserve">de l’une de ces infractions : </w:t>
      </w:r>
      <w:r w:rsidR="00E47333" w:rsidRPr="00FD2B77">
        <w:rPr>
          <w:strike/>
        </w:rPr>
        <w:t xml:space="preserve">tel que </w:t>
      </w:r>
      <w:r w:rsidR="0016429A" w:rsidRPr="00FD2B77">
        <w:rPr>
          <w:strike/>
        </w:rPr>
        <w:t>le bris de prison, le harcèlement criminel, l’agression criminelle, l’enlèvement, la traite de personnes</w:t>
      </w:r>
      <w:r w:rsidRPr="00FD2B77">
        <w:rPr>
          <w:strike/>
        </w:rPr>
        <w:t>…</w:t>
      </w:r>
      <w:r w:rsidR="00B30C71" w:rsidRPr="00FD2B77">
        <w:rPr>
          <w:strike/>
        </w:rPr>
        <w:t xml:space="preserve"> </w:t>
      </w:r>
      <w:r w:rsidR="00B30C71" w:rsidRPr="00FD2B77">
        <w:rPr>
          <w:strike/>
          <w:shd w:val="clear" w:color="auto" w:fill="00B0F0"/>
        </w:rPr>
        <w:t>f)</w:t>
      </w:r>
      <w:r w:rsidR="00F148C6" w:rsidRPr="00FD2B77">
        <w:rPr>
          <w:strike/>
        </w:rPr>
        <w:t> </w:t>
      </w:r>
    </w:p>
    <w:p w14:paraId="0A026632" w14:textId="5EDF2EF2" w:rsidR="00A4142E" w:rsidRDefault="00A4142E" w:rsidP="00A4142E"/>
    <w:p w14:paraId="3318DC4C" w14:textId="573B9391" w:rsidR="00DE2B07" w:rsidRDefault="00DE2B07" w:rsidP="00A4142E">
      <w:r>
        <w:t xml:space="preserve">Cette liste est </w:t>
      </w:r>
      <w:r w:rsidR="00842879">
        <w:t xml:space="preserve">exhaustive </w:t>
      </w:r>
      <w:r w:rsidR="00BB0DCD">
        <w:t xml:space="preserve">! </w:t>
      </w:r>
    </w:p>
    <w:p w14:paraId="2398FB11" w14:textId="3EE48967" w:rsidR="00C81F67" w:rsidRDefault="00C81F67" w:rsidP="00A4142E"/>
    <w:p w14:paraId="6078002B" w14:textId="7FAC02C5" w:rsidR="00C81F67" w:rsidRDefault="00154ADA" w:rsidP="00A4142E">
      <w:r>
        <w:t>Les principes guidant le juge : la sécurité du public,</w:t>
      </w:r>
      <w:r w:rsidR="001B1BE4">
        <w:t xml:space="preserve"> </w:t>
      </w:r>
      <w:r w:rsidR="00973148">
        <w:t>danger de récidive. Pas celui d’</w:t>
      </w:r>
      <w:r w:rsidR="00DC0B46">
        <w:t>exemplarité</w:t>
      </w:r>
      <w:r w:rsidR="00973148">
        <w:t xml:space="preserve">. </w:t>
      </w:r>
    </w:p>
    <w:p w14:paraId="260273F2" w14:textId="77777777" w:rsidR="00DE2B07" w:rsidRDefault="00DE2B07" w:rsidP="00A4142E"/>
    <w:p w14:paraId="1CA2E176" w14:textId="04F32972" w:rsidR="000D529F" w:rsidRDefault="005E6AD0" w:rsidP="00A4142E">
      <w:r>
        <w:t xml:space="preserve">C’est un mode alternatif d’emprisonnement. </w:t>
      </w:r>
    </w:p>
    <w:p w14:paraId="7F89A0D9" w14:textId="5DECAC00" w:rsidR="00DC0B46" w:rsidRDefault="00DC0B46" w:rsidP="00A4142E"/>
    <w:p w14:paraId="7AFAEADB" w14:textId="199DD389" w:rsidR="00DC0B46" w:rsidRPr="00F31200" w:rsidRDefault="00DC0B46" w:rsidP="00DC0B46">
      <w:pPr>
        <w:rPr>
          <w:b/>
          <w:bCs/>
        </w:rPr>
      </w:pPr>
      <w:r w:rsidRPr="00F31200">
        <w:rPr>
          <w:b/>
          <w:bCs/>
        </w:rPr>
        <w:t>Vrai/Faux</w:t>
      </w:r>
    </w:p>
    <w:p w14:paraId="0710D437" w14:textId="77777777" w:rsidR="00DC0B46" w:rsidRDefault="00DC0B46" w:rsidP="00DC0B46"/>
    <w:p w14:paraId="2BA9F0D0" w14:textId="77777777" w:rsidR="00DC0B46" w:rsidRDefault="00DC0B46" w:rsidP="00DC0B46">
      <w:r>
        <w:t>L’accusé reconnu coupable d’un acte criminel de voies de fait commis avec une pelle peut se voir imposer par le tribunal une peine d’emprisonnement avec sursis.</w:t>
      </w:r>
    </w:p>
    <w:p w14:paraId="4FDB27DA" w14:textId="77777777" w:rsidR="00A02A01" w:rsidRDefault="00A02A01" w:rsidP="007206EB">
      <w:pPr>
        <w:pStyle w:val="Heading1"/>
      </w:pPr>
    </w:p>
    <w:p w14:paraId="4F0635B9" w14:textId="25419AD1" w:rsidR="0099561A" w:rsidRDefault="0066184D" w:rsidP="0099561A">
      <w:r>
        <w:lastRenderedPageBreak/>
        <w:t xml:space="preserve">Vrai, l’infraction d’agression armée (Art 267) n’est pas une infraction entraînant l’exclusion de l’emprisonnement avec sursis selon l’article 742.1 b) c) d). </w:t>
      </w:r>
      <w:proofErr w:type="gramStart"/>
      <w:r>
        <w:t>l’accusé</w:t>
      </w:r>
      <w:proofErr w:type="gramEnd"/>
      <w:r>
        <w:t xml:space="preserve"> peut donc se voir imposer une telle peine si le juge la considère appropriée en vertu de l’article 742.1 a). </w:t>
      </w:r>
    </w:p>
    <w:p w14:paraId="34A3531B" w14:textId="77777777" w:rsidR="00FB30BE" w:rsidRDefault="00FB30BE" w:rsidP="0099561A"/>
    <w:p w14:paraId="2D92A005" w14:textId="77777777" w:rsidR="0099561A" w:rsidRPr="0099561A" w:rsidRDefault="0099561A" w:rsidP="0099561A"/>
    <w:p w14:paraId="7D17DEC2" w14:textId="1FAD2117" w:rsidR="00436E7F" w:rsidRDefault="007206EB" w:rsidP="007206EB">
      <w:pPr>
        <w:pStyle w:val="Heading1"/>
      </w:pPr>
      <w:r>
        <w:t>Section 5 : Les ordonnances obligatoires</w:t>
      </w:r>
    </w:p>
    <w:p w14:paraId="52E01F40" w14:textId="7B1BABEB" w:rsidR="00D976DD" w:rsidRDefault="00D976DD" w:rsidP="00D976DD"/>
    <w:p w14:paraId="6F9F561F" w14:textId="0F1BD3AB" w:rsidR="00D976DD" w:rsidRDefault="00BD1D41" w:rsidP="00D976DD">
      <w:r w:rsidRPr="00BD1D41">
        <w:t xml:space="preserve">Certaines dispositions du Code criminel prévoient que le délinquant reconnu coupable de certaines infractions devra faire l’objet d’ordonnances d’interdiction. Ces interdictions </w:t>
      </w:r>
      <w:r w:rsidRPr="00DC0EEC">
        <w:rPr>
          <w:u w:val="single"/>
        </w:rPr>
        <w:t xml:space="preserve">s’ajoutent </w:t>
      </w:r>
      <w:r w:rsidRPr="00BD1D41">
        <w:t>à la peine imposée pour la perpétration de l’infraction.</w:t>
      </w:r>
    </w:p>
    <w:p w14:paraId="7DE371E4" w14:textId="4D17AA05" w:rsidR="00D976DD" w:rsidRDefault="00D976DD" w:rsidP="00D976DD"/>
    <w:p w14:paraId="33F48C17" w14:textId="5B0340FD" w:rsidR="00DA58ED" w:rsidRDefault="001E01E7" w:rsidP="00BA0488">
      <w:pPr>
        <w:pStyle w:val="Heading2"/>
      </w:pPr>
      <w:r w:rsidRPr="001E01E7">
        <w:t>L’ordonnance d’interdiction</w:t>
      </w:r>
      <w:r w:rsidR="00926259">
        <w:t xml:space="preserve"> obligatoire</w:t>
      </w:r>
      <w:r w:rsidRPr="001E01E7">
        <w:t xml:space="preserve"> </w:t>
      </w:r>
      <w:r w:rsidR="00FF13FB" w:rsidRPr="001E01E7">
        <w:t>(</w:t>
      </w:r>
      <w:r w:rsidR="00FF13FB" w:rsidRPr="001E01E7">
        <w:rPr>
          <w:shd w:val="clear" w:color="auto" w:fill="00B0F0"/>
        </w:rPr>
        <w:t>art</w:t>
      </w:r>
      <w:r w:rsidRPr="001E01E7">
        <w:rPr>
          <w:shd w:val="clear" w:color="auto" w:fill="00B0F0"/>
        </w:rPr>
        <w:t>.</w:t>
      </w:r>
      <w:r w:rsidR="00FF13FB" w:rsidRPr="001E01E7">
        <w:rPr>
          <w:shd w:val="clear" w:color="auto" w:fill="00B0F0"/>
        </w:rPr>
        <w:t xml:space="preserve"> </w:t>
      </w:r>
      <w:r w:rsidR="00B255FD" w:rsidRPr="001E01E7">
        <w:rPr>
          <w:shd w:val="clear" w:color="auto" w:fill="00B0F0"/>
        </w:rPr>
        <w:t xml:space="preserve">109 </w:t>
      </w:r>
      <w:r w:rsidR="00FF13FB" w:rsidRPr="001E01E7">
        <w:rPr>
          <w:shd w:val="clear" w:color="auto" w:fill="00B0F0"/>
        </w:rPr>
        <w:t>C.cr.</w:t>
      </w:r>
      <w:r w:rsidR="00FF13FB" w:rsidRPr="001E01E7">
        <w:t xml:space="preserve">) </w:t>
      </w:r>
      <w:r w:rsidR="00A52D5C">
        <w:t>ou discrétionnaire</w:t>
      </w:r>
      <w:r w:rsidR="000E12F5">
        <w:t xml:space="preserve"> (</w:t>
      </w:r>
      <w:r w:rsidR="000E12F5" w:rsidRPr="00A35345">
        <w:rPr>
          <w:shd w:val="clear" w:color="auto" w:fill="00B0F0"/>
        </w:rPr>
        <w:t>art. 110 C.cr.</w:t>
      </w:r>
      <w:r w:rsidR="000E12F5">
        <w:t>)</w:t>
      </w:r>
    </w:p>
    <w:p w14:paraId="22C03934" w14:textId="0F8F2682" w:rsidR="00DA58ED" w:rsidRDefault="00DA58ED" w:rsidP="00FF13FB"/>
    <w:p w14:paraId="5B2CA4BC" w14:textId="3EE1D62A" w:rsidR="006925EC" w:rsidRDefault="006925EC" w:rsidP="006925EC">
      <w:pPr>
        <w:spacing w:line="276" w:lineRule="auto"/>
      </w:pPr>
      <w:r w:rsidRPr="006925EC">
        <w:rPr>
          <w:shd w:val="clear" w:color="auto" w:fill="00B0F0"/>
        </w:rPr>
        <w:t>Art. 109</w:t>
      </w:r>
      <w:r w:rsidR="000500BB">
        <w:rPr>
          <w:shd w:val="clear" w:color="auto" w:fill="00B0F0"/>
        </w:rPr>
        <w:t> </w:t>
      </w:r>
      <w:r w:rsidRPr="006925EC">
        <w:rPr>
          <w:shd w:val="clear" w:color="auto" w:fill="00B0F0"/>
        </w:rPr>
        <w:t>(1) C.cr.</w:t>
      </w:r>
      <w:r>
        <w:t xml:space="preserve"> : […] </w:t>
      </w:r>
      <w:r w:rsidRPr="008B0043">
        <w:t>rendre une ordonnance interdisant au contrevenant d’avoir en sa possession des armes à feu, arbalètes, armes prohibées, armes à autorisation restreinte, dispositifs prohibés, munitions, munitions prohibées et substances explosives</w:t>
      </w:r>
      <w:r>
        <w:t xml:space="preserve"> […] lorsque :</w:t>
      </w:r>
    </w:p>
    <w:p w14:paraId="5AB8A1A1" w14:textId="77777777" w:rsidR="006925EC" w:rsidRDefault="006925EC" w:rsidP="006925EC">
      <w:pPr>
        <w:spacing w:line="276" w:lineRule="auto"/>
      </w:pPr>
    </w:p>
    <w:p w14:paraId="781D7573" w14:textId="605F4E21" w:rsidR="006925EC" w:rsidRDefault="006925EC" w:rsidP="006925EC">
      <w:pPr>
        <w:pStyle w:val="ListParagraph"/>
        <w:numPr>
          <w:ilvl w:val="0"/>
          <w:numId w:val="10"/>
        </w:numPr>
        <w:spacing w:line="276" w:lineRule="auto"/>
      </w:pPr>
      <w:r>
        <w:t xml:space="preserve">AC </w:t>
      </w:r>
      <w:r w:rsidR="004A50B0">
        <w:t xml:space="preserve">+ passible peine d’emprisonnement de 10 ans </w:t>
      </w:r>
      <w:r w:rsidR="00037B1D">
        <w:t xml:space="preserve">+ </w:t>
      </w:r>
      <w:r>
        <w:t>avec usage, tentative ou menace de violence contre autrui;</w:t>
      </w:r>
    </w:p>
    <w:p w14:paraId="1D2FC66C" w14:textId="77777777" w:rsidR="006925EC" w:rsidRDefault="006925EC" w:rsidP="006925EC">
      <w:pPr>
        <w:spacing w:line="276" w:lineRule="auto"/>
        <w:ind w:left="360"/>
      </w:pPr>
      <w:r>
        <w:t>a.1)</w:t>
      </w:r>
      <w:r>
        <w:tab/>
        <w:t>AC avec usage, tentative ou menace de violence contre :</w:t>
      </w:r>
    </w:p>
    <w:p w14:paraId="4CDBEAA3" w14:textId="77777777" w:rsidR="006925EC" w:rsidRDefault="006925EC" w:rsidP="006925EC">
      <w:pPr>
        <w:spacing w:line="276" w:lineRule="auto"/>
        <w:ind w:firstLine="708"/>
      </w:pPr>
      <w:r>
        <w:t>(i)</w:t>
      </w:r>
      <w:r>
        <w:tab/>
        <w:t>son partenaire intime,</w:t>
      </w:r>
    </w:p>
    <w:p w14:paraId="2BC53B0B" w14:textId="45B6FB9A" w:rsidR="006925EC" w:rsidRDefault="006925EC" w:rsidP="006925EC">
      <w:pPr>
        <w:spacing w:line="276" w:lineRule="auto"/>
        <w:ind w:left="1416" w:hanging="708"/>
      </w:pPr>
      <w:r>
        <w:t>(ii)</w:t>
      </w:r>
      <w:r>
        <w:tab/>
        <w:t xml:space="preserve">l’enfant, le père ou la mère du contrevenant ou de l’une des personnes </w:t>
      </w:r>
      <w:r w:rsidR="00AD12EF">
        <w:t>mentionnées</w:t>
      </w:r>
      <w:r>
        <w:t xml:space="preserve"> au sous-alinéa (i),</w:t>
      </w:r>
    </w:p>
    <w:p w14:paraId="4876E7F1" w14:textId="77777777" w:rsidR="006925EC" w:rsidRDefault="006925EC" w:rsidP="006925EC">
      <w:pPr>
        <w:spacing w:line="276" w:lineRule="auto"/>
        <w:ind w:left="1416" w:hanging="708"/>
      </w:pPr>
      <w:r>
        <w:t>(iii) </w:t>
      </w:r>
      <w:r>
        <w:tab/>
        <w:t>toute personne qui réside avec le contrevenant ou l’une des personnes mentionnées aux sous-alinéas (i) ou (ii);</w:t>
      </w:r>
    </w:p>
    <w:p w14:paraId="14ACE551" w14:textId="77777777" w:rsidR="006925EC" w:rsidRDefault="006925EC" w:rsidP="006925EC">
      <w:pPr>
        <w:pStyle w:val="ListParagraph"/>
        <w:numPr>
          <w:ilvl w:val="0"/>
          <w:numId w:val="10"/>
        </w:numPr>
        <w:spacing w:line="276" w:lineRule="auto"/>
      </w:pPr>
      <w:r>
        <w:t xml:space="preserve">Art. </w:t>
      </w:r>
      <w:r w:rsidRPr="00214C7A">
        <w:t>85(1)</w:t>
      </w:r>
      <w:r>
        <w:t xml:space="preserve"> </w:t>
      </w:r>
      <w:r w:rsidRPr="00214C7A">
        <w:t>usage d’une arme à feu lors de la perpétration d’une infraction, 85(2)</w:t>
      </w:r>
      <w:r>
        <w:t xml:space="preserve"> </w:t>
      </w:r>
      <w:r w:rsidRPr="00214C7A">
        <w:t>usage d’une fausse arme à feu lors de la perpétration d’une infraction, 95(1)</w:t>
      </w:r>
      <w:r>
        <w:t xml:space="preserve"> </w:t>
      </w:r>
      <w:r w:rsidRPr="00214C7A">
        <w:t>possession d’une arme à feu prohibée ou à autorisation restreinte avec des munitions, 99(1)trafic d’armes, 100(1) possession en vue de faire le trafic d’armes, 102(1) fabrication d’une arme automatique, 103(1) importation ou exportation non autorisées—infraction délibérée ou à 264 harcèlement criminel;</w:t>
      </w:r>
    </w:p>
    <w:p w14:paraId="47E602F5" w14:textId="77777777" w:rsidR="006925EC" w:rsidRDefault="006925EC" w:rsidP="006925EC">
      <w:pPr>
        <w:pStyle w:val="ListParagraph"/>
        <w:numPr>
          <w:ilvl w:val="0"/>
          <w:numId w:val="10"/>
        </w:numPr>
        <w:spacing w:line="276" w:lineRule="auto"/>
      </w:pPr>
      <w:r>
        <w:t xml:space="preserve">Art. 5(1) ou (2), 6(1) ou (2) ou 7(1) de la </w:t>
      </w:r>
      <w:r w:rsidRPr="008A585A">
        <w:rPr>
          <w:i/>
          <w:iCs/>
          <w:shd w:val="clear" w:color="auto" w:fill="00B0F0"/>
        </w:rPr>
        <w:t>LRCDAS</w:t>
      </w:r>
      <w:r>
        <w:t>;</w:t>
      </w:r>
    </w:p>
    <w:p w14:paraId="5E0C4320" w14:textId="77777777" w:rsidR="006925EC" w:rsidRDefault="006925EC" w:rsidP="006925EC">
      <w:pPr>
        <w:pStyle w:val="ListParagraph"/>
        <w:numPr>
          <w:ilvl w:val="0"/>
          <w:numId w:val="10"/>
        </w:numPr>
        <w:spacing w:line="276" w:lineRule="auto"/>
      </w:pPr>
      <w:r>
        <w:t xml:space="preserve">Art. 9(1) ou(2), 10(1) ou (2), 11(1) ou (2), 12(1), (4)(5)(6) ou (7), 13(1) ou 14(1) </w:t>
      </w:r>
      <w:r w:rsidRPr="008A585A">
        <w:rPr>
          <w:i/>
          <w:iCs/>
          <w:shd w:val="clear" w:color="auto" w:fill="00B0F0"/>
        </w:rPr>
        <w:t>Loi sur le cannabis</w:t>
      </w:r>
      <w:r>
        <w:t>;</w:t>
      </w:r>
    </w:p>
    <w:p w14:paraId="1777FF77" w14:textId="77777777" w:rsidR="006925EC" w:rsidRDefault="006925EC" w:rsidP="006925EC">
      <w:pPr>
        <w:pStyle w:val="ListParagraph"/>
        <w:numPr>
          <w:ilvl w:val="0"/>
          <w:numId w:val="10"/>
        </w:numPr>
        <w:spacing w:line="276" w:lineRule="auto"/>
      </w:pPr>
      <w:r>
        <w:t>Infraction relative à une arme à feu et il était sous le coup d’une ordonnance lui en interdisant.</w:t>
      </w:r>
    </w:p>
    <w:p w14:paraId="5FCEE86A" w14:textId="78E1E079" w:rsidR="00BA0488" w:rsidRDefault="00BA0488" w:rsidP="00FF13FB"/>
    <w:p w14:paraId="6EB819CE" w14:textId="2167A71E" w:rsidR="004D50DB" w:rsidRDefault="000500BB" w:rsidP="004D50DB">
      <w:r w:rsidRPr="00863C5C">
        <w:rPr>
          <w:u w:val="single"/>
        </w:rPr>
        <w:t>Durée </w:t>
      </w:r>
      <w:r>
        <w:t>:</w:t>
      </w:r>
      <w:r w:rsidR="00CC7FFB">
        <w:t xml:space="preserve"> </w:t>
      </w:r>
      <w:r w:rsidR="004D50DB" w:rsidRPr="00FA5D3C">
        <w:rPr>
          <w:shd w:val="clear" w:color="auto" w:fill="00B0F0"/>
        </w:rPr>
        <w:t>(2)</w:t>
      </w:r>
      <w:r w:rsidR="004D50DB">
        <w:t xml:space="preserve"> </w:t>
      </w:r>
    </w:p>
    <w:p w14:paraId="2082E3AC" w14:textId="77777777" w:rsidR="00863C5C" w:rsidRDefault="00863C5C" w:rsidP="004D50DB"/>
    <w:p w14:paraId="70E69714" w14:textId="7B14FA34" w:rsidR="00F26B68" w:rsidRDefault="004D50DB" w:rsidP="00977228">
      <w:pPr>
        <w:pStyle w:val="ListParagraph"/>
        <w:numPr>
          <w:ilvl w:val="0"/>
          <w:numId w:val="12"/>
        </w:numPr>
      </w:pPr>
      <w:r>
        <w:lastRenderedPageBreak/>
        <w:t xml:space="preserve">Des armes à feu — </w:t>
      </w:r>
      <w:r w:rsidRPr="00F26B68">
        <w:rPr>
          <w:u w:val="single"/>
        </w:rPr>
        <w:t>autres que</w:t>
      </w:r>
      <w:r>
        <w:t xml:space="preserve"> des armes à feu prohibées ou des armes à feu à autorisation restreinte —, arbalètes, armes à autorisation restreinte, munitions et substances explosives pour une période </w:t>
      </w:r>
      <w:r w:rsidR="00F26B68">
        <w:t xml:space="preserve">= </w:t>
      </w:r>
    </w:p>
    <w:p w14:paraId="42B48301" w14:textId="77777777" w:rsidR="00194362" w:rsidRDefault="00194362" w:rsidP="00194362"/>
    <w:p w14:paraId="04273D6A" w14:textId="7E8246F9" w:rsidR="00F26B68" w:rsidRDefault="00F26B68" w:rsidP="00977228">
      <w:pPr>
        <w:pStyle w:val="ListParagraph"/>
        <w:ind w:left="1060"/>
      </w:pPr>
      <w:r>
        <w:rPr>
          <w:u w:val="single"/>
        </w:rPr>
        <w:t>C</w:t>
      </w:r>
      <w:r w:rsidR="004D50DB" w:rsidRPr="00F26B68">
        <w:rPr>
          <w:u w:val="single"/>
        </w:rPr>
        <w:t xml:space="preserve">ommençant </w:t>
      </w:r>
      <w:r w:rsidR="004D50DB">
        <w:t>à la date de l’ordonnance et se t</w:t>
      </w:r>
      <w:r w:rsidR="004D50DB" w:rsidRPr="00F26B68">
        <w:rPr>
          <w:u w:val="single"/>
        </w:rPr>
        <w:t xml:space="preserve">erminant </w:t>
      </w:r>
      <w:r w:rsidR="004D50DB">
        <w:t>au plus tôt dix ans après sa libération</w:t>
      </w:r>
      <w:r w:rsidR="00C8248D">
        <w:t xml:space="preserve"> ou après sa déclaration de culpabilité</w:t>
      </w:r>
      <w:r w:rsidR="00EE651E">
        <w:t xml:space="preserve"> </w:t>
      </w:r>
      <w:r w:rsidR="00C8248D">
        <w:t>ou l’absolution</w:t>
      </w:r>
    </w:p>
    <w:p w14:paraId="4E2323D1" w14:textId="77777777" w:rsidR="00194362" w:rsidRDefault="00194362" w:rsidP="00194362"/>
    <w:p w14:paraId="0C6D77BF" w14:textId="5864F2AF" w:rsidR="000500BB" w:rsidRDefault="00CE31B1" w:rsidP="00F26B68">
      <w:pPr>
        <w:pStyle w:val="ListParagraph"/>
        <w:numPr>
          <w:ilvl w:val="0"/>
          <w:numId w:val="12"/>
        </w:numPr>
      </w:pPr>
      <w:r>
        <w:t>Des</w:t>
      </w:r>
      <w:r w:rsidR="004D50DB">
        <w:t xml:space="preserve"> armes à feu prohibées</w:t>
      </w:r>
      <w:r w:rsidR="008C2330">
        <w:t xml:space="preserve">, à </w:t>
      </w:r>
      <w:r w:rsidR="004D50DB">
        <w:t>autorisation restreinte</w:t>
      </w:r>
      <w:r w:rsidR="008C2330">
        <w:t xml:space="preserve">, dispositifs et munitions prohibés </w:t>
      </w:r>
      <w:r w:rsidR="00FA1BD5">
        <w:t xml:space="preserve">= </w:t>
      </w:r>
      <w:r w:rsidR="00FA1BD5">
        <w:rPr>
          <w:u w:val="single"/>
        </w:rPr>
        <w:t>P</w:t>
      </w:r>
      <w:r w:rsidR="004D50DB" w:rsidRPr="00F26B68">
        <w:rPr>
          <w:u w:val="single"/>
        </w:rPr>
        <w:t>erpétuité</w:t>
      </w:r>
      <w:r w:rsidR="004D50DB">
        <w:t>.</w:t>
      </w:r>
    </w:p>
    <w:p w14:paraId="33BEFC11" w14:textId="77777777" w:rsidR="00863C5C" w:rsidRDefault="00863C5C" w:rsidP="00863C5C"/>
    <w:p w14:paraId="7F9BCBCB" w14:textId="31CFF3C3" w:rsidR="00875EDD" w:rsidRDefault="00875EDD" w:rsidP="00875EDD">
      <w:r>
        <w:t xml:space="preserve">(3) </w:t>
      </w:r>
      <w:r w:rsidR="002E7592">
        <w:t xml:space="preserve">tous les autres cas = </w:t>
      </w:r>
      <w:r w:rsidR="002E7592" w:rsidRPr="006C3DDD">
        <w:rPr>
          <w:u w:val="single"/>
        </w:rPr>
        <w:t>P</w:t>
      </w:r>
      <w:r w:rsidR="002E7592" w:rsidRPr="002810C4">
        <w:rPr>
          <w:u w:val="single"/>
        </w:rPr>
        <w:t>erpétuelle</w:t>
      </w:r>
    </w:p>
    <w:p w14:paraId="7A438543" w14:textId="77777777" w:rsidR="000500BB" w:rsidRDefault="000500BB" w:rsidP="00FF13FB"/>
    <w:p w14:paraId="3BC37B24" w14:textId="10BC119B" w:rsidR="00DD42AB" w:rsidRPr="008308FE" w:rsidRDefault="003257ED" w:rsidP="00DD42AB">
      <w:pPr>
        <w:rPr>
          <w:shd w:val="clear" w:color="auto" w:fill="00B0F0"/>
        </w:rPr>
      </w:pPr>
      <w:r w:rsidRPr="008308FE">
        <w:rPr>
          <w:shd w:val="clear" w:color="auto" w:fill="00B0F0"/>
        </w:rPr>
        <w:t>Art.</w:t>
      </w:r>
      <w:r w:rsidR="00FF13FB" w:rsidRPr="008308FE">
        <w:rPr>
          <w:shd w:val="clear" w:color="auto" w:fill="00B0F0"/>
        </w:rPr>
        <w:t xml:space="preserve"> </w:t>
      </w:r>
      <w:r w:rsidR="001E4D6F" w:rsidRPr="008308FE">
        <w:rPr>
          <w:shd w:val="clear" w:color="auto" w:fill="00B0F0"/>
        </w:rPr>
        <w:t xml:space="preserve">110 </w:t>
      </w:r>
      <w:r w:rsidR="00345AC2" w:rsidRPr="008308FE">
        <w:rPr>
          <w:shd w:val="clear" w:color="auto" w:fill="00B0F0"/>
        </w:rPr>
        <w:t xml:space="preserve">(1) </w:t>
      </w:r>
      <w:r w:rsidR="00FF13FB" w:rsidRPr="008308FE">
        <w:rPr>
          <w:shd w:val="clear" w:color="auto" w:fill="00B0F0"/>
        </w:rPr>
        <w:t>C.cr.</w:t>
      </w:r>
      <w:r w:rsidR="008308FE">
        <w:rPr>
          <w:shd w:val="clear" w:color="auto" w:fill="00B0F0"/>
        </w:rPr>
        <w:t xml:space="preserve"> : </w:t>
      </w:r>
    </w:p>
    <w:p w14:paraId="56A34ED0" w14:textId="1CB1929A" w:rsidR="00345AC2" w:rsidRPr="00345AC2" w:rsidRDefault="008308FE" w:rsidP="00345AC2">
      <w:r>
        <w:t>…</w:t>
      </w:r>
      <w:r w:rsidR="00345AC2" w:rsidRPr="00345AC2">
        <w:t xml:space="preserve">souhaitable pour la sécurité du contrevenant ou pour celle d’autrui de le faire, en plus de toute autre peine qu’il lui inflige </w:t>
      </w:r>
      <w:r>
        <w:t xml:space="preserve">… </w:t>
      </w:r>
      <w:r w:rsidR="00345AC2" w:rsidRPr="00345AC2">
        <w:t>rendre une ordonnance lui interdisant d’avoir en sa possession des armes à feu, arbalètes, armes prohibées, armes à autorisation restreinte, dispositifs prohibés, munitions, munitions prohibées et substances explosives, ou l’un ou plusieurs de ces objets, lorsqu’il le déclare coupable ou l’absout en vertu de l’article 730 :</w:t>
      </w:r>
    </w:p>
    <w:p w14:paraId="52136152" w14:textId="77777777" w:rsidR="00345AC2" w:rsidRPr="00345AC2" w:rsidRDefault="00345AC2" w:rsidP="00345AC2"/>
    <w:p w14:paraId="4C8965DF" w14:textId="02563157" w:rsidR="00345AC2" w:rsidRPr="00345AC2" w:rsidRDefault="00345AC2" w:rsidP="008F396F">
      <w:pPr>
        <w:pStyle w:val="ListParagraph"/>
        <w:numPr>
          <w:ilvl w:val="0"/>
          <w:numId w:val="13"/>
        </w:numPr>
      </w:pPr>
      <w:r w:rsidRPr="00345AC2">
        <w:t xml:space="preserve">soit d’une infraction, </w:t>
      </w:r>
      <w:r w:rsidRPr="00282E26">
        <w:rPr>
          <w:u w:val="single"/>
        </w:rPr>
        <w:t>autre que celle visée à l’un des alinéas 109(1)a) à c.1)</w:t>
      </w:r>
      <w:r w:rsidRPr="00345AC2">
        <w:t>, perpétrée avec usage, tentative ou menace de violence contre autrui;</w:t>
      </w:r>
    </w:p>
    <w:p w14:paraId="4E16091B" w14:textId="77777777" w:rsidR="00345AC2" w:rsidRPr="00345AC2" w:rsidRDefault="00345AC2" w:rsidP="00345AC2"/>
    <w:p w14:paraId="3896B26C" w14:textId="77777777" w:rsidR="00282E26" w:rsidRDefault="00345AC2" w:rsidP="008F396F">
      <w:pPr>
        <w:pStyle w:val="ListParagraph"/>
        <w:numPr>
          <w:ilvl w:val="0"/>
          <w:numId w:val="13"/>
        </w:numPr>
      </w:pPr>
      <w:r w:rsidRPr="008F396F">
        <w:t xml:space="preserve">soit d’une </w:t>
      </w:r>
      <w:r w:rsidRPr="009F7EFF">
        <w:rPr>
          <w:u w:val="single"/>
        </w:rPr>
        <w:t>infraction relative à une arme à feu</w:t>
      </w:r>
      <w:r w:rsidRPr="008F396F">
        <w:t xml:space="preserve">, une arbalète, une arme prohibée, une arme à autorisation restreinte, un dispositif prohibé, des munitions, des munitions prohibées ou des substances explosives, perpétrée alors que celui-ci </w:t>
      </w:r>
      <w:r w:rsidRPr="00282E26">
        <w:rPr>
          <w:u w:val="single"/>
        </w:rPr>
        <w:t>n’est pas sous le coup d’une ordonnance</w:t>
      </w:r>
      <w:r w:rsidRPr="008F396F">
        <w:t>, rendue en vertu de la présente loi ou de toute autre loi fédérale, lui en interdisant la possession.</w:t>
      </w:r>
    </w:p>
    <w:p w14:paraId="0847A7C3" w14:textId="77777777" w:rsidR="00282E26" w:rsidRDefault="00282E26" w:rsidP="00282E26">
      <w:pPr>
        <w:pStyle w:val="ListParagraph"/>
      </w:pPr>
    </w:p>
    <w:p w14:paraId="28608CC7" w14:textId="430F3405" w:rsidR="00DD42AB" w:rsidRDefault="00DD42AB" w:rsidP="00282E26">
      <w:r w:rsidRPr="003B7D43">
        <w:rPr>
          <w:u w:val="single"/>
        </w:rPr>
        <w:t>Durée</w:t>
      </w:r>
      <w:r w:rsidRPr="008F396F">
        <w:t xml:space="preserve"> </w:t>
      </w:r>
      <w:r w:rsidR="00DC40E9" w:rsidRPr="008F396F">
        <w:t xml:space="preserve">: </w:t>
      </w:r>
    </w:p>
    <w:p w14:paraId="394B6AED" w14:textId="77777777" w:rsidR="003B7D43" w:rsidRPr="008F396F" w:rsidRDefault="003B7D43" w:rsidP="00282E26"/>
    <w:p w14:paraId="32207361" w14:textId="49F3B472" w:rsidR="00BA0488" w:rsidRDefault="00F26DD5" w:rsidP="00F26DD5">
      <w:r w:rsidRPr="00F26DD5">
        <w:rPr>
          <w:shd w:val="clear" w:color="auto" w:fill="00B0F0"/>
        </w:rPr>
        <w:t>(2)</w:t>
      </w:r>
      <w:r>
        <w:t> </w:t>
      </w:r>
      <w:r w:rsidR="00495113" w:rsidRPr="00495113">
        <w:t xml:space="preserve">commençant sur-le-champ — expire au plus tard </w:t>
      </w:r>
      <w:r w:rsidR="006A3F55">
        <w:t>= D</w:t>
      </w:r>
      <w:r w:rsidR="00495113" w:rsidRPr="00495113">
        <w:t>ix ans après la libération du contrevenant ou, s’il n’est pas emprisonné ni passible d’emprisonnement</w:t>
      </w:r>
      <w:r w:rsidR="0044057D">
        <w:t xml:space="preserve"> = A</w:t>
      </w:r>
      <w:r w:rsidR="00495113" w:rsidRPr="00495113">
        <w:t>près sa déclaration de culpabilité ou son absolution.</w:t>
      </w:r>
    </w:p>
    <w:p w14:paraId="255E5474" w14:textId="5AB6C78E" w:rsidR="00863C5C" w:rsidRDefault="00863C5C" w:rsidP="00F26DD5"/>
    <w:p w14:paraId="5E3A6EA0" w14:textId="6596C6F5" w:rsidR="00B906D2" w:rsidRDefault="001402F3" w:rsidP="00370CD4">
      <w:r>
        <w:t>*C’est possible de lever l’ordonnance d’interdiction en vertu de l’</w:t>
      </w:r>
      <w:r w:rsidR="00FF13FB" w:rsidRPr="001402F3">
        <w:rPr>
          <w:shd w:val="clear" w:color="auto" w:fill="00B0F0"/>
        </w:rPr>
        <w:t xml:space="preserve">art. </w:t>
      </w:r>
      <w:r>
        <w:rPr>
          <w:shd w:val="clear" w:color="auto" w:fill="00B0F0"/>
        </w:rPr>
        <w:t>113</w:t>
      </w:r>
      <w:r w:rsidR="00E82639">
        <w:rPr>
          <w:shd w:val="clear" w:color="auto" w:fill="00B0F0"/>
        </w:rPr>
        <w:t> (1)</w:t>
      </w:r>
      <w:r>
        <w:rPr>
          <w:shd w:val="clear" w:color="auto" w:fill="00B0F0"/>
        </w:rPr>
        <w:t xml:space="preserve"> </w:t>
      </w:r>
      <w:r w:rsidR="00FF13FB" w:rsidRPr="001402F3">
        <w:rPr>
          <w:shd w:val="clear" w:color="auto" w:fill="00B0F0"/>
        </w:rPr>
        <w:t>C.cr.</w:t>
      </w:r>
      <w:r>
        <w:t>, soit pour assurer sa subsistance ou celle de sa famille ou encore pour son travail.</w:t>
      </w:r>
      <w:r w:rsidR="00805B6A">
        <w:t>*</w:t>
      </w:r>
    </w:p>
    <w:p w14:paraId="20009A25" w14:textId="77777777" w:rsidR="00B906D2" w:rsidRDefault="00B906D2" w:rsidP="00370CD4"/>
    <w:p w14:paraId="22A1DCD6" w14:textId="299ACE5F" w:rsidR="00B906D2" w:rsidRDefault="003B763B" w:rsidP="00DB43E5">
      <w:pPr>
        <w:pStyle w:val="Heading2"/>
      </w:pPr>
      <w:r>
        <w:t xml:space="preserve">Ordonnance </w:t>
      </w:r>
      <w:r w:rsidR="00D21B3B">
        <w:t xml:space="preserve">de prélèvement d’analyse génétique </w:t>
      </w:r>
      <w:r w:rsidR="008F0C40" w:rsidRPr="001402F3">
        <w:t>(</w:t>
      </w:r>
      <w:r w:rsidR="008F0C40" w:rsidRPr="001402F3">
        <w:rPr>
          <w:shd w:val="clear" w:color="auto" w:fill="00B0F0"/>
        </w:rPr>
        <w:t xml:space="preserve">art. </w:t>
      </w:r>
      <w:r w:rsidR="00251C9C">
        <w:rPr>
          <w:shd w:val="clear" w:color="auto" w:fill="00B0F0"/>
        </w:rPr>
        <w:t xml:space="preserve">487.051 </w:t>
      </w:r>
      <w:r w:rsidR="008F0C40" w:rsidRPr="001402F3">
        <w:rPr>
          <w:shd w:val="clear" w:color="auto" w:fill="00B0F0"/>
        </w:rPr>
        <w:t>C.cr.</w:t>
      </w:r>
      <w:r w:rsidR="008F0C40" w:rsidRPr="001402F3">
        <w:t>)</w:t>
      </w:r>
    </w:p>
    <w:p w14:paraId="603BAE5B" w14:textId="77777777" w:rsidR="00B27FB5" w:rsidRDefault="00B27FB5" w:rsidP="00370CD4"/>
    <w:p w14:paraId="125AD099" w14:textId="5042C9F2" w:rsidR="00B27FB5" w:rsidRDefault="00B27FB5" w:rsidP="00370CD4">
      <w:r w:rsidRPr="00B27FB5">
        <w:rPr>
          <w:shd w:val="clear" w:color="auto" w:fill="00B0F0"/>
        </w:rPr>
        <w:t>L’art. 487.051</w:t>
      </w:r>
      <w:r w:rsidR="000763A7">
        <w:rPr>
          <w:shd w:val="clear" w:color="auto" w:fill="00B0F0"/>
        </w:rPr>
        <w:t> </w:t>
      </w:r>
      <w:r w:rsidR="00C96FFB">
        <w:rPr>
          <w:shd w:val="clear" w:color="auto" w:fill="00B0F0"/>
        </w:rPr>
        <w:t>(1)</w:t>
      </w:r>
      <w:r w:rsidR="000763A7">
        <w:rPr>
          <w:shd w:val="clear" w:color="auto" w:fill="00B0F0"/>
        </w:rPr>
        <w:t> </w:t>
      </w:r>
      <w:r w:rsidRPr="00B27FB5">
        <w:rPr>
          <w:shd w:val="clear" w:color="auto" w:fill="00B0F0"/>
        </w:rPr>
        <w:t xml:space="preserve">C.cr. </w:t>
      </w:r>
      <w:r w:rsidRPr="00B27FB5">
        <w:t>fait référ</w:t>
      </w:r>
      <w:r>
        <w:t>ence à l’</w:t>
      </w:r>
      <w:r w:rsidRPr="00B27FB5">
        <w:rPr>
          <w:shd w:val="clear" w:color="auto" w:fill="00B0F0"/>
        </w:rPr>
        <w:t xml:space="preserve">art. </w:t>
      </w:r>
      <w:r>
        <w:rPr>
          <w:shd w:val="clear" w:color="auto" w:fill="00B0F0"/>
        </w:rPr>
        <w:t>48</w:t>
      </w:r>
      <w:r w:rsidR="00510EFC">
        <w:rPr>
          <w:shd w:val="clear" w:color="auto" w:fill="00B0F0"/>
        </w:rPr>
        <w:t>7</w:t>
      </w:r>
      <w:r>
        <w:rPr>
          <w:shd w:val="clear" w:color="auto" w:fill="00B0F0"/>
        </w:rPr>
        <w:t>.0</w:t>
      </w:r>
      <w:r w:rsidR="00510EFC">
        <w:rPr>
          <w:shd w:val="clear" w:color="auto" w:fill="00B0F0"/>
        </w:rPr>
        <w:t>4</w:t>
      </w:r>
      <w:r>
        <w:rPr>
          <w:shd w:val="clear" w:color="auto" w:fill="00B0F0"/>
        </w:rPr>
        <w:t xml:space="preserve"> </w:t>
      </w:r>
      <w:r w:rsidRPr="00B27FB5">
        <w:rPr>
          <w:shd w:val="clear" w:color="auto" w:fill="00B0F0"/>
        </w:rPr>
        <w:t>C.cr.</w:t>
      </w:r>
      <w:r w:rsidR="000A37D3">
        <w:rPr>
          <w:shd w:val="clear" w:color="auto" w:fill="00B0F0"/>
        </w:rPr>
        <w:t xml:space="preserve"> </w:t>
      </w:r>
      <w:r w:rsidR="00510EFC">
        <w:t>concernant les infractions désignées</w:t>
      </w:r>
      <w:r w:rsidR="00C46FCC">
        <w:t xml:space="preserve"> où c’est possible de demander une telle ordon</w:t>
      </w:r>
      <w:r w:rsidR="00E42C0D">
        <w:t>n</w:t>
      </w:r>
      <w:r w:rsidR="00C46FCC">
        <w:t>ance</w:t>
      </w:r>
      <w:r w:rsidR="000F76E8">
        <w:t xml:space="preserve">, soit les infractions primaires </w:t>
      </w:r>
      <w:r w:rsidR="00625551">
        <w:t>figur</w:t>
      </w:r>
      <w:r w:rsidR="00514F3C">
        <w:t xml:space="preserve">ant </w:t>
      </w:r>
      <w:r w:rsidR="00F92E55">
        <w:t xml:space="preserve">à « infraction primaire </w:t>
      </w:r>
      <w:r w:rsidR="00514F3C">
        <w:t xml:space="preserve">» </w:t>
      </w:r>
      <w:r w:rsidR="00E10E63" w:rsidRPr="00260BD9">
        <w:rPr>
          <w:b/>
          <w:bCs/>
        </w:rPr>
        <w:t>a) et c.02 seulement</w:t>
      </w:r>
      <w:r w:rsidR="00E10E63">
        <w:t xml:space="preserve">. </w:t>
      </w:r>
    </w:p>
    <w:p w14:paraId="66FA5027" w14:textId="77777777" w:rsidR="00B27FB5" w:rsidRDefault="00B27FB5" w:rsidP="00370CD4"/>
    <w:p w14:paraId="6FE4817E" w14:textId="17F9BFA9" w:rsidR="00FF65B2" w:rsidRDefault="00260BD9" w:rsidP="00370CD4">
      <w:r>
        <w:t>L’</w:t>
      </w:r>
      <w:r w:rsidR="00FF13FB" w:rsidRPr="00B27FB5">
        <w:rPr>
          <w:shd w:val="clear" w:color="auto" w:fill="00B0F0"/>
        </w:rPr>
        <w:t xml:space="preserve">art. </w:t>
      </w:r>
      <w:r w:rsidR="007C7404">
        <w:rPr>
          <w:shd w:val="clear" w:color="auto" w:fill="00B0F0"/>
        </w:rPr>
        <w:t>487.051</w:t>
      </w:r>
      <w:r w:rsidR="00BB1B7E">
        <w:rPr>
          <w:shd w:val="clear" w:color="auto" w:fill="00B0F0"/>
        </w:rPr>
        <w:t xml:space="preserve"> (2) </w:t>
      </w:r>
      <w:r w:rsidR="00FF13FB" w:rsidRPr="00B27FB5">
        <w:rPr>
          <w:shd w:val="clear" w:color="auto" w:fill="00B0F0"/>
        </w:rPr>
        <w:t>C.cr.</w:t>
      </w:r>
      <w:r w:rsidR="00BB1B7E">
        <w:t xml:space="preserve"> concerne l’ordonnance des infractions primaire</w:t>
      </w:r>
      <w:r w:rsidR="004A5CE5">
        <w:t xml:space="preserve"> figurant à l’</w:t>
      </w:r>
      <w:r w:rsidR="00FF13FB" w:rsidRPr="00BB1B7E">
        <w:rPr>
          <w:shd w:val="clear" w:color="auto" w:fill="00B0F0"/>
        </w:rPr>
        <w:t>art.</w:t>
      </w:r>
      <w:r w:rsidR="004A5CE5">
        <w:rPr>
          <w:shd w:val="clear" w:color="auto" w:fill="00B0F0"/>
        </w:rPr>
        <w:t xml:space="preserve"> 487.04</w:t>
      </w:r>
      <w:r w:rsidR="00FF13FB" w:rsidRPr="00BB1B7E">
        <w:rPr>
          <w:shd w:val="clear" w:color="auto" w:fill="00B0F0"/>
        </w:rPr>
        <w:t xml:space="preserve"> </w:t>
      </w:r>
      <w:r w:rsidR="00FF13FB" w:rsidRPr="004A5CE5">
        <w:rPr>
          <w:shd w:val="clear" w:color="auto" w:fill="00B0F0"/>
        </w:rPr>
        <w:t>C.cr.</w:t>
      </w:r>
      <w:r w:rsidR="002053D1">
        <w:t xml:space="preserve"> «</w:t>
      </w:r>
      <w:r w:rsidR="00507256">
        <w:t xml:space="preserve"> </w:t>
      </w:r>
      <w:r w:rsidR="002053D1">
        <w:t xml:space="preserve">infraction primaire » aux alinéas </w:t>
      </w:r>
      <w:r w:rsidR="002053D1" w:rsidRPr="00721741">
        <w:rPr>
          <w:b/>
          <w:bCs/>
        </w:rPr>
        <w:t>a.1) à c.01) + c.03)à d</w:t>
      </w:r>
      <w:r w:rsidR="00413E0A" w:rsidRPr="00721741">
        <w:rPr>
          <w:b/>
          <w:bCs/>
        </w:rPr>
        <w:t>).</w:t>
      </w:r>
      <w:r w:rsidR="00413E0A">
        <w:t xml:space="preserve"> </w:t>
      </w:r>
      <w:r w:rsidR="00DB0827" w:rsidRPr="00721741">
        <w:rPr>
          <w:b/>
          <w:bCs/>
        </w:rPr>
        <w:t>SAUF</w:t>
      </w:r>
      <w:r w:rsidR="00DB0827">
        <w:t xml:space="preserve"> si l’intéressé </w:t>
      </w:r>
      <w:r w:rsidR="00DB0827">
        <w:lastRenderedPageBreak/>
        <w:t>établi que sa porte atteinte à sa vie privée et à la sécurité de sa personne</w:t>
      </w:r>
      <w:r w:rsidR="00C32D52">
        <w:t xml:space="preserve"> par rapport à l’intérêt public et la bonne administration de la justice.</w:t>
      </w:r>
    </w:p>
    <w:p w14:paraId="7BC8261A" w14:textId="77777777" w:rsidR="00FF65B2" w:rsidRDefault="00FF65B2" w:rsidP="00370CD4"/>
    <w:p w14:paraId="41E9FAD1" w14:textId="75E0F62A" w:rsidR="00DD5565" w:rsidRDefault="00EA5E82" w:rsidP="00370CD4">
      <w:r>
        <w:t>L’</w:t>
      </w:r>
      <w:r w:rsidR="00FF13FB" w:rsidRPr="002053D1">
        <w:rPr>
          <w:shd w:val="clear" w:color="auto" w:fill="00B0F0"/>
        </w:rPr>
        <w:t xml:space="preserve">art. </w:t>
      </w:r>
      <w:r w:rsidR="00EC1B04">
        <w:rPr>
          <w:shd w:val="clear" w:color="auto" w:fill="00B0F0"/>
        </w:rPr>
        <w:t>487.051 (3)</w:t>
      </w:r>
      <w:r w:rsidR="00447B46">
        <w:rPr>
          <w:shd w:val="clear" w:color="auto" w:fill="00B0F0"/>
        </w:rPr>
        <w:t xml:space="preserve"> </w:t>
      </w:r>
      <w:r w:rsidR="00FF13FB" w:rsidRPr="00DB0827">
        <w:rPr>
          <w:shd w:val="clear" w:color="auto" w:fill="00B0F0"/>
        </w:rPr>
        <w:t>C.cr.</w:t>
      </w:r>
      <w:r w:rsidR="000D2688">
        <w:t> : infraction désignée secondaire, à la demande du poursuivant</w:t>
      </w:r>
      <w:r w:rsidR="00081FA0">
        <w:t>. Donc, ce n’est pas un devoir mais un pouvoir.</w:t>
      </w:r>
      <w:r w:rsidR="00642D5E">
        <w:t xml:space="preserve"> Doit tenir compte de plusieurs éléments pour prendre la décision</w:t>
      </w:r>
      <w:r w:rsidR="002324CF">
        <w:t xml:space="preserve"> voir l’article </w:t>
      </w:r>
      <w:r w:rsidR="002324CF" w:rsidRPr="00F85F47">
        <w:rPr>
          <w:i/>
          <w:iCs/>
        </w:rPr>
        <w:t>in fine</w:t>
      </w:r>
      <w:r w:rsidR="002324CF">
        <w:t xml:space="preserve">. </w:t>
      </w:r>
    </w:p>
    <w:p w14:paraId="0EB9648A" w14:textId="77777777" w:rsidR="00DD5565" w:rsidRDefault="00DD5565" w:rsidP="00370CD4"/>
    <w:p w14:paraId="77402C15" w14:textId="6F43B200" w:rsidR="000E482A" w:rsidRDefault="007B2FB5" w:rsidP="00370CD4">
      <w:r>
        <w:t>Le juge prononc</w:t>
      </w:r>
      <w:r w:rsidR="00F6379B">
        <w:t>e</w:t>
      </w:r>
      <w:r>
        <w:t xml:space="preserve"> </w:t>
      </w:r>
      <w:r w:rsidR="00F6379B">
        <w:t>l’ordonnance soit au moment de</w:t>
      </w:r>
      <w:r w:rsidR="00992FE5">
        <w:t xml:space="preserve"> la prononciation de la peine</w:t>
      </w:r>
      <w:r w:rsidR="00FF13FB" w:rsidRPr="00DB0827">
        <w:t xml:space="preserve"> </w:t>
      </w:r>
      <w:r w:rsidR="00FF13FB" w:rsidRPr="000D2688">
        <w:t>(</w:t>
      </w:r>
      <w:r w:rsidR="00FF13FB" w:rsidRPr="000D2688">
        <w:rPr>
          <w:shd w:val="clear" w:color="auto" w:fill="00B0F0"/>
        </w:rPr>
        <w:t xml:space="preserve">art. </w:t>
      </w:r>
      <w:r>
        <w:rPr>
          <w:shd w:val="clear" w:color="auto" w:fill="00B0F0"/>
        </w:rPr>
        <w:t>487.053</w:t>
      </w:r>
      <w:r w:rsidR="00106103">
        <w:rPr>
          <w:shd w:val="clear" w:color="auto" w:fill="00B0F0"/>
        </w:rPr>
        <w:t xml:space="preserve"> </w:t>
      </w:r>
      <w:r w:rsidR="00447B46">
        <w:rPr>
          <w:shd w:val="clear" w:color="auto" w:fill="00B0F0"/>
        </w:rPr>
        <w:t xml:space="preserve">(1) </w:t>
      </w:r>
      <w:r w:rsidR="00FF13FB" w:rsidRPr="002324CF">
        <w:rPr>
          <w:shd w:val="clear" w:color="auto" w:fill="00B0F0"/>
        </w:rPr>
        <w:t>C.cr.</w:t>
      </w:r>
      <w:r w:rsidR="00FF13FB" w:rsidRPr="002324CF">
        <w:t>)</w:t>
      </w:r>
      <w:r w:rsidR="003321AC">
        <w:t xml:space="preserve">. </w:t>
      </w:r>
      <w:r w:rsidR="000E482A">
        <w:t xml:space="preserve">Sinon, le juge va fixer une date pour l’audition </w:t>
      </w:r>
      <w:r w:rsidR="000E482A" w:rsidRPr="0090733E">
        <w:rPr>
          <w:shd w:val="clear" w:color="auto" w:fill="00B0F0"/>
        </w:rPr>
        <w:t>(2)</w:t>
      </w:r>
      <w:r w:rsidR="000E482A">
        <w:t xml:space="preserve">. </w:t>
      </w:r>
    </w:p>
    <w:p w14:paraId="2B04FE86" w14:textId="77777777" w:rsidR="000E482A" w:rsidRDefault="000E482A" w:rsidP="00370CD4"/>
    <w:p w14:paraId="4CA15FC3" w14:textId="4655198F" w:rsidR="00FF13FB" w:rsidRDefault="00827436" w:rsidP="00370CD4">
      <w:pPr>
        <w:rPr>
          <w:shd w:val="clear" w:color="auto" w:fill="00B0F0"/>
        </w:rPr>
      </w:pPr>
      <w:r>
        <w:t xml:space="preserve">Dans le cas d’un défaut de comparaitre à la date, l’heure et au lieu prévu dans l’ordonnance </w:t>
      </w:r>
      <w:r w:rsidR="007859BE">
        <w:t>rendue en vertu de l’</w:t>
      </w:r>
      <w:r w:rsidR="007859BE" w:rsidRPr="007859BE">
        <w:rPr>
          <w:shd w:val="clear" w:color="auto" w:fill="00B0F0"/>
        </w:rPr>
        <w:t xml:space="preserve">art. </w:t>
      </w:r>
      <w:r w:rsidR="007859BE">
        <w:rPr>
          <w:shd w:val="clear" w:color="auto" w:fill="00B0F0"/>
        </w:rPr>
        <w:t xml:space="preserve">487.051 (4) </w:t>
      </w:r>
      <w:r w:rsidR="007859BE" w:rsidRPr="007859BE">
        <w:rPr>
          <w:shd w:val="clear" w:color="auto" w:fill="00B0F0"/>
        </w:rPr>
        <w:t>C.cr.</w:t>
      </w:r>
      <w:r w:rsidR="007859BE">
        <w:t>, le tribunal peut délivrer un mandat d’</w:t>
      </w:r>
      <w:r w:rsidR="005F45A1">
        <w:t>a</w:t>
      </w:r>
      <w:r w:rsidR="007859BE">
        <w:t>rrestation en vertu de l’</w:t>
      </w:r>
      <w:r w:rsidR="00FF13FB" w:rsidRPr="0090733E">
        <w:rPr>
          <w:shd w:val="clear" w:color="auto" w:fill="00B0F0"/>
        </w:rPr>
        <w:t xml:space="preserve">art. </w:t>
      </w:r>
      <w:r>
        <w:rPr>
          <w:shd w:val="clear" w:color="auto" w:fill="00B0F0"/>
        </w:rPr>
        <w:t>487.0551 (1)</w:t>
      </w:r>
      <w:r w:rsidR="00F87692">
        <w:rPr>
          <w:shd w:val="clear" w:color="auto" w:fill="00B0F0"/>
        </w:rPr>
        <w:t xml:space="preserve"> </w:t>
      </w:r>
      <w:r w:rsidR="00FF13FB" w:rsidRPr="0090733E">
        <w:rPr>
          <w:shd w:val="clear" w:color="auto" w:fill="00B0F0"/>
        </w:rPr>
        <w:t>C.cr.</w:t>
      </w:r>
    </w:p>
    <w:p w14:paraId="49C2675A" w14:textId="4203D0D2" w:rsidR="00544AD3" w:rsidRDefault="00544AD3" w:rsidP="00370CD4">
      <w:pPr>
        <w:rPr>
          <w:shd w:val="clear" w:color="auto" w:fill="00B0F0"/>
        </w:rPr>
      </w:pPr>
    </w:p>
    <w:p w14:paraId="276EDC10" w14:textId="17C89E37" w:rsidR="00544AD3" w:rsidRDefault="00544AD3" w:rsidP="00370CD4">
      <w:pPr>
        <w:rPr>
          <w:shd w:val="clear" w:color="auto" w:fill="00B0F0"/>
        </w:rPr>
      </w:pPr>
      <w:r w:rsidRPr="00544AD3">
        <w:t>En cas d’omission de se conformer à une</w:t>
      </w:r>
      <w:r w:rsidR="009124E2">
        <w:t xml:space="preserve"> ordonne ou sommation</w:t>
      </w:r>
      <w:r w:rsidR="00C32139">
        <w:t xml:space="preserve">, </w:t>
      </w:r>
      <w:r w:rsidR="002D2F24">
        <w:t>sans excuse raisonnable, la personne est coupable d’une infraction mixte (</w:t>
      </w:r>
      <w:r w:rsidR="002D2F24" w:rsidRPr="00231EB0">
        <w:rPr>
          <w:shd w:val="clear" w:color="auto" w:fill="00B0F0"/>
        </w:rPr>
        <w:t>art. 487.0552 (1) C.cr.</w:t>
      </w:r>
      <w:r w:rsidR="002D2F24">
        <w:t>)</w:t>
      </w:r>
      <w:r w:rsidR="005F79E8">
        <w:t>.</w:t>
      </w:r>
    </w:p>
    <w:p w14:paraId="202DF4A4" w14:textId="77777777" w:rsidR="00544AD3" w:rsidRPr="001402F3" w:rsidRDefault="00544AD3" w:rsidP="00370CD4"/>
    <w:p w14:paraId="7A8FFE5A" w14:textId="4AEC043C" w:rsidR="00C51D16" w:rsidRPr="00AE0176" w:rsidRDefault="00145634" w:rsidP="00C51D16">
      <w:pPr>
        <w:pStyle w:val="Heading2"/>
      </w:pPr>
      <w:r w:rsidRPr="00AE0176">
        <w:t xml:space="preserve">Ordonnance </w:t>
      </w:r>
      <w:r w:rsidR="00CF0387" w:rsidRPr="00AE0176">
        <w:t xml:space="preserve">de la suramende compensatoire </w:t>
      </w:r>
      <w:r w:rsidRPr="00AE0176">
        <w:t>(</w:t>
      </w:r>
      <w:r w:rsidRPr="00AE0176">
        <w:rPr>
          <w:shd w:val="clear" w:color="auto" w:fill="00B0F0"/>
        </w:rPr>
        <w:t xml:space="preserve">art. </w:t>
      </w:r>
      <w:r w:rsidR="00786677">
        <w:rPr>
          <w:shd w:val="clear" w:color="auto" w:fill="00B0F0"/>
        </w:rPr>
        <w:t>7</w:t>
      </w:r>
      <w:r w:rsidRPr="00AE0176">
        <w:rPr>
          <w:shd w:val="clear" w:color="auto" w:fill="00B0F0"/>
        </w:rPr>
        <w:t>37 (1) C.cr.</w:t>
      </w:r>
      <w:r w:rsidRPr="00AE0176">
        <w:t>)</w:t>
      </w:r>
    </w:p>
    <w:p w14:paraId="6DAE0498" w14:textId="247E0557" w:rsidR="00C51D16" w:rsidRDefault="00C51D16" w:rsidP="00FF13FB"/>
    <w:p w14:paraId="119F931B" w14:textId="361404F9" w:rsidR="0077504F" w:rsidRDefault="00814820" w:rsidP="00FF13FB">
      <w:r>
        <w:t>Doit verser une suramende p</w:t>
      </w:r>
      <w:r w:rsidR="0077504F">
        <w:t>our ces infractions</w:t>
      </w:r>
      <w:r w:rsidR="00091D52">
        <w:t xml:space="preserve"> (</w:t>
      </w:r>
      <w:r w:rsidR="00091D52" w:rsidRPr="00091D52">
        <w:rPr>
          <w:shd w:val="clear" w:color="auto" w:fill="00B0F0"/>
        </w:rPr>
        <w:t>1</w:t>
      </w:r>
      <w:r w:rsidR="00091D52">
        <w:t xml:space="preserve">) </w:t>
      </w:r>
      <w:r w:rsidR="0077504F">
        <w:t xml:space="preserve">: </w:t>
      </w:r>
      <w:r w:rsidR="0077504F" w:rsidRPr="0077504F">
        <w:t>à l’égard d’une infraction prévue à la présente loi, à la Loi réglementant certaines drogues et autres substances ou à la Loi sur le cannabis,</w:t>
      </w:r>
    </w:p>
    <w:p w14:paraId="3F195309" w14:textId="77777777" w:rsidR="0077504F" w:rsidRPr="00AE0176" w:rsidRDefault="0077504F" w:rsidP="00FF13FB"/>
    <w:p w14:paraId="101FA7B9" w14:textId="3A59F7ED" w:rsidR="00E11DAB" w:rsidRDefault="00E11DAB" w:rsidP="00E11DAB">
      <w:r w:rsidRPr="00E41663">
        <w:rPr>
          <w:shd w:val="clear" w:color="auto" w:fill="00B0F0"/>
        </w:rPr>
        <w:t>Art. 737 (2.1) C.cr.</w:t>
      </w:r>
      <w:r>
        <w:t xml:space="preserve"> : </w:t>
      </w:r>
    </w:p>
    <w:p w14:paraId="134CECC2" w14:textId="172561A5" w:rsidR="00E11DAB" w:rsidRPr="00E11DAB" w:rsidRDefault="00E11DAB" w:rsidP="00E11DAB">
      <w:r w:rsidRPr="00E11DAB">
        <w:t xml:space="preserve">Malgré le paragraphe (1), le tribunal peut, d’office ou sur demande du contrevenant, </w:t>
      </w:r>
      <w:r w:rsidRPr="00E41663">
        <w:rPr>
          <w:u w:val="single"/>
        </w:rPr>
        <w:t>ordonner que celui-ci n’ait pas à verser</w:t>
      </w:r>
      <w:r w:rsidRPr="00E11DAB">
        <w:t xml:space="preserve"> la suramende compensatoire ou que le montant de la suramende soit réduit dans les cas suivants :</w:t>
      </w:r>
    </w:p>
    <w:p w14:paraId="09239896" w14:textId="77777777" w:rsidR="00E11DAB" w:rsidRPr="00E11DAB" w:rsidRDefault="00E11DAB" w:rsidP="00E11DAB"/>
    <w:p w14:paraId="09C3A470" w14:textId="47E15E0C" w:rsidR="00E11DAB" w:rsidRPr="00E11DAB" w:rsidRDefault="00E11DAB" w:rsidP="00E11DAB">
      <w:pPr>
        <w:pStyle w:val="ListParagraph"/>
        <w:numPr>
          <w:ilvl w:val="0"/>
          <w:numId w:val="15"/>
        </w:numPr>
      </w:pPr>
      <w:r w:rsidRPr="00E11DAB">
        <w:t xml:space="preserve">il est convaincu que la suramende causerait un </w:t>
      </w:r>
      <w:r w:rsidRPr="0077504F">
        <w:rPr>
          <w:u w:val="single"/>
        </w:rPr>
        <w:t>préjudice injustifié</w:t>
      </w:r>
      <w:r w:rsidRPr="00E11DAB">
        <w:t xml:space="preserve"> au contrevenant;</w:t>
      </w:r>
    </w:p>
    <w:p w14:paraId="080F7D47" w14:textId="77777777" w:rsidR="00E41663" w:rsidRPr="00E41663" w:rsidRDefault="00E11DAB" w:rsidP="00E41663">
      <w:pPr>
        <w:pStyle w:val="ListParagraph"/>
        <w:numPr>
          <w:ilvl w:val="0"/>
          <w:numId w:val="15"/>
        </w:numPr>
      </w:pPr>
      <w:r w:rsidRPr="00E11DAB">
        <w:t>dans le cas contraire, il est convaincu que la suramende ne serait pas proportionnelle au degré de responsabilité du contrevenant ou à la gravité de l’infraction.</w:t>
      </w:r>
    </w:p>
    <w:p w14:paraId="35EC1DE3" w14:textId="77777777" w:rsidR="00E41663" w:rsidRDefault="00E41663" w:rsidP="00E41663"/>
    <w:p w14:paraId="2FDFD6D8" w14:textId="77777777" w:rsidR="00D95C5C" w:rsidRDefault="00D95C5C" w:rsidP="00E41663">
      <w:r w:rsidRPr="00D95C5C">
        <w:t>Tenir compte du (2.2</w:t>
      </w:r>
      <w:r>
        <w:t xml:space="preserve">) dans la qualification du préjudice injustifié. </w:t>
      </w:r>
    </w:p>
    <w:p w14:paraId="333F7E9D" w14:textId="77777777" w:rsidR="00D95C5C" w:rsidRDefault="00D95C5C" w:rsidP="00E41663"/>
    <w:p w14:paraId="069D02B8" w14:textId="77777777" w:rsidR="00314AE8" w:rsidRPr="00314AE8" w:rsidRDefault="00314AE8" w:rsidP="00E41663">
      <w:pPr>
        <w:rPr>
          <w:b/>
          <w:bCs/>
        </w:rPr>
      </w:pPr>
      <w:r w:rsidRPr="00314AE8">
        <w:rPr>
          <w:b/>
          <w:bCs/>
        </w:rPr>
        <w:t>Vrai/Faux</w:t>
      </w:r>
    </w:p>
    <w:p w14:paraId="0F463FCA" w14:textId="77777777" w:rsidR="00314AE8" w:rsidRDefault="00314AE8" w:rsidP="00E41663"/>
    <w:p w14:paraId="67705DE8" w14:textId="77777777" w:rsidR="00F17B00" w:rsidRDefault="00F17B00" w:rsidP="00E41663">
      <w:r w:rsidRPr="00F17B00">
        <w:t xml:space="preserve">Le tribunal qui rend un verdict de non-responsabilité criminelle pour cause de troubles mentaux en vertu du Code criminel doit toujours rendre une ordonnance autorisant le prélèvement d’échantillons de substances corporelles du délinquant. </w:t>
      </w:r>
    </w:p>
    <w:p w14:paraId="20BBA7FF" w14:textId="77777777" w:rsidR="00F17B00" w:rsidRDefault="00F17B00" w:rsidP="00E41663"/>
    <w:p w14:paraId="2ADBC856" w14:textId="0415446F" w:rsidR="00FF13FB" w:rsidRPr="00D976DD" w:rsidRDefault="007F7847" w:rsidP="00D976DD">
      <w:r>
        <w:t xml:space="preserve">Faux, </w:t>
      </w:r>
      <w:r w:rsidRPr="007F7847">
        <w:t xml:space="preserve">le tribunal a une discrétion pour ordonner le prélèvement lorsqu’il y a un verdict de non-responsabilité pour troubles mentaux à l’égard d’une infraction désignée, quelle qu’elle soit. Le tribunal a également discrétion à l’égard d’une infraction désignée SECONDAIRE, prévue à </w:t>
      </w:r>
      <w:r w:rsidRPr="004257AA">
        <w:rPr>
          <w:shd w:val="clear" w:color="auto" w:fill="00B0F0"/>
        </w:rPr>
        <w:t>l’ar</w:t>
      </w:r>
      <w:r w:rsidR="009D4B54" w:rsidRPr="004257AA">
        <w:rPr>
          <w:shd w:val="clear" w:color="auto" w:fill="00B0F0"/>
        </w:rPr>
        <w:t>t.</w:t>
      </w:r>
      <w:r w:rsidRPr="004257AA">
        <w:rPr>
          <w:shd w:val="clear" w:color="auto" w:fill="00B0F0"/>
        </w:rPr>
        <w:t xml:space="preserve"> 487.04 C.cr.,</w:t>
      </w:r>
      <w:r w:rsidRPr="007F7847">
        <w:t xml:space="preserve"> de rendre une telle ordonnance lorsqu’il a été trouvé coupable en vertu du </w:t>
      </w:r>
      <w:r w:rsidR="00F37A33">
        <w:t>C.cr.</w:t>
      </w:r>
    </w:p>
    <w:sectPr w:rsidR="00FF13FB" w:rsidRPr="00D976DD" w:rsidSect="00E3216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317"/>
    <w:multiLevelType w:val="hybridMultilevel"/>
    <w:tmpl w:val="86DE976E"/>
    <w:lvl w:ilvl="0" w:tplc="92B24EE2">
      <w:start w:val="1"/>
      <w:numFmt w:val="lowerLetter"/>
      <w:lvlText w:val="%1)"/>
      <w:lvlJc w:val="left"/>
      <w:pPr>
        <w:ind w:left="1060" w:hanging="70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3340F2C"/>
    <w:multiLevelType w:val="hybridMultilevel"/>
    <w:tmpl w:val="834437DA"/>
    <w:lvl w:ilvl="0" w:tplc="98F8D38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59C5ACD"/>
    <w:multiLevelType w:val="hybridMultilevel"/>
    <w:tmpl w:val="334C63FE"/>
    <w:lvl w:ilvl="0" w:tplc="0C0C9D76">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6B45DF7"/>
    <w:multiLevelType w:val="hybridMultilevel"/>
    <w:tmpl w:val="A5D2077E"/>
    <w:lvl w:ilvl="0" w:tplc="2A82090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9466932"/>
    <w:multiLevelType w:val="hybridMultilevel"/>
    <w:tmpl w:val="73BECEDC"/>
    <w:lvl w:ilvl="0" w:tplc="E098D7E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0A0055A4"/>
    <w:multiLevelType w:val="hybridMultilevel"/>
    <w:tmpl w:val="47423850"/>
    <w:lvl w:ilvl="0" w:tplc="B1D230E6">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6F11ACD"/>
    <w:multiLevelType w:val="hybridMultilevel"/>
    <w:tmpl w:val="C3F883A0"/>
    <w:lvl w:ilvl="0" w:tplc="D474F872">
      <w:start w:val="6"/>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6505E99"/>
    <w:multiLevelType w:val="hybridMultilevel"/>
    <w:tmpl w:val="BB22A1B2"/>
    <w:lvl w:ilvl="0" w:tplc="79E4C25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3FCB08AC"/>
    <w:multiLevelType w:val="hybridMultilevel"/>
    <w:tmpl w:val="3E2EFD8C"/>
    <w:lvl w:ilvl="0" w:tplc="DFCC2C12">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578309CE"/>
    <w:multiLevelType w:val="hybridMultilevel"/>
    <w:tmpl w:val="EAEE2DB0"/>
    <w:lvl w:ilvl="0" w:tplc="98F6B48C">
      <w:start w:val="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5B094091"/>
    <w:multiLevelType w:val="hybridMultilevel"/>
    <w:tmpl w:val="82CA0934"/>
    <w:lvl w:ilvl="0" w:tplc="BF40A44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608220D4"/>
    <w:multiLevelType w:val="hybridMultilevel"/>
    <w:tmpl w:val="C6F2BB68"/>
    <w:lvl w:ilvl="0" w:tplc="00BEBBBC">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62F931F1"/>
    <w:multiLevelType w:val="hybridMultilevel"/>
    <w:tmpl w:val="403A4578"/>
    <w:lvl w:ilvl="0" w:tplc="D5D279B2">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3" w15:restartNumberingAfterBreak="0">
    <w:nsid w:val="678932BC"/>
    <w:multiLevelType w:val="hybridMultilevel"/>
    <w:tmpl w:val="9F786EC8"/>
    <w:lvl w:ilvl="0" w:tplc="BD1EB5E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F3A3664"/>
    <w:multiLevelType w:val="hybridMultilevel"/>
    <w:tmpl w:val="DDD27EFA"/>
    <w:lvl w:ilvl="0" w:tplc="6ABE5A20">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844436496">
    <w:abstractNumId w:val="9"/>
  </w:num>
  <w:num w:numId="2" w16cid:durableId="411633472">
    <w:abstractNumId w:val="13"/>
  </w:num>
  <w:num w:numId="3" w16cid:durableId="1223714551">
    <w:abstractNumId w:val="6"/>
  </w:num>
  <w:num w:numId="4" w16cid:durableId="862981528">
    <w:abstractNumId w:val="10"/>
  </w:num>
  <w:num w:numId="5" w16cid:durableId="732199626">
    <w:abstractNumId w:val="4"/>
  </w:num>
  <w:num w:numId="6" w16cid:durableId="1422219219">
    <w:abstractNumId w:val="2"/>
  </w:num>
  <w:num w:numId="7" w16cid:durableId="710037898">
    <w:abstractNumId w:val="12"/>
  </w:num>
  <w:num w:numId="8" w16cid:durableId="1996031127">
    <w:abstractNumId w:val="1"/>
  </w:num>
  <w:num w:numId="9" w16cid:durableId="5523049">
    <w:abstractNumId w:val="11"/>
  </w:num>
  <w:num w:numId="10" w16cid:durableId="1695110761">
    <w:abstractNumId w:val="7"/>
  </w:num>
  <w:num w:numId="11" w16cid:durableId="1469083673">
    <w:abstractNumId w:val="0"/>
  </w:num>
  <w:num w:numId="12" w16cid:durableId="779565802">
    <w:abstractNumId w:val="5"/>
  </w:num>
  <w:num w:numId="13" w16cid:durableId="1990594528">
    <w:abstractNumId w:val="14"/>
  </w:num>
  <w:num w:numId="14" w16cid:durableId="1199782018">
    <w:abstractNumId w:val="3"/>
  </w:num>
  <w:num w:numId="15" w16cid:durableId="12611402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7F"/>
    <w:rsid w:val="0000035C"/>
    <w:rsid w:val="00001601"/>
    <w:rsid w:val="00001F1A"/>
    <w:rsid w:val="00007D74"/>
    <w:rsid w:val="0001470F"/>
    <w:rsid w:val="000159DF"/>
    <w:rsid w:val="00025FF5"/>
    <w:rsid w:val="00027587"/>
    <w:rsid w:val="00032201"/>
    <w:rsid w:val="00032728"/>
    <w:rsid w:val="0003471E"/>
    <w:rsid w:val="00037332"/>
    <w:rsid w:val="00037540"/>
    <w:rsid w:val="00037B1D"/>
    <w:rsid w:val="00040B9E"/>
    <w:rsid w:val="00044135"/>
    <w:rsid w:val="00044FC7"/>
    <w:rsid w:val="00047AFA"/>
    <w:rsid w:val="000500BB"/>
    <w:rsid w:val="00051FC8"/>
    <w:rsid w:val="00053BA2"/>
    <w:rsid w:val="00055F28"/>
    <w:rsid w:val="00064E8E"/>
    <w:rsid w:val="00065EFC"/>
    <w:rsid w:val="000678FD"/>
    <w:rsid w:val="00071F81"/>
    <w:rsid w:val="00072B2A"/>
    <w:rsid w:val="00072BA6"/>
    <w:rsid w:val="000763A7"/>
    <w:rsid w:val="0007685B"/>
    <w:rsid w:val="000819CF"/>
    <w:rsid w:val="00081A78"/>
    <w:rsid w:val="00081FA0"/>
    <w:rsid w:val="00086FE9"/>
    <w:rsid w:val="00091513"/>
    <w:rsid w:val="00091D52"/>
    <w:rsid w:val="000A37D3"/>
    <w:rsid w:val="000A77D1"/>
    <w:rsid w:val="000A7D78"/>
    <w:rsid w:val="000B31E5"/>
    <w:rsid w:val="000B41A4"/>
    <w:rsid w:val="000C0A4F"/>
    <w:rsid w:val="000C17B4"/>
    <w:rsid w:val="000C75B3"/>
    <w:rsid w:val="000D2688"/>
    <w:rsid w:val="000D3A7E"/>
    <w:rsid w:val="000D529F"/>
    <w:rsid w:val="000D5A77"/>
    <w:rsid w:val="000D7AF8"/>
    <w:rsid w:val="000E11AA"/>
    <w:rsid w:val="000E12F5"/>
    <w:rsid w:val="000E272A"/>
    <w:rsid w:val="000E28ED"/>
    <w:rsid w:val="000E2D0B"/>
    <w:rsid w:val="000E3D26"/>
    <w:rsid w:val="000E482A"/>
    <w:rsid w:val="000F132B"/>
    <w:rsid w:val="000F2A72"/>
    <w:rsid w:val="000F3739"/>
    <w:rsid w:val="000F3CD6"/>
    <w:rsid w:val="000F76E8"/>
    <w:rsid w:val="00106103"/>
    <w:rsid w:val="00113901"/>
    <w:rsid w:val="0011516C"/>
    <w:rsid w:val="001172ED"/>
    <w:rsid w:val="0011738F"/>
    <w:rsid w:val="00122CCF"/>
    <w:rsid w:val="001242F6"/>
    <w:rsid w:val="001253F5"/>
    <w:rsid w:val="001256F4"/>
    <w:rsid w:val="00127074"/>
    <w:rsid w:val="00130010"/>
    <w:rsid w:val="0013377F"/>
    <w:rsid w:val="00133827"/>
    <w:rsid w:val="0013585D"/>
    <w:rsid w:val="001402F3"/>
    <w:rsid w:val="001422B7"/>
    <w:rsid w:val="0014311A"/>
    <w:rsid w:val="001443F8"/>
    <w:rsid w:val="00145634"/>
    <w:rsid w:val="00145A2A"/>
    <w:rsid w:val="00146372"/>
    <w:rsid w:val="00146EF9"/>
    <w:rsid w:val="0014796D"/>
    <w:rsid w:val="001522E5"/>
    <w:rsid w:val="00153DF2"/>
    <w:rsid w:val="00153F01"/>
    <w:rsid w:val="00154ADA"/>
    <w:rsid w:val="00157540"/>
    <w:rsid w:val="00161363"/>
    <w:rsid w:val="0016429A"/>
    <w:rsid w:val="0016556A"/>
    <w:rsid w:val="0016564C"/>
    <w:rsid w:val="00173244"/>
    <w:rsid w:val="00174AB5"/>
    <w:rsid w:val="001768C5"/>
    <w:rsid w:val="001774BB"/>
    <w:rsid w:val="00177989"/>
    <w:rsid w:val="00180518"/>
    <w:rsid w:val="00182F82"/>
    <w:rsid w:val="001862F7"/>
    <w:rsid w:val="00187DAA"/>
    <w:rsid w:val="00187FE1"/>
    <w:rsid w:val="001920B9"/>
    <w:rsid w:val="00194362"/>
    <w:rsid w:val="00195736"/>
    <w:rsid w:val="001A130A"/>
    <w:rsid w:val="001A7B14"/>
    <w:rsid w:val="001B0930"/>
    <w:rsid w:val="001B1BE4"/>
    <w:rsid w:val="001B20A9"/>
    <w:rsid w:val="001B29A0"/>
    <w:rsid w:val="001B2EB5"/>
    <w:rsid w:val="001B4CF9"/>
    <w:rsid w:val="001C029D"/>
    <w:rsid w:val="001C076B"/>
    <w:rsid w:val="001C0DC8"/>
    <w:rsid w:val="001C4BEA"/>
    <w:rsid w:val="001C6C98"/>
    <w:rsid w:val="001C7848"/>
    <w:rsid w:val="001D2159"/>
    <w:rsid w:val="001D3369"/>
    <w:rsid w:val="001D3903"/>
    <w:rsid w:val="001D6187"/>
    <w:rsid w:val="001E01E7"/>
    <w:rsid w:val="001E4D6F"/>
    <w:rsid w:val="001E4DB3"/>
    <w:rsid w:val="001E5D09"/>
    <w:rsid w:val="001F6D59"/>
    <w:rsid w:val="001F7838"/>
    <w:rsid w:val="002006CC"/>
    <w:rsid w:val="002036ED"/>
    <w:rsid w:val="00204098"/>
    <w:rsid w:val="002053D1"/>
    <w:rsid w:val="00216512"/>
    <w:rsid w:val="002168AF"/>
    <w:rsid w:val="0022134D"/>
    <w:rsid w:val="00223845"/>
    <w:rsid w:val="00224E1C"/>
    <w:rsid w:val="00227E87"/>
    <w:rsid w:val="00230B07"/>
    <w:rsid w:val="00231EB0"/>
    <w:rsid w:val="002324CF"/>
    <w:rsid w:val="00232E17"/>
    <w:rsid w:val="00236D7E"/>
    <w:rsid w:val="002371FE"/>
    <w:rsid w:val="00237800"/>
    <w:rsid w:val="00242AA6"/>
    <w:rsid w:val="002476B4"/>
    <w:rsid w:val="00250992"/>
    <w:rsid w:val="00251C9C"/>
    <w:rsid w:val="00260BD9"/>
    <w:rsid w:val="00266775"/>
    <w:rsid w:val="00276EB6"/>
    <w:rsid w:val="002810C4"/>
    <w:rsid w:val="00282E26"/>
    <w:rsid w:val="0028601A"/>
    <w:rsid w:val="0028641A"/>
    <w:rsid w:val="00290AD9"/>
    <w:rsid w:val="00293DDD"/>
    <w:rsid w:val="0029472F"/>
    <w:rsid w:val="00296989"/>
    <w:rsid w:val="00296C80"/>
    <w:rsid w:val="002A1805"/>
    <w:rsid w:val="002A2468"/>
    <w:rsid w:val="002A26EC"/>
    <w:rsid w:val="002A3868"/>
    <w:rsid w:val="002A7CB2"/>
    <w:rsid w:val="002B07A1"/>
    <w:rsid w:val="002B0C2C"/>
    <w:rsid w:val="002B24B6"/>
    <w:rsid w:val="002B4E9E"/>
    <w:rsid w:val="002B630E"/>
    <w:rsid w:val="002B67CF"/>
    <w:rsid w:val="002B7016"/>
    <w:rsid w:val="002B7B4A"/>
    <w:rsid w:val="002C16A4"/>
    <w:rsid w:val="002C2EBE"/>
    <w:rsid w:val="002C3E80"/>
    <w:rsid w:val="002C4636"/>
    <w:rsid w:val="002C590D"/>
    <w:rsid w:val="002D0A4C"/>
    <w:rsid w:val="002D2F24"/>
    <w:rsid w:val="002D7D21"/>
    <w:rsid w:val="002E359B"/>
    <w:rsid w:val="002E7592"/>
    <w:rsid w:val="002E7AF9"/>
    <w:rsid w:val="002F4566"/>
    <w:rsid w:val="002F6418"/>
    <w:rsid w:val="002F7753"/>
    <w:rsid w:val="0030148B"/>
    <w:rsid w:val="00301C1E"/>
    <w:rsid w:val="00313113"/>
    <w:rsid w:val="00314AE8"/>
    <w:rsid w:val="003171F0"/>
    <w:rsid w:val="003257ED"/>
    <w:rsid w:val="003302D3"/>
    <w:rsid w:val="00330DC7"/>
    <w:rsid w:val="00330F6F"/>
    <w:rsid w:val="003311C3"/>
    <w:rsid w:val="00331475"/>
    <w:rsid w:val="003321AC"/>
    <w:rsid w:val="00332D23"/>
    <w:rsid w:val="003362B2"/>
    <w:rsid w:val="00336A5E"/>
    <w:rsid w:val="00340437"/>
    <w:rsid w:val="0034433F"/>
    <w:rsid w:val="00345AC2"/>
    <w:rsid w:val="00346A12"/>
    <w:rsid w:val="00346E33"/>
    <w:rsid w:val="003509C2"/>
    <w:rsid w:val="00350FC8"/>
    <w:rsid w:val="00357505"/>
    <w:rsid w:val="003576C2"/>
    <w:rsid w:val="00362E24"/>
    <w:rsid w:val="003641F2"/>
    <w:rsid w:val="003656EC"/>
    <w:rsid w:val="00367CD2"/>
    <w:rsid w:val="00370773"/>
    <w:rsid w:val="00370CD4"/>
    <w:rsid w:val="00371BC8"/>
    <w:rsid w:val="00374255"/>
    <w:rsid w:val="003800D0"/>
    <w:rsid w:val="00381AEE"/>
    <w:rsid w:val="00383E66"/>
    <w:rsid w:val="0038474A"/>
    <w:rsid w:val="00385D28"/>
    <w:rsid w:val="003868F9"/>
    <w:rsid w:val="00391065"/>
    <w:rsid w:val="0039177A"/>
    <w:rsid w:val="0039577C"/>
    <w:rsid w:val="00396F01"/>
    <w:rsid w:val="003A026B"/>
    <w:rsid w:val="003A07EF"/>
    <w:rsid w:val="003A1E39"/>
    <w:rsid w:val="003A68F0"/>
    <w:rsid w:val="003B276E"/>
    <w:rsid w:val="003B763B"/>
    <w:rsid w:val="003B7B94"/>
    <w:rsid w:val="003B7D43"/>
    <w:rsid w:val="003C285E"/>
    <w:rsid w:val="003C320F"/>
    <w:rsid w:val="003C5A0E"/>
    <w:rsid w:val="003C6244"/>
    <w:rsid w:val="003C6E84"/>
    <w:rsid w:val="003C707B"/>
    <w:rsid w:val="003D032B"/>
    <w:rsid w:val="003D1D4C"/>
    <w:rsid w:val="003D49B1"/>
    <w:rsid w:val="003D5D46"/>
    <w:rsid w:val="003D62EF"/>
    <w:rsid w:val="003E04BB"/>
    <w:rsid w:val="003E622A"/>
    <w:rsid w:val="003F0C78"/>
    <w:rsid w:val="00400027"/>
    <w:rsid w:val="0040097C"/>
    <w:rsid w:val="00406D94"/>
    <w:rsid w:val="0041155D"/>
    <w:rsid w:val="00413E0A"/>
    <w:rsid w:val="00420F20"/>
    <w:rsid w:val="004257AA"/>
    <w:rsid w:val="00431850"/>
    <w:rsid w:val="00436E7F"/>
    <w:rsid w:val="0044057D"/>
    <w:rsid w:val="00445400"/>
    <w:rsid w:val="00446E3B"/>
    <w:rsid w:val="00447B46"/>
    <w:rsid w:val="00451A4D"/>
    <w:rsid w:val="0045277D"/>
    <w:rsid w:val="00452BC1"/>
    <w:rsid w:val="00453752"/>
    <w:rsid w:val="00454006"/>
    <w:rsid w:val="00454D30"/>
    <w:rsid w:val="00463DB1"/>
    <w:rsid w:val="0046413B"/>
    <w:rsid w:val="00467DC1"/>
    <w:rsid w:val="0047026A"/>
    <w:rsid w:val="0047321E"/>
    <w:rsid w:val="00475254"/>
    <w:rsid w:val="00476593"/>
    <w:rsid w:val="0047693C"/>
    <w:rsid w:val="00477191"/>
    <w:rsid w:val="00477778"/>
    <w:rsid w:val="004805FD"/>
    <w:rsid w:val="00482E40"/>
    <w:rsid w:val="0048309E"/>
    <w:rsid w:val="00485345"/>
    <w:rsid w:val="00485ED8"/>
    <w:rsid w:val="00490FB5"/>
    <w:rsid w:val="00495113"/>
    <w:rsid w:val="004A0150"/>
    <w:rsid w:val="004A216D"/>
    <w:rsid w:val="004A50B0"/>
    <w:rsid w:val="004A5786"/>
    <w:rsid w:val="004A5CE5"/>
    <w:rsid w:val="004A6030"/>
    <w:rsid w:val="004B55F3"/>
    <w:rsid w:val="004B6C9D"/>
    <w:rsid w:val="004C0AD1"/>
    <w:rsid w:val="004C325D"/>
    <w:rsid w:val="004C32FF"/>
    <w:rsid w:val="004C4924"/>
    <w:rsid w:val="004C54BB"/>
    <w:rsid w:val="004C5D1D"/>
    <w:rsid w:val="004C65B0"/>
    <w:rsid w:val="004D08A3"/>
    <w:rsid w:val="004D0DFC"/>
    <w:rsid w:val="004D2736"/>
    <w:rsid w:val="004D50DB"/>
    <w:rsid w:val="004D7287"/>
    <w:rsid w:val="004D7701"/>
    <w:rsid w:val="004E0121"/>
    <w:rsid w:val="004E7D99"/>
    <w:rsid w:val="004F01DC"/>
    <w:rsid w:val="004F1911"/>
    <w:rsid w:val="004F1FF4"/>
    <w:rsid w:val="004F26DA"/>
    <w:rsid w:val="004F47A8"/>
    <w:rsid w:val="004F553F"/>
    <w:rsid w:val="004F65D1"/>
    <w:rsid w:val="004F784F"/>
    <w:rsid w:val="005000F6"/>
    <w:rsid w:val="005061D6"/>
    <w:rsid w:val="00506511"/>
    <w:rsid w:val="00507256"/>
    <w:rsid w:val="00507EDF"/>
    <w:rsid w:val="00510EFC"/>
    <w:rsid w:val="0051423C"/>
    <w:rsid w:val="00514452"/>
    <w:rsid w:val="00514F3C"/>
    <w:rsid w:val="00521F2D"/>
    <w:rsid w:val="00523D5F"/>
    <w:rsid w:val="00525421"/>
    <w:rsid w:val="00525C06"/>
    <w:rsid w:val="0053145E"/>
    <w:rsid w:val="00533847"/>
    <w:rsid w:val="005359E5"/>
    <w:rsid w:val="00540645"/>
    <w:rsid w:val="00540855"/>
    <w:rsid w:val="00544AD3"/>
    <w:rsid w:val="00550797"/>
    <w:rsid w:val="00555137"/>
    <w:rsid w:val="00557894"/>
    <w:rsid w:val="005618A6"/>
    <w:rsid w:val="005623AA"/>
    <w:rsid w:val="00563FA4"/>
    <w:rsid w:val="00567FE9"/>
    <w:rsid w:val="0057083C"/>
    <w:rsid w:val="005734D4"/>
    <w:rsid w:val="00574B3B"/>
    <w:rsid w:val="00575084"/>
    <w:rsid w:val="005755D3"/>
    <w:rsid w:val="005758F1"/>
    <w:rsid w:val="00582CF8"/>
    <w:rsid w:val="00582DA9"/>
    <w:rsid w:val="00587D3F"/>
    <w:rsid w:val="00593AB4"/>
    <w:rsid w:val="005A0D14"/>
    <w:rsid w:val="005B2832"/>
    <w:rsid w:val="005C08E4"/>
    <w:rsid w:val="005C23B3"/>
    <w:rsid w:val="005C2EA3"/>
    <w:rsid w:val="005C3BBD"/>
    <w:rsid w:val="005D318A"/>
    <w:rsid w:val="005D3557"/>
    <w:rsid w:val="005D4AEF"/>
    <w:rsid w:val="005D5E9A"/>
    <w:rsid w:val="005E0372"/>
    <w:rsid w:val="005E62D8"/>
    <w:rsid w:val="005E6AD0"/>
    <w:rsid w:val="005F153F"/>
    <w:rsid w:val="005F28B1"/>
    <w:rsid w:val="005F45A1"/>
    <w:rsid w:val="005F57B8"/>
    <w:rsid w:val="005F79E8"/>
    <w:rsid w:val="0060041E"/>
    <w:rsid w:val="00602E0A"/>
    <w:rsid w:val="00605732"/>
    <w:rsid w:val="00606CDB"/>
    <w:rsid w:val="00610436"/>
    <w:rsid w:val="00611D3F"/>
    <w:rsid w:val="00613234"/>
    <w:rsid w:val="0061494B"/>
    <w:rsid w:val="00614CEB"/>
    <w:rsid w:val="006217B6"/>
    <w:rsid w:val="0062187F"/>
    <w:rsid w:val="0062285A"/>
    <w:rsid w:val="00624661"/>
    <w:rsid w:val="00625551"/>
    <w:rsid w:val="006255D8"/>
    <w:rsid w:val="00630CC4"/>
    <w:rsid w:val="00630DBF"/>
    <w:rsid w:val="006312AD"/>
    <w:rsid w:val="00632F73"/>
    <w:rsid w:val="006338C5"/>
    <w:rsid w:val="00634219"/>
    <w:rsid w:val="006363F3"/>
    <w:rsid w:val="00636487"/>
    <w:rsid w:val="006364D6"/>
    <w:rsid w:val="00640093"/>
    <w:rsid w:val="00642D5E"/>
    <w:rsid w:val="00650FB0"/>
    <w:rsid w:val="00657295"/>
    <w:rsid w:val="00660C2E"/>
    <w:rsid w:val="0066184D"/>
    <w:rsid w:val="006619C7"/>
    <w:rsid w:val="00674173"/>
    <w:rsid w:val="00676CCD"/>
    <w:rsid w:val="00677717"/>
    <w:rsid w:val="00687528"/>
    <w:rsid w:val="006925EC"/>
    <w:rsid w:val="0069334F"/>
    <w:rsid w:val="00693A04"/>
    <w:rsid w:val="00693D1C"/>
    <w:rsid w:val="00694BA1"/>
    <w:rsid w:val="006971A3"/>
    <w:rsid w:val="006976C0"/>
    <w:rsid w:val="006A3F55"/>
    <w:rsid w:val="006A6B80"/>
    <w:rsid w:val="006A7558"/>
    <w:rsid w:val="006B23EB"/>
    <w:rsid w:val="006B4642"/>
    <w:rsid w:val="006C09A6"/>
    <w:rsid w:val="006C3DDD"/>
    <w:rsid w:val="006C45FB"/>
    <w:rsid w:val="006C49E4"/>
    <w:rsid w:val="006C574D"/>
    <w:rsid w:val="006C7DFD"/>
    <w:rsid w:val="006D2115"/>
    <w:rsid w:val="006D51BF"/>
    <w:rsid w:val="006D65BE"/>
    <w:rsid w:val="006D6E59"/>
    <w:rsid w:val="006D7080"/>
    <w:rsid w:val="006D77F2"/>
    <w:rsid w:val="006E468D"/>
    <w:rsid w:val="006E50A7"/>
    <w:rsid w:val="006E6037"/>
    <w:rsid w:val="006F2510"/>
    <w:rsid w:val="006F4045"/>
    <w:rsid w:val="006F5702"/>
    <w:rsid w:val="006F5D1E"/>
    <w:rsid w:val="006F63F4"/>
    <w:rsid w:val="00702841"/>
    <w:rsid w:val="0070438F"/>
    <w:rsid w:val="00706670"/>
    <w:rsid w:val="0070672E"/>
    <w:rsid w:val="00710577"/>
    <w:rsid w:val="00711900"/>
    <w:rsid w:val="00713930"/>
    <w:rsid w:val="00713D8D"/>
    <w:rsid w:val="00714995"/>
    <w:rsid w:val="00716171"/>
    <w:rsid w:val="007206EB"/>
    <w:rsid w:val="00721388"/>
    <w:rsid w:val="00721741"/>
    <w:rsid w:val="00722781"/>
    <w:rsid w:val="007238A4"/>
    <w:rsid w:val="0072539C"/>
    <w:rsid w:val="0072565C"/>
    <w:rsid w:val="00725F3A"/>
    <w:rsid w:val="007340D9"/>
    <w:rsid w:val="00736C9E"/>
    <w:rsid w:val="0074554F"/>
    <w:rsid w:val="007464EB"/>
    <w:rsid w:val="00746D11"/>
    <w:rsid w:val="007476B4"/>
    <w:rsid w:val="007524AE"/>
    <w:rsid w:val="0075469D"/>
    <w:rsid w:val="00754C9A"/>
    <w:rsid w:val="00755F2D"/>
    <w:rsid w:val="0076224B"/>
    <w:rsid w:val="00763254"/>
    <w:rsid w:val="007659B7"/>
    <w:rsid w:val="0077289F"/>
    <w:rsid w:val="00773931"/>
    <w:rsid w:val="0077504F"/>
    <w:rsid w:val="007753AA"/>
    <w:rsid w:val="00775F37"/>
    <w:rsid w:val="00777DD2"/>
    <w:rsid w:val="007841DD"/>
    <w:rsid w:val="007859BE"/>
    <w:rsid w:val="00786677"/>
    <w:rsid w:val="00786693"/>
    <w:rsid w:val="00791385"/>
    <w:rsid w:val="007968A5"/>
    <w:rsid w:val="007A36B5"/>
    <w:rsid w:val="007B1391"/>
    <w:rsid w:val="007B1D0C"/>
    <w:rsid w:val="007B2FB5"/>
    <w:rsid w:val="007B3553"/>
    <w:rsid w:val="007B5F2D"/>
    <w:rsid w:val="007B638B"/>
    <w:rsid w:val="007B6930"/>
    <w:rsid w:val="007B7F94"/>
    <w:rsid w:val="007C1551"/>
    <w:rsid w:val="007C47D5"/>
    <w:rsid w:val="007C642E"/>
    <w:rsid w:val="007C6E2A"/>
    <w:rsid w:val="007C7404"/>
    <w:rsid w:val="007C7CC2"/>
    <w:rsid w:val="007D180A"/>
    <w:rsid w:val="007D26AF"/>
    <w:rsid w:val="007D4439"/>
    <w:rsid w:val="007D61C2"/>
    <w:rsid w:val="007E0530"/>
    <w:rsid w:val="007E17A3"/>
    <w:rsid w:val="007E35B0"/>
    <w:rsid w:val="007E423E"/>
    <w:rsid w:val="007F0CF0"/>
    <w:rsid w:val="007F0F75"/>
    <w:rsid w:val="007F5409"/>
    <w:rsid w:val="007F5C9D"/>
    <w:rsid w:val="007F6DD3"/>
    <w:rsid w:val="007F7415"/>
    <w:rsid w:val="007F7847"/>
    <w:rsid w:val="008007E2"/>
    <w:rsid w:val="00803E73"/>
    <w:rsid w:val="00805B6A"/>
    <w:rsid w:val="00807C14"/>
    <w:rsid w:val="00810FB6"/>
    <w:rsid w:val="00812A6F"/>
    <w:rsid w:val="00812E0E"/>
    <w:rsid w:val="00814820"/>
    <w:rsid w:val="00816D59"/>
    <w:rsid w:val="0082333C"/>
    <w:rsid w:val="00823875"/>
    <w:rsid w:val="008246A1"/>
    <w:rsid w:val="00827436"/>
    <w:rsid w:val="008308FE"/>
    <w:rsid w:val="008313B8"/>
    <w:rsid w:val="0083278B"/>
    <w:rsid w:val="0083379C"/>
    <w:rsid w:val="008337AC"/>
    <w:rsid w:val="008342B6"/>
    <w:rsid w:val="008361FA"/>
    <w:rsid w:val="008367BF"/>
    <w:rsid w:val="00836851"/>
    <w:rsid w:val="008418A4"/>
    <w:rsid w:val="00842879"/>
    <w:rsid w:val="00847B59"/>
    <w:rsid w:val="00854113"/>
    <w:rsid w:val="0086391A"/>
    <w:rsid w:val="00863C5C"/>
    <w:rsid w:val="00864414"/>
    <w:rsid w:val="008644EE"/>
    <w:rsid w:val="00864995"/>
    <w:rsid w:val="008676CB"/>
    <w:rsid w:val="00875EDD"/>
    <w:rsid w:val="00882E67"/>
    <w:rsid w:val="00883B8F"/>
    <w:rsid w:val="008848A6"/>
    <w:rsid w:val="00885E8B"/>
    <w:rsid w:val="00886007"/>
    <w:rsid w:val="00887CC4"/>
    <w:rsid w:val="00894315"/>
    <w:rsid w:val="008949D8"/>
    <w:rsid w:val="00895CF6"/>
    <w:rsid w:val="008A02FE"/>
    <w:rsid w:val="008A1A94"/>
    <w:rsid w:val="008A1EB4"/>
    <w:rsid w:val="008A26D0"/>
    <w:rsid w:val="008A547B"/>
    <w:rsid w:val="008A585A"/>
    <w:rsid w:val="008A5978"/>
    <w:rsid w:val="008A5B9B"/>
    <w:rsid w:val="008A5C2F"/>
    <w:rsid w:val="008A68B2"/>
    <w:rsid w:val="008A71C6"/>
    <w:rsid w:val="008B0D87"/>
    <w:rsid w:val="008B1FD2"/>
    <w:rsid w:val="008B2256"/>
    <w:rsid w:val="008B30FD"/>
    <w:rsid w:val="008B41A1"/>
    <w:rsid w:val="008B4624"/>
    <w:rsid w:val="008B5E22"/>
    <w:rsid w:val="008B6DA8"/>
    <w:rsid w:val="008C2330"/>
    <w:rsid w:val="008C297A"/>
    <w:rsid w:val="008C4DCE"/>
    <w:rsid w:val="008C6149"/>
    <w:rsid w:val="008D06C9"/>
    <w:rsid w:val="008D263A"/>
    <w:rsid w:val="008D6CB4"/>
    <w:rsid w:val="008D738A"/>
    <w:rsid w:val="008E0EC1"/>
    <w:rsid w:val="008E1419"/>
    <w:rsid w:val="008E209C"/>
    <w:rsid w:val="008E30FF"/>
    <w:rsid w:val="008E4B16"/>
    <w:rsid w:val="008E5CA4"/>
    <w:rsid w:val="008F03F3"/>
    <w:rsid w:val="008F0C40"/>
    <w:rsid w:val="008F24CA"/>
    <w:rsid w:val="008F396F"/>
    <w:rsid w:val="008F4DD1"/>
    <w:rsid w:val="009004D6"/>
    <w:rsid w:val="00900B3B"/>
    <w:rsid w:val="0090733E"/>
    <w:rsid w:val="00907AC0"/>
    <w:rsid w:val="009124E2"/>
    <w:rsid w:val="009137BE"/>
    <w:rsid w:val="009205C5"/>
    <w:rsid w:val="00926259"/>
    <w:rsid w:val="009331B3"/>
    <w:rsid w:val="0093754B"/>
    <w:rsid w:val="00940F43"/>
    <w:rsid w:val="009431A7"/>
    <w:rsid w:val="00943730"/>
    <w:rsid w:val="00944332"/>
    <w:rsid w:val="00944437"/>
    <w:rsid w:val="009457EC"/>
    <w:rsid w:val="009462A2"/>
    <w:rsid w:val="0095257B"/>
    <w:rsid w:val="00955FD4"/>
    <w:rsid w:val="0096602E"/>
    <w:rsid w:val="00966B02"/>
    <w:rsid w:val="009675A6"/>
    <w:rsid w:val="00971939"/>
    <w:rsid w:val="00971E4F"/>
    <w:rsid w:val="00973148"/>
    <w:rsid w:val="00977228"/>
    <w:rsid w:val="00977481"/>
    <w:rsid w:val="009810FC"/>
    <w:rsid w:val="009860E6"/>
    <w:rsid w:val="009875F1"/>
    <w:rsid w:val="00992FE5"/>
    <w:rsid w:val="00995420"/>
    <w:rsid w:val="0099561A"/>
    <w:rsid w:val="009A145B"/>
    <w:rsid w:val="009A27DC"/>
    <w:rsid w:val="009A2FBD"/>
    <w:rsid w:val="009A3C2C"/>
    <w:rsid w:val="009A562B"/>
    <w:rsid w:val="009A63FE"/>
    <w:rsid w:val="009B00EA"/>
    <w:rsid w:val="009B5C6C"/>
    <w:rsid w:val="009B5F40"/>
    <w:rsid w:val="009C012E"/>
    <w:rsid w:val="009C1AAD"/>
    <w:rsid w:val="009C1CA4"/>
    <w:rsid w:val="009C4DB9"/>
    <w:rsid w:val="009C7955"/>
    <w:rsid w:val="009D13F9"/>
    <w:rsid w:val="009D1B73"/>
    <w:rsid w:val="009D2850"/>
    <w:rsid w:val="009D4B54"/>
    <w:rsid w:val="009E0111"/>
    <w:rsid w:val="009E1887"/>
    <w:rsid w:val="009E1936"/>
    <w:rsid w:val="009E3CE2"/>
    <w:rsid w:val="009E74EA"/>
    <w:rsid w:val="009F1C04"/>
    <w:rsid w:val="009F2AD2"/>
    <w:rsid w:val="009F389D"/>
    <w:rsid w:val="009F47DC"/>
    <w:rsid w:val="009F4F2D"/>
    <w:rsid w:val="009F715D"/>
    <w:rsid w:val="009F7EFF"/>
    <w:rsid w:val="00A023EF"/>
    <w:rsid w:val="00A02A01"/>
    <w:rsid w:val="00A040DC"/>
    <w:rsid w:val="00A05D63"/>
    <w:rsid w:val="00A05FC4"/>
    <w:rsid w:val="00A060FF"/>
    <w:rsid w:val="00A07D1C"/>
    <w:rsid w:val="00A119FE"/>
    <w:rsid w:val="00A2316E"/>
    <w:rsid w:val="00A238BC"/>
    <w:rsid w:val="00A24166"/>
    <w:rsid w:val="00A24D94"/>
    <w:rsid w:val="00A261A4"/>
    <w:rsid w:val="00A26C6A"/>
    <w:rsid w:val="00A274D1"/>
    <w:rsid w:val="00A3126A"/>
    <w:rsid w:val="00A312C6"/>
    <w:rsid w:val="00A3248A"/>
    <w:rsid w:val="00A35345"/>
    <w:rsid w:val="00A36100"/>
    <w:rsid w:val="00A40033"/>
    <w:rsid w:val="00A410E4"/>
    <w:rsid w:val="00A4142E"/>
    <w:rsid w:val="00A451F1"/>
    <w:rsid w:val="00A526EA"/>
    <w:rsid w:val="00A52D5C"/>
    <w:rsid w:val="00A54077"/>
    <w:rsid w:val="00A54E38"/>
    <w:rsid w:val="00A60A20"/>
    <w:rsid w:val="00A654AC"/>
    <w:rsid w:val="00A7269F"/>
    <w:rsid w:val="00A8794F"/>
    <w:rsid w:val="00A91132"/>
    <w:rsid w:val="00A915F4"/>
    <w:rsid w:val="00A925C9"/>
    <w:rsid w:val="00A95447"/>
    <w:rsid w:val="00A96F90"/>
    <w:rsid w:val="00AA0F15"/>
    <w:rsid w:val="00AA25CA"/>
    <w:rsid w:val="00AA3988"/>
    <w:rsid w:val="00AA7168"/>
    <w:rsid w:val="00AA77BF"/>
    <w:rsid w:val="00AB354A"/>
    <w:rsid w:val="00AB4774"/>
    <w:rsid w:val="00AB79CD"/>
    <w:rsid w:val="00AD09F3"/>
    <w:rsid w:val="00AD1195"/>
    <w:rsid w:val="00AD1281"/>
    <w:rsid w:val="00AD12EF"/>
    <w:rsid w:val="00AD1FBA"/>
    <w:rsid w:val="00AD4E5A"/>
    <w:rsid w:val="00AD541B"/>
    <w:rsid w:val="00AE0176"/>
    <w:rsid w:val="00AE16DE"/>
    <w:rsid w:val="00AE17ED"/>
    <w:rsid w:val="00AE3E68"/>
    <w:rsid w:val="00AE412C"/>
    <w:rsid w:val="00AE59DE"/>
    <w:rsid w:val="00AE6F90"/>
    <w:rsid w:val="00AF1B4B"/>
    <w:rsid w:val="00AF3997"/>
    <w:rsid w:val="00AF4C19"/>
    <w:rsid w:val="00AF72CA"/>
    <w:rsid w:val="00B013DA"/>
    <w:rsid w:val="00B01490"/>
    <w:rsid w:val="00B021EF"/>
    <w:rsid w:val="00B05230"/>
    <w:rsid w:val="00B0750F"/>
    <w:rsid w:val="00B13D9C"/>
    <w:rsid w:val="00B255FD"/>
    <w:rsid w:val="00B27FB5"/>
    <w:rsid w:val="00B30C71"/>
    <w:rsid w:val="00B33853"/>
    <w:rsid w:val="00B42D7B"/>
    <w:rsid w:val="00B43389"/>
    <w:rsid w:val="00B435D7"/>
    <w:rsid w:val="00B43F25"/>
    <w:rsid w:val="00B47FA2"/>
    <w:rsid w:val="00B54A70"/>
    <w:rsid w:val="00B54EEC"/>
    <w:rsid w:val="00B56CF6"/>
    <w:rsid w:val="00B56DF1"/>
    <w:rsid w:val="00B57A28"/>
    <w:rsid w:val="00B57E4F"/>
    <w:rsid w:val="00B65F7D"/>
    <w:rsid w:val="00B741D8"/>
    <w:rsid w:val="00B74F0C"/>
    <w:rsid w:val="00B76747"/>
    <w:rsid w:val="00B76772"/>
    <w:rsid w:val="00B76969"/>
    <w:rsid w:val="00B76BCB"/>
    <w:rsid w:val="00B809F4"/>
    <w:rsid w:val="00B8117F"/>
    <w:rsid w:val="00B84A20"/>
    <w:rsid w:val="00B857EA"/>
    <w:rsid w:val="00B866EB"/>
    <w:rsid w:val="00B87248"/>
    <w:rsid w:val="00B906D2"/>
    <w:rsid w:val="00B930E6"/>
    <w:rsid w:val="00B9765D"/>
    <w:rsid w:val="00BA0488"/>
    <w:rsid w:val="00BA3AA3"/>
    <w:rsid w:val="00BA4A11"/>
    <w:rsid w:val="00BB0DCD"/>
    <w:rsid w:val="00BB1B7E"/>
    <w:rsid w:val="00BB2E49"/>
    <w:rsid w:val="00BB410D"/>
    <w:rsid w:val="00BB5808"/>
    <w:rsid w:val="00BC0CFB"/>
    <w:rsid w:val="00BC15A7"/>
    <w:rsid w:val="00BC1F15"/>
    <w:rsid w:val="00BC460F"/>
    <w:rsid w:val="00BC4CA1"/>
    <w:rsid w:val="00BD1D41"/>
    <w:rsid w:val="00BD3B6D"/>
    <w:rsid w:val="00BD44E6"/>
    <w:rsid w:val="00BD4FF1"/>
    <w:rsid w:val="00BD566A"/>
    <w:rsid w:val="00BE0233"/>
    <w:rsid w:val="00BE02FB"/>
    <w:rsid w:val="00BF4E3F"/>
    <w:rsid w:val="00C006E8"/>
    <w:rsid w:val="00C01710"/>
    <w:rsid w:val="00C01FC5"/>
    <w:rsid w:val="00C02EED"/>
    <w:rsid w:val="00C03651"/>
    <w:rsid w:val="00C03F58"/>
    <w:rsid w:val="00C04437"/>
    <w:rsid w:val="00C06945"/>
    <w:rsid w:val="00C07825"/>
    <w:rsid w:val="00C07E3C"/>
    <w:rsid w:val="00C123D3"/>
    <w:rsid w:val="00C157F9"/>
    <w:rsid w:val="00C21E9D"/>
    <w:rsid w:val="00C22765"/>
    <w:rsid w:val="00C22F1B"/>
    <w:rsid w:val="00C248A0"/>
    <w:rsid w:val="00C31A46"/>
    <w:rsid w:val="00C32139"/>
    <w:rsid w:val="00C32D52"/>
    <w:rsid w:val="00C36D3D"/>
    <w:rsid w:val="00C376B3"/>
    <w:rsid w:val="00C37CFB"/>
    <w:rsid w:val="00C37FD8"/>
    <w:rsid w:val="00C402AE"/>
    <w:rsid w:val="00C42BB0"/>
    <w:rsid w:val="00C43F35"/>
    <w:rsid w:val="00C440E6"/>
    <w:rsid w:val="00C446D0"/>
    <w:rsid w:val="00C46117"/>
    <w:rsid w:val="00C46FCC"/>
    <w:rsid w:val="00C503F3"/>
    <w:rsid w:val="00C50688"/>
    <w:rsid w:val="00C507EE"/>
    <w:rsid w:val="00C51D16"/>
    <w:rsid w:val="00C551F6"/>
    <w:rsid w:val="00C55F5B"/>
    <w:rsid w:val="00C57B74"/>
    <w:rsid w:val="00C57E9D"/>
    <w:rsid w:val="00C6276E"/>
    <w:rsid w:val="00C62B71"/>
    <w:rsid w:val="00C656D7"/>
    <w:rsid w:val="00C66D0B"/>
    <w:rsid w:val="00C71144"/>
    <w:rsid w:val="00C715F4"/>
    <w:rsid w:val="00C7272E"/>
    <w:rsid w:val="00C77EBE"/>
    <w:rsid w:val="00C77F78"/>
    <w:rsid w:val="00C817A7"/>
    <w:rsid w:val="00C81D3A"/>
    <w:rsid w:val="00C81F67"/>
    <w:rsid w:val="00C8248D"/>
    <w:rsid w:val="00C86A9F"/>
    <w:rsid w:val="00C87A37"/>
    <w:rsid w:val="00C9089A"/>
    <w:rsid w:val="00C9157B"/>
    <w:rsid w:val="00C91983"/>
    <w:rsid w:val="00C963C9"/>
    <w:rsid w:val="00C96E74"/>
    <w:rsid w:val="00C96FFB"/>
    <w:rsid w:val="00CA08F7"/>
    <w:rsid w:val="00CA0D4D"/>
    <w:rsid w:val="00CA4A51"/>
    <w:rsid w:val="00CA71EA"/>
    <w:rsid w:val="00CB0174"/>
    <w:rsid w:val="00CB3678"/>
    <w:rsid w:val="00CC120C"/>
    <w:rsid w:val="00CC3DA3"/>
    <w:rsid w:val="00CC6A1A"/>
    <w:rsid w:val="00CC78DA"/>
    <w:rsid w:val="00CC7FFB"/>
    <w:rsid w:val="00CD54BF"/>
    <w:rsid w:val="00CD5CE4"/>
    <w:rsid w:val="00CE2169"/>
    <w:rsid w:val="00CE256E"/>
    <w:rsid w:val="00CE31B1"/>
    <w:rsid w:val="00CE60A5"/>
    <w:rsid w:val="00CE6B37"/>
    <w:rsid w:val="00CF0387"/>
    <w:rsid w:val="00CF140D"/>
    <w:rsid w:val="00CF19C7"/>
    <w:rsid w:val="00CF4DAF"/>
    <w:rsid w:val="00CF589F"/>
    <w:rsid w:val="00CF5D78"/>
    <w:rsid w:val="00CF7C21"/>
    <w:rsid w:val="00D00787"/>
    <w:rsid w:val="00D06F12"/>
    <w:rsid w:val="00D10662"/>
    <w:rsid w:val="00D12D9C"/>
    <w:rsid w:val="00D14513"/>
    <w:rsid w:val="00D151A4"/>
    <w:rsid w:val="00D170CD"/>
    <w:rsid w:val="00D21B3B"/>
    <w:rsid w:val="00D21DE2"/>
    <w:rsid w:val="00D26A77"/>
    <w:rsid w:val="00D33DDD"/>
    <w:rsid w:val="00D356D4"/>
    <w:rsid w:val="00D35853"/>
    <w:rsid w:val="00D36BB4"/>
    <w:rsid w:val="00D375FC"/>
    <w:rsid w:val="00D37889"/>
    <w:rsid w:val="00D41445"/>
    <w:rsid w:val="00D44D24"/>
    <w:rsid w:val="00D519EB"/>
    <w:rsid w:val="00D53E10"/>
    <w:rsid w:val="00D549F9"/>
    <w:rsid w:val="00D63658"/>
    <w:rsid w:val="00D6530D"/>
    <w:rsid w:val="00D65690"/>
    <w:rsid w:val="00D672B5"/>
    <w:rsid w:val="00D67C36"/>
    <w:rsid w:val="00D70F0C"/>
    <w:rsid w:val="00D72D30"/>
    <w:rsid w:val="00D76B81"/>
    <w:rsid w:val="00D81901"/>
    <w:rsid w:val="00D84BD2"/>
    <w:rsid w:val="00D901C9"/>
    <w:rsid w:val="00D9032D"/>
    <w:rsid w:val="00D91D17"/>
    <w:rsid w:val="00D94007"/>
    <w:rsid w:val="00D95464"/>
    <w:rsid w:val="00D95C5C"/>
    <w:rsid w:val="00D95E9F"/>
    <w:rsid w:val="00D97119"/>
    <w:rsid w:val="00D976DD"/>
    <w:rsid w:val="00DA016A"/>
    <w:rsid w:val="00DA01AA"/>
    <w:rsid w:val="00DA05E4"/>
    <w:rsid w:val="00DA146B"/>
    <w:rsid w:val="00DA55CB"/>
    <w:rsid w:val="00DA58ED"/>
    <w:rsid w:val="00DA59B1"/>
    <w:rsid w:val="00DA6309"/>
    <w:rsid w:val="00DB066F"/>
    <w:rsid w:val="00DB0827"/>
    <w:rsid w:val="00DB2AC5"/>
    <w:rsid w:val="00DB43E5"/>
    <w:rsid w:val="00DB60B7"/>
    <w:rsid w:val="00DC0A6E"/>
    <w:rsid w:val="00DC0B46"/>
    <w:rsid w:val="00DC0EEC"/>
    <w:rsid w:val="00DC26B8"/>
    <w:rsid w:val="00DC40E9"/>
    <w:rsid w:val="00DD42AB"/>
    <w:rsid w:val="00DD545E"/>
    <w:rsid w:val="00DD5565"/>
    <w:rsid w:val="00DD5B3A"/>
    <w:rsid w:val="00DD6121"/>
    <w:rsid w:val="00DD63EB"/>
    <w:rsid w:val="00DE2B07"/>
    <w:rsid w:val="00DE2E24"/>
    <w:rsid w:val="00DE2F10"/>
    <w:rsid w:val="00DE5301"/>
    <w:rsid w:val="00DE53AB"/>
    <w:rsid w:val="00DF391F"/>
    <w:rsid w:val="00DF5298"/>
    <w:rsid w:val="00DF7045"/>
    <w:rsid w:val="00E05D9F"/>
    <w:rsid w:val="00E06115"/>
    <w:rsid w:val="00E10E63"/>
    <w:rsid w:val="00E118B1"/>
    <w:rsid w:val="00E11DAB"/>
    <w:rsid w:val="00E14353"/>
    <w:rsid w:val="00E1538F"/>
    <w:rsid w:val="00E17BB2"/>
    <w:rsid w:val="00E20438"/>
    <w:rsid w:val="00E208C4"/>
    <w:rsid w:val="00E221B7"/>
    <w:rsid w:val="00E25021"/>
    <w:rsid w:val="00E3163C"/>
    <w:rsid w:val="00E32168"/>
    <w:rsid w:val="00E32D23"/>
    <w:rsid w:val="00E33802"/>
    <w:rsid w:val="00E413A3"/>
    <w:rsid w:val="00E41663"/>
    <w:rsid w:val="00E4279E"/>
    <w:rsid w:val="00E42C0D"/>
    <w:rsid w:val="00E43490"/>
    <w:rsid w:val="00E43598"/>
    <w:rsid w:val="00E4642C"/>
    <w:rsid w:val="00E46F15"/>
    <w:rsid w:val="00E47333"/>
    <w:rsid w:val="00E5144C"/>
    <w:rsid w:val="00E531EE"/>
    <w:rsid w:val="00E56A33"/>
    <w:rsid w:val="00E575D7"/>
    <w:rsid w:val="00E6102F"/>
    <w:rsid w:val="00E702AC"/>
    <w:rsid w:val="00E71E2A"/>
    <w:rsid w:val="00E72E0A"/>
    <w:rsid w:val="00E745F9"/>
    <w:rsid w:val="00E82639"/>
    <w:rsid w:val="00E846DE"/>
    <w:rsid w:val="00E846F6"/>
    <w:rsid w:val="00E84AB8"/>
    <w:rsid w:val="00E97815"/>
    <w:rsid w:val="00EA3AF8"/>
    <w:rsid w:val="00EA5207"/>
    <w:rsid w:val="00EA5E82"/>
    <w:rsid w:val="00EB46EE"/>
    <w:rsid w:val="00EB47BB"/>
    <w:rsid w:val="00EB739C"/>
    <w:rsid w:val="00EB73C1"/>
    <w:rsid w:val="00EC07B3"/>
    <w:rsid w:val="00EC1B04"/>
    <w:rsid w:val="00ED1F04"/>
    <w:rsid w:val="00EE1A21"/>
    <w:rsid w:val="00EE3CD3"/>
    <w:rsid w:val="00EE651E"/>
    <w:rsid w:val="00EF0976"/>
    <w:rsid w:val="00EF0CF3"/>
    <w:rsid w:val="00EF1778"/>
    <w:rsid w:val="00EF346A"/>
    <w:rsid w:val="00EF474C"/>
    <w:rsid w:val="00F0097D"/>
    <w:rsid w:val="00F01004"/>
    <w:rsid w:val="00F047AD"/>
    <w:rsid w:val="00F10DAB"/>
    <w:rsid w:val="00F11277"/>
    <w:rsid w:val="00F1357F"/>
    <w:rsid w:val="00F13836"/>
    <w:rsid w:val="00F148C6"/>
    <w:rsid w:val="00F14B43"/>
    <w:rsid w:val="00F14F05"/>
    <w:rsid w:val="00F17607"/>
    <w:rsid w:val="00F1796D"/>
    <w:rsid w:val="00F17B00"/>
    <w:rsid w:val="00F20CB8"/>
    <w:rsid w:val="00F25834"/>
    <w:rsid w:val="00F26B68"/>
    <w:rsid w:val="00F26DD5"/>
    <w:rsid w:val="00F31200"/>
    <w:rsid w:val="00F31CFC"/>
    <w:rsid w:val="00F36898"/>
    <w:rsid w:val="00F37A33"/>
    <w:rsid w:val="00F40D50"/>
    <w:rsid w:val="00F41562"/>
    <w:rsid w:val="00F417EA"/>
    <w:rsid w:val="00F42CF1"/>
    <w:rsid w:val="00F4465A"/>
    <w:rsid w:val="00F46391"/>
    <w:rsid w:val="00F50CB5"/>
    <w:rsid w:val="00F51312"/>
    <w:rsid w:val="00F54BB4"/>
    <w:rsid w:val="00F55B3C"/>
    <w:rsid w:val="00F56D69"/>
    <w:rsid w:val="00F607AA"/>
    <w:rsid w:val="00F62D9C"/>
    <w:rsid w:val="00F6379B"/>
    <w:rsid w:val="00F6580A"/>
    <w:rsid w:val="00F66349"/>
    <w:rsid w:val="00F71C38"/>
    <w:rsid w:val="00F74113"/>
    <w:rsid w:val="00F76410"/>
    <w:rsid w:val="00F77E9B"/>
    <w:rsid w:val="00F77F4C"/>
    <w:rsid w:val="00F821B8"/>
    <w:rsid w:val="00F8303A"/>
    <w:rsid w:val="00F8367C"/>
    <w:rsid w:val="00F83750"/>
    <w:rsid w:val="00F85DA4"/>
    <w:rsid w:val="00F85F47"/>
    <w:rsid w:val="00F87692"/>
    <w:rsid w:val="00F9024B"/>
    <w:rsid w:val="00F92D65"/>
    <w:rsid w:val="00F92E55"/>
    <w:rsid w:val="00FA1BD5"/>
    <w:rsid w:val="00FA1D34"/>
    <w:rsid w:val="00FA5D3C"/>
    <w:rsid w:val="00FA6859"/>
    <w:rsid w:val="00FA7ECE"/>
    <w:rsid w:val="00FB30BE"/>
    <w:rsid w:val="00FB4048"/>
    <w:rsid w:val="00FB66DC"/>
    <w:rsid w:val="00FC3580"/>
    <w:rsid w:val="00FC5318"/>
    <w:rsid w:val="00FC6F68"/>
    <w:rsid w:val="00FD2B77"/>
    <w:rsid w:val="00FD5065"/>
    <w:rsid w:val="00FD51B4"/>
    <w:rsid w:val="00FE3A67"/>
    <w:rsid w:val="00FE584C"/>
    <w:rsid w:val="00FF13FB"/>
    <w:rsid w:val="00FF2AAA"/>
    <w:rsid w:val="00FF3D58"/>
    <w:rsid w:val="00FF629F"/>
    <w:rsid w:val="00FF65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B49FA"/>
  <w15:chartTrackingRefBased/>
  <w15:docId w15:val="{4D61361E-40AC-3940-8A18-4723D8DC0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E70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12</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1238</cp:revision>
  <dcterms:created xsi:type="dcterms:W3CDTF">2022-10-13T00:27:00Z</dcterms:created>
  <dcterms:modified xsi:type="dcterms:W3CDTF">2023-12-18T16:16:00Z</dcterms:modified>
</cp:coreProperties>
</file>