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F253E" w14:textId="31BD0391" w:rsidR="008337AC" w:rsidRDefault="00BE0EFD" w:rsidP="00BE0EFD">
      <w:pPr>
        <w:jc w:val="center"/>
      </w:pPr>
      <w:r w:rsidRPr="009A23C7">
        <w:t>LES QUALITÉS ET LES EXIGENCES DE LA PREUVE CIVILE ET L'ÉCRIT COMME MOYEN DE PREUVE</w:t>
      </w:r>
    </w:p>
    <w:p w14:paraId="14D0AE0E" w14:textId="24B206AF" w:rsidR="00BE0EFD" w:rsidRDefault="00BE0EFD"/>
    <w:p w14:paraId="388C7A88" w14:textId="77777777" w:rsidR="004B73C9" w:rsidRDefault="004B73C9" w:rsidP="004B73C9">
      <w:r>
        <w:t>La preuve se définit comme l’ensemble des règles qui permettent la démonstration de l’existence d’un fait devant un tribunal.</w:t>
      </w:r>
    </w:p>
    <w:p w14:paraId="00458D53" w14:textId="77777777" w:rsidR="004B73C9" w:rsidRDefault="004B73C9" w:rsidP="004B73C9"/>
    <w:p w14:paraId="5CB738DF" w14:textId="70FF603A" w:rsidR="00BE0EFD" w:rsidRDefault="004B73C9" w:rsidP="004B73C9">
      <w:r>
        <w:t>Après avoir identifié les faits à prouver dans le cadre d’un litige, l’avocat doit déterminer les moyens de preuve qui en permettront la vérification et la présentation. Et, comme le droit pertinent à la question en litige découle des faits présentés, la maîtrise des règles de preuve s’avère donc essentielle à tout plaideur appelé à représenter un client devant les tribunaux. L’avocat doit non seulement savoir comment procéder à la cueillette des éléments de preuve, mais il doit aussi être en mesure d’en apprécier leur force probante et d’identifier le moyen de les mettre en preuve.</w:t>
      </w:r>
    </w:p>
    <w:p w14:paraId="101B946A" w14:textId="0D195ABC" w:rsidR="004B73C9" w:rsidRDefault="004B73C9" w:rsidP="004B73C9"/>
    <w:p w14:paraId="5986BC5A" w14:textId="7AF2A74B" w:rsidR="004B73C9" w:rsidRDefault="004B73C9" w:rsidP="004B73C9">
      <w:pPr>
        <w:pStyle w:val="Heading1"/>
      </w:pPr>
      <w:r>
        <w:t>Section 1 : L’objet de la preuve civile</w:t>
      </w:r>
    </w:p>
    <w:p w14:paraId="20F4B352" w14:textId="67FBF861" w:rsidR="004B73C9" w:rsidRDefault="004B73C9" w:rsidP="004B73C9"/>
    <w:p w14:paraId="48748BC9" w14:textId="56D9189A" w:rsidR="00AA3DE3" w:rsidRDefault="00AA3DE3" w:rsidP="004B73C9">
      <w:r w:rsidRPr="00AA3DE3">
        <w:t>Compte tenu que le client qui a un droit, mais qui est dans l’impossibilité de le prouver, se retrouve dans la même situation que celui qui n’en a aucun, il est essentiel de comprendre le rôle important de la preuve en droit civil avant d’en aborder les règles particulières.</w:t>
      </w:r>
    </w:p>
    <w:p w14:paraId="7F693131" w14:textId="5D4FC75C" w:rsidR="00AA3DE3" w:rsidRDefault="00AA3DE3" w:rsidP="004B73C9"/>
    <w:p w14:paraId="589FFDD8" w14:textId="6419ACE1" w:rsidR="00EA1CED" w:rsidRDefault="000472B1" w:rsidP="000472B1">
      <w:pPr>
        <w:pStyle w:val="Heading2"/>
        <w:numPr>
          <w:ilvl w:val="0"/>
          <w:numId w:val="2"/>
        </w:numPr>
      </w:pPr>
      <w:r>
        <w:t xml:space="preserve">Les principes généraux </w:t>
      </w:r>
    </w:p>
    <w:p w14:paraId="2A811FBD" w14:textId="77C96558" w:rsidR="00EA1CED" w:rsidRDefault="00EA1CED" w:rsidP="004B73C9"/>
    <w:p w14:paraId="02E284B3" w14:textId="2E2F4770" w:rsidR="00F26A28" w:rsidRDefault="00F26A28" w:rsidP="004B73C9">
      <w:r w:rsidRPr="00F26A28">
        <w:t>Ensemble des données qui permet au juge de rendr</w:t>
      </w:r>
      <w:r>
        <w:t>e</w:t>
      </w:r>
      <w:r w:rsidRPr="00F26A28">
        <w:t xml:space="preserve"> une décision </w:t>
      </w:r>
    </w:p>
    <w:p w14:paraId="53AA41A5" w14:textId="77777777" w:rsidR="00F26A28" w:rsidRDefault="00F26A28" w:rsidP="004B73C9"/>
    <w:p w14:paraId="6C3267D2" w14:textId="77777777" w:rsidR="00AD3C97" w:rsidRDefault="00F26A28" w:rsidP="004B73C9">
      <w:r>
        <w:t>La preuve se définit notamment par l’ensemble des moyens légaux q</w:t>
      </w:r>
      <w:r w:rsidR="00AD3C97">
        <w:t>u</w:t>
      </w:r>
      <w:r>
        <w:t xml:space="preserve">i démontrent la véracité d’un fait/d’une situation </w:t>
      </w:r>
      <w:r w:rsidR="000570FD" w:rsidRPr="00F26A28">
        <w:t>(</w:t>
      </w:r>
      <w:r w:rsidR="000570FD" w:rsidRPr="00F26A28">
        <w:rPr>
          <w:shd w:val="clear" w:color="auto" w:fill="D18EC0"/>
        </w:rPr>
        <w:t xml:space="preserve">Art. </w:t>
      </w:r>
      <w:r>
        <w:rPr>
          <w:shd w:val="clear" w:color="auto" w:fill="D18EC0"/>
        </w:rPr>
        <w:t xml:space="preserve">2811 </w:t>
      </w:r>
      <w:r w:rsidR="000570FD" w:rsidRPr="00F26A28">
        <w:rPr>
          <w:shd w:val="clear" w:color="auto" w:fill="D18EC0"/>
        </w:rPr>
        <w:t>C.c.Q.</w:t>
      </w:r>
      <w:r w:rsidR="000570FD" w:rsidRPr="00F26A28">
        <w:t>)</w:t>
      </w:r>
    </w:p>
    <w:p w14:paraId="1619F182" w14:textId="77777777" w:rsidR="00AD3C97" w:rsidRDefault="00AD3C97" w:rsidP="004B73C9"/>
    <w:p w14:paraId="437C7F39" w14:textId="77777777" w:rsidR="005F5584" w:rsidRDefault="00AD3C97" w:rsidP="004B73C9">
      <w:r>
        <w:t>Qui crée, modifie, transfère ou éteint un droit/une obligation</w:t>
      </w:r>
    </w:p>
    <w:p w14:paraId="4361F8A4" w14:textId="77777777" w:rsidR="005F5584" w:rsidRDefault="005F5584" w:rsidP="004B73C9"/>
    <w:p w14:paraId="0441D3FD" w14:textId="57CDE39C" w:rsidR="000570FD" w:rsidRDefault="005F5584" w:rsidP="004B73C9">
      <w:r>
        <w:t xml:space="preserve">La preuve sert donc dans les contextes contractuels et extracontractuels </w:t>
      </w:r>
      <w:r w:rsidR="000570FD" w:rsidRPr="00AD3C97">
        <w:t>(</w:t>
      </w:r>
      <w:r w:rsidR="000570FD" w:rsidRPr="00AD3C97">
        <w:rPr>
          <w:shd w:val="clear" w:color="auto" w:fill="D18EC0"/>
        </w:rPr>
        <w:t xml:space="preserve">Art. </w:t>
      </w:r>
      <w:r>
        <w:rPr>
          <w:shd w:val="clear" w:color="auto" w:fill="D18EC0"/>
        </w:rPr>
        <w:t xml:space="preserve">1372 </w:t>
      </w:r>
      <w:r w:rsidR="000570FD" w:rsidRPr="00AD3C97">
        <w:rPr>
          <w:shd w:val="clear" w:color="auto" w:fill="D18EC0"/>
        </w:rPr>
        <w:t>C.c.Q</w:t>
      </w:r>
      <w:r w:rsidR="000570FD" w:rsidRPr="00AD3C97">
        <w:t>.)</w:t>
      </w:r>
      <w:r>
        <w:t xml:space="preserve">. </w:t>
      </w:r>
    </w:p>
    <w:p w14:paraId="10A1B8EF" w14:textId="27405376" w:rsidR="005F5584" w:rsidRDefault="005F5584" w:rsidP="004B73C9"/>
    <w:p w14:paraId="2E8A7963" w14:textId="27468801" w:rsidR="0014694E" w:rsidRDefault="00EC062C" w:rsidP="000570FD">
      <w:r>
        <w:t>Une fois la preuve analysée</w:t>
      </w:r>
      <w:r w:rsidR="004F1937">
        <w:t xml:space="preserve">, chaque objet devra être prouvé et ainsi on doit identifier comment on va les prouver. </w:t>
      </w:r>
      <w:r w:rsidR="0014694E">
        <w:t xml:space="preserve">C’est ce qu’on appelle les moyens de preuve </w:t>
      </w:r>
      <w:r w:rsidR="000570FD" w:rsidRPr="00EC062C">
        <w:t>(</w:t>
      </w:r>
      <w:r w:rsidR="000570FD" w:rsidRPr="00EC062C">
        <w:rPr>
          <w:shd w:val="clear" w:color="auto" w:fill="D18EC0"/>
        </w:rPr>
        <w:t>Art.</w:t>
      </w:r>
      <w:r w:rsidR="005F5584" w:rsidRPr="00EC062C">
        <w:rPr>
          <w:shd w:val="clear" w:color="auto" w:fill="D18EC0"/>
        </w:rPr>
        <w:t xml:space="preserve"> </w:t>
      </w:r>
      <w:r w:rsidR="0014694E">
        <w:rPr>
          <w:shd w:val="clear" w:color="auto" w:fill="D18EC0"/>
        </w:rPr>
        <w:t xml:space="preserve">2811 </w:t>
      </w:r>
      <w:r w:rsidR="000570FD" w:rsidRPr="00EC062C">
        <w:rPr>
          <w:shd w:val="clear" w:color="auto" w:fill="D18EC0"/>
        </w:rPr>
        <w:t>C.c.Q.</w:t>
      </w:r>
      <w:r w:rsidR="000570FD" w:rsidRPr="00EC062C">
        <w:t>)</w:t>
      </w:r>
      <w:r w:rsidR="0014694E">
        <w:t> :</w:t>
      </w:r>
    </w:p>
    <w:p w14:paraId="57DC68CD" w14:textId="77777777" w:rsidR="0038421E" w:rsidRDefault="0038421E" w:rsidP="000570FD"/>
    <w:p w14:paraId="63DFC84F" w14:textId="77777777" w:rsidR="0014694E" w:rsidRDefault="0014694E" w:rsidP="0014694E">
      <w:pPr>
        <w:pStyle w:val="ListParagraph"/>
        <w:numPr>
          <w:ilvl w:val="0"/>
          <w:numId w:val="3"/>
        </w:numPr>
      </w:pPr>
      <w:r>
        <w:t>É</w:t>
      </w:r>
      <w:r w:rsidRPr="0014694E">
        <w:t>crit</w:t>
      </w:r>
    </w:p>
    <w:p w14:paraId="5B1FA8EA" w14:textId="77777777" w:rsidR="0014694E" w:rsidRDefault="0014694E" w:rsidP="0014694E">
      <w:pPr>
        <w:pStyle w:val="ListParagraph"/>
        <w:numPr>
          <w:ilvl w:val="0"/>
          <w:numId w:val="3"/>
        </w:numPr>
      </w:pPr>
      <w:r>
        <w:t>T</w:t>
      </w:r>
      <w:r w:rsidRPr="0014694E">
        <w:t>émoignage</w:t>
      </w:r>
    </w:p>
    <w:p w14:paraId="56815DF6" w14:textId="77777777" w:rsidR="0014694E" w:rsidRDefault="0014694E" w:rsidP="0014694E">
      <w:pPr>
        <w:pStyle w:val="ListParagraph"/>
        <w:numPr>
          <w:ilvl w:val="0"/>
          <w:numId w:val="3"/>
        </w:numPr>
      </w:pPr>
      <w:r>
        <w:t>P</w:t>
      </w:r>
      <w:r w:rsidRPr="0014694E">
        <w:t>résomption</w:t>
      </w:r>
    </w:p>
    <w:p w14:paraId="21EE938B" w14:textId="77777777" w:rsidR="0014694E" w:rsidRDefault="0014694E" w:rsidP="0014694E">
      <w:pPr>
        <w:pStyle w:val="ListParagraph"/>
        <w:numPr>
          <w:ilvl w:val="0"/>
          <w:numId w:val="3"/>
        </w:numPr>
      </w:pPr>
      <w:r>
        <w:t>A</w:t>
      </w:r>
      <w:r w:rsidRPr="0014694E">
        <w:t>veu</w:t>
      </w:r>
    </w:p>
    <w:p w14:paraId="1C8D2CA8" w14:textId="084B8559" w:rsidR="0014694E" w:rsidRDefault="0014694E" w:rsidP="0014694E">
      <w:pPr>
        <w:pStyle w:val="ListParagraph"/>
        <w:numPr>
          <w:ilvl w:val="0"/>
          <w:numId w:val="3"/>
        </w:numPr>
      </w:pPr>
      <w:r>
        <w:t>P</w:t>
      </w:r>
      <w:r w:rsidRPr="0014694E">
        <w:t>résentation d’un élément matériel</w:t>
      </w:r>
    </w:p>
    <w:p w14:paraId="544752B7" w14:textId="77777777" w:rsidR="00C05992" w:rsidRDefault="00C05992" w:rsidP="00C05992"/>
    <w:p w14:paraId="3734466C" w14:textId="77777777" w:rsidR="00390EC9" w:rsidRDefault="00A81839" w:rsidP="000570FD">
      <w:r>
        <w:t>On s’intéresse ici à la preuve (1) avant l‘instruction, celle qui découle de l’acte introductif d’instance qui permet au demandeur de limiter les éléments qu’il entend faire la preuve, de l’exposé sommaire de la défense qui à son tour limite les éléments qu’il entend présenter</w:t>
      </w:r>
      <w:r w:rsidR="00390EC9">
        <w:t xml:space="preserve"> en preuve et leurs accessoires : l’interrogatoire préalable, les moyens préliminaires ou autres moyens à la disposition des parties pour découvrir de la preuve.</w:t>
      </w:r>
    </w:p>
    <w:p w14:paraId="7A335893" w14:textId="77777777" w:rsidR="003E037E" w:rsidRDefault="00390EC9" w:rsidP="000570FD">
      <w:r>
        <w:lastRenderedPageBreak/>
        <w:t>Le second moment qui nous intéresse est celui (2) lors de l’instruction. Elle prévoit la présentation de la preuve par le demandeur et le fardeau y afférent</w:t>
      </w:r>
      <w:r w:rsidR="00495C20">
        <w:t>, de même que celui de la défense</w:t>
      </w:r>
      <w:r w:rsidR="003E037E">
        <w:t xml:space="preserve">. </w:t>
      </w:r>
    </w:p>
    <w:p w14:paraId="2BF91170" w14:textId="77777777" w:rsidR="003E037E" w:rsidRDefault="003E037E" w:rsidP="000570FD"/>
    <w:p w14:paraId="66901678" w14:textId="6A285CFB" w:rsidR="004B73C9" w:rsidRDefault="004B73C9" w:rsidP="004B73C9">
      <w:pPr>
        <w:pStyle w:val="Heading1"/>
      </w:pPr>
      <w:r>
        <w:t>Section 2 : Les notions générales de la preuve civile</w:t>
      </w:r>
    </w:p>
    <w:p w14:paraId="40BAF6F3" w14:textId="72375DC6" w:rsidR="004B73C9" w:rsidRDefault="004B73C9" w:rsidP="004B73C9"/>
    <w:p w14:paraId="51155D3B" w14:textId="699ABC57" w:rsidR="003E037E" w:rsidRDefault="003E037E" w:rsidP="004B73C9">
      <w:r w:rsidRPr="003E037E">
        <w:t>Toute preuve doit répondre à certaines conditions qui en détermineront sa force probante. Elle est soumise à certaines exigences et devra être communiquée et mise en preuve devant un tribunal judiciaire, le cas échéant.</w:t>
      </w:r>
    </w:p>
    <w:p w14:paraId="703853C8" w14:textId="256C9519" w:rsidR="003E037E" w:rsidRDefault="003E037E" w:rsidP="004B73C9"/>
    <w:p w14:paraId="51A0B520" w14:textId="31A9C7A4" w:rsidR="009D3BA7" w:rsidRDefault="009D3BA7" w:rsidP="009D3BA7">
      <w:pPr>
        <w:pStyle w:val="Heading2"/>
      </w:pPr>
      <w:r>
        <w:t xml:space="preserve">Les exigences de la preuve </w:t>
      </w:r>
    </w:p>
    <w:p w14:paraId="57BE871E" w14:textId="77777777" w:rsidR="006B51FF" w:rsidRDefault="006B51FF" w:rsidP="003E037E"/>
    <w:p w14:paraId="3E2281EC" w14:textId="0004FC88" w:rsidR="006B51FF" w:rsidRPr="00591FB9" w:rsidRDefault="006B51FF" w:rsidP="006B51FF">
      <w:pPr>
        <w:rPr>
          <w:u w:val="single"/>
        </w:rPr>
      </w:pPr>
      <w:r w:rsidRPr="00591FB9">
        <w:rPr>
          <w:u w:val="single"/>
        </w:rPr>
        <w:t xml:space="preserve">La preuve doit notamment respecter les règles de </w:t>
      </w:r>
      <w:r w:rsidR="00A21418" w:rsidRPr="00591FB9">
        <w:rPr>
          <w:u w:val="single"/>
        </w:rPr>
        <w:t xml:space="preserve">la </w:t>
      </w:r>
      <w:r w:rsidRPr="00591FB9">
        <w:rPr>
          <w:u w:val="single"/>
        </w:rPr>
        <w:t>recevabilité</w:t>
      </w:r>
    </w:p>
    <w:p w14:paraId="3CF2D8E0" w14:textId="77777777" w:rsidR="006B51FF" w:rsidRDefault="006B51FF" w:rsidP="006B51FF"/>
    <w:p w14:paraId="722B93BC" w14:textId="57DC76B7" w:rsidR="006B51FF" w:rsidRDefault="006B51FF" w:rsidP="006B51FF">
      <w:pPr>
        <w:pStyle w:val="ListParagraph"/>
        <w:numPr>
          <w:ilvl w:val="0"/>
          <w:numId w:val="4"/>
        </w:numPr>
      </w:pPr>
      <w:r>
        <w:t>R</w:t>
      </w:r>
      <w:r w:rsidRPr="006B51FF">
        <w:t>ègle de la meilleure preuve</w:t>
      </w:r>
      <w:r w:rsidR="00EC6834">
        <w:t xml:space="preserve"> </w:t>
      </w:r>
      <w:r w:rsidRPr="006B51FF">
        <w:t>(</w:t>
      </w:r>
      <w:r w:rsidRPr="006B51FF">
        <w:rPr>
          <w:shd w:val="clear" w:color="auto" w:fill="D18EC0"/>
        </w:rPr>
        <w:t>Art. 2860 C.c.Q</w:t>
      </w:r>
      <w:r w:rsidRPr="006B51FF">
        <w:t>.):</w:t>
      </w:r>
    </w:p>
    <w:p w14:paraId="23622162" w14:textId="58CF7048" w:rsidR="006B51FF" w:rsidRDefault="006B51FF" w:rsidP="006B51FF"/>
    <w:p w14:paraId="4FE031C4" w14:textId="52A45B12" w:rsidR="00C53F1B" w:rsidRDefault="00EC6834" w:rsidP="00EC6834">
      <w:r w:rsidRPr="006B51FF">
        <w:t>(</w:t>
      </w:r>
      <w:r w:rsidRPr="00EC6834">
        <w:rPr>
          <w:shd w:val="clear" w:color="auto" w:fill="D18EC0"/>
        </w:rPr>
        <w:t>Art. 2860 C.c.Q</w:t>
      </w:r>
      <w:r w:rsidRPr="006B51FF">
        <w:t>.)</w:t>
      </w:r>
      <w:r w:rsidR="00A861D5">
        <w:t> :</w:t>
      </w:r>
    </w:p>
    <w:p w14:paraId="651CA59B" w14:textId="70FEC2B5" w:rsidR="001D3566" w:rsidRDefault="001D3566" w:rsidP="001D3566">
      <w:r>
        <w:t>L’acte juridique constaté dans un écrit ou le contenu d’un écrit doit être prouvé par la production de l’original ou d’une copie qui légalement en tient lieu.</w:t>
      </w:r>
    </w:p>
    <w:p w14:paraId="78808160" w14:textId="77777777" w:rsidR="001D3566" w:rsidRDefault="001D3566" w:rsidP="001D3566"/>
    <w:p w14:paraId="170A2140" w14:textId="74F0482B" w:rsidR="001D3566" w:rsidRDefault="001D3566" w:rsidP="001D3566">
      <w:r>
        <w:t>Toutefois, lorsqu’une partie ne peut, malgré sa bonne foi et sa diligence, produire l’original de l’écrit ou la copie qui légalement en tient lieu, la preuve peut être faite par tous moyens.</w:t>
      </w:r>
    </w:p>
    <w:p w14:paraId="410D830C" w14:textId="77777777" w:rsidR="001D3566" w:rsidRDefault="001D3566" w:rsidP="001D3566"/>
    <w:p w14:paraId="291354F9" w14:textId="7AAA43FA" w:rsidR="001D3566" w:rsidRPr="006B51FF" w:rsidRDefault="001D3566" w:rsidP="001D3566">
      <w:r>
        <w:t>À l’égard d’un document technologique, la fonction d’original est remplie par un document qui répond aux exigences de l’article 12 de la Loi concernant le cadre juridique des technologies de l’information (chapitre C-1.1) et celle de copie qui en tient lieu, par la copie d’un document certifiée qui satisfait aux exigences de l’article 16 de cette loi.</w:t>
      </w:r>
    </w:p>
    <w:p w14:paraId="63E53BA6" w14:textId="23A15E86" w:rsidR="001D3566" w:rsidRDefault="001D3566" w:rsidP="003E037E"/>
    <w:p w14:paraId="00B40AC8" w14:textId="12AB4ACE" w:rsidR="00A8650B" w:rsidRDefault="00A8650B" w:rsidP="00A8650B">
      <w:pPr>
        <w:pStyle w:val="ListParagraph"/>
        <w:numPr>
          <w:ilvl w:val="0"/>
          <w:numId w:val="3"/>
        </w:numPr>
      </w:pPr>
      <w:r>
        <w:t xml:space="preserve">Si la preuve est un écrit, la production de cet écrit devra être faite et l’original de celui-ci </w:t>
      </w:r>
    </w:p>
    <w:p w14:paraId="5061870B" w14:textId="7038DE73" w:rsidR="00261C2D" w:rsidRDefault="00261C2D" w:rsidP="00261C2D"/>
    <w:p w14:paraId="68216CA3" w14:textId="3367130F" w:rsidR="00FD37C6" w:rsidRDefault="003E037E" w:rsidP="003E037E">
      <w:r w:rsidRPr="006B51FF">
        <w:t>(</w:t>
      </w:r>
      <w:r w:rsidRPr="006B51FF">
        <w:rPr>
          <w:shd w:val="clear" w:color="auto" w:fill="D18EC0"/>
        </w:rPr>
        <w:t>A</w:t>
      </w:r>
      <w:r w:rsidR="00261C2D">
        <w:rPr>
          <w:shd w:val="clear" w:color="auto" w:fill="D18EC0"/>
        </w:rPr>
        <w:t>l.2</w:t>
      </w:r>
      <w:r w:rsidRPr="006B51FF">
        <w:t>)</w:t>
      </w:r>
      <w:r w:rsidR="006B51FF" w:rsidRPr="006B51FF">
        <w:t xml:space="preserve"> </w:t>
      </w:r>
      <w:r w:rsidR="00261C2D">
        <w:t xml:space="preserve">par tous moyens : </w:t>
      </w:r>
      <w:r w:rsidR="00FD37C6">
        <w:t xml:space="preserve">à l’aide d’un témoin qui aurait vu l’écrit et qui pourrait en relater le contenu précis. </w:t>
      </w:r>
    </w:p>
    <w:p w14:paraId="1452FB7F" w14:textId="4E86F0D5" w:rsidR="00FD37C6" w:rsidRDefault="00FD37C6" w:rsidP="003E037E"/>
    <w:p w14:paraId="29D1EFFA" w14:textId="65824865" w:rsidR="00FD37C6" w:rsidRDefault="00FD37C6" w:rsidP="00FD37C6">
      <w:pPr>
        <w:pStyle w:val="ListParagraph"/>
        <w:numPr>
          <w:ilvl w:val="0"/>
          <w:numId w:val="3"/>
        </w:numPr>
      </w:pPr>
      <w:r>
        <w:t xml:space="preserve">Exemple : contrat qui aurait péri dans un incendie et personne n’a de copie. Un témoin pourrait venir en témoigner de son contenu qu’il aurait lu avant qu’il périsse. </w:t>
      </w:r>
    </w:p>
    <w:p w14:paraId="52203D42" w14:textId="436CB716" w:rsidR="00FD37C6" w:rsidRDefault="00FD37C6" w:rsidP="00FD37C6"/>
    <w:p w14:paraId="3CB8AE05" w14:textId="5B8BF06F" w:rsidR="00FD37C6" w:rsidRDefault="008F57CD" w:rsidP="00FD37C6">
      <w:pPr>
        <w:pStyle w:val="ListParagraph"/>
        <w:numPr>
          <w:ilvl w:val="0"/>
          <w:numId w:val="4"/>
        </w:numPr>
      </w:pPr>
      <w:r>
        <w:t xml:space="preserve">Fardeau de preuve </w:t>
      </w:r>
    </w:p>
    <w:p w14:paraId="0FB2B5BB" w14:textId="77777777" w:rsidR="008F57CD" w:rsidRPr="006B51FF" w:rsidRDefault="008F57CD" w:rsidP="008F57CD"/>
    <w:p w14:paraId="53ECCD31" w14:textId="25DE3FA3" w:rsidR="008F57CD" w:rsidRDefault="008F57CD" w:rsidP="008F57CD">
      <w:r w:rsidRPr="006B51FF">
        <w:t>(</w:t>
      </w:r>
      <w:r w:rsidRPr="006B51FF">
        <w:rPr>
          <w:shd w:val="clear" w:color="auto" w:fill="D18EC0"/>
        </w:rPr>
        <w:t xml:space="preserve">Art. </w:t>
      </w:r>
      <w:r>
        <w:rPr>
          <w:shd w:val="clear" w:color="auto" w:fill="D18EC0"/>
        </w:rPr>
        <w:t>2803</w:t>
      </w:r>
      <w:r w:rsidR="005C2F42">
        <w:rPr>
          <w:shd w:val="clear" w:color="auto" w:fill="D18EC0"/>
        </w:rPr>
        <w:t xml:space="preserve">, al.1 </w:t>
      </w:r>
      <w:r w:rsidRPr="006B51FF">
        <w:rPr>
          <w:shd w:val="clear" w:color="auto" w:fill="D18EC0"/>
        </w:rPr>
        <w:t>C.c.Q.</w:t>
      </w:r>
      <w:r w:rsidRPr="006B51FF">
        <w:t xml:space="preserve">) : </w:t>
      </w:r>
      <w:r>
        <w:t>Celui qui veut faire valoir un droit doit prouver les faits qui soutiennent sa prétention.</w:t>
      </w:r>
    </w:p>
    <w:p w14:paraId="29981EA7" w14:textId="5E62E86D" w:rsidR="005C2F42" w:rsidRDefault="005C2F42" w:rsidP="005C2F42">
      <w:pPr>
        <w:pStyle w:val="ListParagraph"/>
        <w:numPr>
          <w:ilvl w:val="0"/>
          <w:numId w:val="3"/>
        </w:numPr>
      </w:pPr>
      <w:r>
        <w:t xml:space="preserve">Fardeau qui appartient dans un premier temps au défendeur. </w:t>
      </w:r>
    </w:p>
    <w:p w14:paraId="1561577A" w14:textId="77777777" w:rsidR="005C2F42" w:rsidRDefault="005C2F42" w:rsidP="008F57CD"/>
    <w:p w14:paraId="3E88BE92" w14:textId="0193AC8E" w:rsidR="008F57CD" w:rsidRDefault="005C2F42" w:rsidP="008F57CD">
      <w:r w:rsidRPr="006B51FF">
        <w:t>(</w:t>
      </w:r>
      <w:r w:rsidRPr="006B51FF">
        <w:rPr>
          <w:shd w:val="clear" w:color="auto" w:fill="D18EC0"/>
        </w:rPr>
        <w:t xml:space="preserve">Art. </w:t>
      </w:r>
      <w:r>
        <w:rPr>
          <w:shd w:val="clear" w:color="auto" w:fill="D18EC0"/>
        </w:rPr>
        <w:t xml:space="preserve">2803, al.2 </w:t>
      </w:r>
      <w:r w:rsidRPr="006B51FF">
        <w:rPr>
          <w:shd w:val="clear" w:color="auto" w:fill="D18EC0"/>
        </w:rPr>
        <w:t>C.c.Q.</w:t>
      </w:r>
      <w:r w:rsidRPr="006B51FF">
        <w:t xml:space="preserve">) </w:t>
      </w:r>
      <w:r w:rsidR="008F57CD">
        <w:t>Celui qui prétend qu’un droit est nul, a été modifié ou est éteint doit prouver les faits sur lesquels sa prétention est fondée.</w:t>
      </w:r>
    </w:p>
    <w:p w14:paraId="6EA3A28E" w14:textId="21C82844" w:rsidR="008F57CD" w:rsidRDefault="008F57CD" w:rsidP="008F57CD"/>
    <w:p w14:paraId="16BD6E81" w14:textId="3FDBA149" w:rsidR="00C54FD0" w:rsidRDefault="00B84F5E" w:rsidP="00C54FD0">
      <w:pPr>
        <w:pStyle w:val="ListParagraph"/>
        <w:numPr>
          <w:ilvl w:val="0"/>
          <w:numId w:val="3"/>
        </w:numPr>
      </w:pPr>
      <w:r>
        <w:lastRenderedPageBreak/>
        <w:t>Ce fardeau dans un second temps appartiendra au défendeur</w:t>
      </w:r>
      <w:r w:rsidR="006730D3">
        <w:t>.</w:t>
      </w:r>
    </w:p>
    <w:p w14:paraId="0045459B" w14:textId="77777777" w:rsidR="00C54FD0" w:rsidRDefault="00C54FD0" w:rsidP="008F57CD"/>
    <w:p w14:paraId="33E78494" w14:textId="77777777" w:rsidR="00EA6BB5" w:rsidRDefault="004A1059" w:rsidP="003E037E">
      <w:r>
        <w:t>Le terme fait à l’</w:t>
      </w:r>
      <w:r w:rsidR="000245CC">
        <w:rPr>
          <w:shd w:val="clear" w:color="auto" w:fill="D18EC0"/>
        </w:rPr>
        <w:t>a</w:t>
      </w:r>
      <w:r w:rsidR="003E037E" w:rsidRPr="006B51FF">
        <w:rPr>
          <w:shd w:val="clear" w:color="auto" w:fill="D18EC0"/>
        </w:rPr>
        <w:t xml:space="preserve">rt. </w:t>
      </w:r>
      <w:r>
        <w:rPr>
          <w:shd w:val="clear" w:color="auto" w:fill="D18EC0"/>
        </w:rPr>
        <w:t xml:space="preserve">2803 </w:t>
      </w:r>
      <w:r w:rsidR="003E037E" w:rsidRPr="006B51FF">
        <w:rPr>
          <w:shd w:val="clear" w:color="auto" w:fill="D18EC0"/>
        </w:rPr>
        <w:t>C.c.Q.</w:t>
      </w:r>
      <w:r>
        <w:t xml:space="preserve"> englobe les actes juridiques, c’est-à-dire </w:t>
      </w:r>
      <w:r w:rsidR="000245CC">
        <w:t>la manifestation de la volonté</w:t>
      </w:r>
      <w:r w:rsidR="0081038E">
        <w:t xml:space="preserve"> dans le but de créer, modifier, transférer</w:t>
      </w:r>
      <w:r w:rsidR="000245CC">
        <w:t xml:space="preserve"> </w:t>
      </w:r>
      <w:r w:rsidR="00EA6BB5">
        <w:t xml:space="preserve">ou éteindre un droit. </w:t>
      </w:r>
    </w:p>
    <w:p w14:paraId="4FDDC09D" w14:textId="4B68A3AE" w:rsidR="00EA6BB5" w:rsidRDefault="00EA6BB5" w:rsidP="003E037E"/>
    <w:p w14:paraId="4917B700" w14:textId="7C39522F" w:rsidR="003E037E" w:rsidRPr="004A1059" w:rsidRDefault="004E777B" w:rsidP="003E037E">
      <w:pPr>
        <w:pStyle w:val="ListParagraph"/>
        <w:numPr>
          <w:ilvl w:val="0"/>
          <w:numId w:val="4"/>
        </w:numPr>
      </w:pPr>
      <w:r>
        <w:t xml:space="preserve">La preuve doit être prépondérante </w:t>
      </w:r>
      <w:r w:rsidR="003E037E" w:rsidRPr="004A1059">
        <w:t>(</w:t>
      </w:r>
      <w:r w:rsidR="003E037E" w:rsidRPr="004E777B">
        <w:rPr>
          <w:shd w:val="clear" w:color="auto" w:fill="D18EC0"/>
        </w:rPr>
        <w:t xml:space="preserve">Art. </w:t>
      </w:r>
      <w:r>
        <w:rPr>
          <w:shd w:val="clear" w:color="auto" w:fill="D18EC0"/>
        </w:rPr>
        <w:t xml:space="preserve">2804 </w:t>
      </w:r>
      <w:r w:rsidR="003E037E" w:rsidRPr="004E777B">
        <w:rPr>
          <w:shd w:val="clear" w:color="auto" w:fill="D18EC0"/>
        </w:rPr>
        <w:t>C.c.Q</w:t>
      </w:r>
      <w:r w:rsidR="003E037E" w:rsidRPr="004A1059">
        <w:t>.)</w:t>
      </w:r>
    </w:p>
    <w:p w14:paraId="3111451A" w14:textId="77777777" w:rsidR="004E777B" w:rsidRDefault="004E777B" w:rsidP="004E777B">
      <w:pPr>
        <w:rPr>
          <w:lang w:val="en-US"/>
        </w:rPr>
      </w:pPr>
    </w:p>
    <w:p w14:paraId="396D1F2B" w14:textId="2EE86FB7" w:rsidR="004E777B" w:rsidRDefault="004E777B" w:rsidP="004E777B">
      <w:r w:rsidRPr="004A1059">
        <w:t>(</w:t>
      </w:r>
      <w:r w:rsidRPr="004E777B">
        <w:rPr>
          <w:shd w:val="clear" w:color="auto" w:fill="D18EC0"/>
        </w:rPr>
        <w:t>Art. 2804 C.c.Q</w:t>
      </w:r>
      <w:r w:rsidRPr="004A1059">
        <w:t>.)</w:t>
      </w:r>
      <w:r>
        <w:t> :</w:t>
      </w:r>
    </w:p>
    <w:p w14:paraId="205008C5" w14:textId="78C093AF" w:rsidR="004E777B" w:rsidRDefault="004E777B" w:rsidP="004B73C9">
      <w:r w:rsidRPr="004E777B">
        <w:t>La preuve qui rend l’existence d’un fait plus probable que son inexistence est suffisante, à moins que la loi n’exige une preuve plus convaincante.</w:t>
      </w:r>
    </w:p>
    <w:p w14:paraId="0EEEA773" w14:textId="77777777" w:rsidR="00A861D5" w:rsidRDefault="00A861D5" w:rsidP="004B73C9"/>
    <w:p w14:paraId="6AF973AC" w14:textId="2CA03C3D" w:rsidR="004E777B" w:rsidRPr="004E777B" w:rsidRDefault="00A861D5" w:rsidP="004E777B">
      <w:pPr>
        <w:pStyle w:val="ListParagraph"/>
        <w:numPr>
          <w:ilvl w:val="0"/>
          <w:numId w:val="3"/>
        </w:numPr>
      </w:pPr>
      <w:r>
        <w:t>Rendre probable le fait qu’on entend faire la preuve</w:t>
      </w:r>
      <w:r w:rsidR="009855B1">
        <w:t xml:space="preserve"> (50%+1)</w:t>
      </w:r>
    </w:p>
    <w:p w14:paraId="69D78463" w14:textId="77777777" w:rsidR="00A861D5" w:rsidRPr="009855B1" w:rsidRDefault="00A861D5" w:rsidP="004B73C9"/>
    <w:p w14:paraId="462641BF" w14:textId="6E096DDE" w:rsidR="00A861D5" w:rsidRPr="009855B1" w:rsidRDefault="00096DB5" w:rsidP="009855B1">
      <w:pPr>
        <w:pStyle w:val="ListParagraph"/>
        <w:numPr>
          <w:ilvl w:val="0"/>
          <w:numId w:val="4"/>
        </w:numPr>
      </w:pPr>
      <w:r>
        <w:t>La preuve doit être pertinente</w:t>
      </w:r>
    </w:p>
    <w:p w14:paraId="4259BC55" w14:textId="77777777" w:rsidR="00096DB5" w:rsidRDefault="00096DB5" w:rsidP="004B73C9">
      <w:pPr>
        <w:rPr>
          <w:lang w:val="en-US"/>
        </w:rPr>
      </w:pPr>
    </w:p>
    <w:p w14:paraId="768FC210" w14:textId="77777777" w:rsidR="00096DB5" w:rsidRPr="00096DB5" w:rsidRDefault="003E037E" w:rsidP="004B73C9">
      <w:r w:rsidRPr="00096DB5">
        <w:t>(</w:t>
      </w:r>
      <w:r w:rsidRPr="00096DB5">
        <w:rPr>
          <w:shd w:val="clear" w:color="auto" w:fill="D18EC0"/>
        </w:rPr>
        <w:t xml:space="preserve">Art. </w:t>
      </w:r>
      <w:r w:rsidR="00096DB5" w:rsidRPr="00096DB5">
        <w:rPr>
          <w:shd w:val="clear" w:color="auto" w:fill="D18EC0"/>
        </w:rPr>
        <w:t xml:space="preserve">2857 </w:t>
      </w:r>
      <w:r w:rsidRPr="00096DB5">
        <w:rPr>
          <w:shd w:val="clear" w:color="auto" w:fill="D18EC0"/>
        </w:rPr>
        <w:t>C.c.Q.</w:t>
      </w:r>
      <w:r w:rsidRPr="00096DB5">
        <w:t xml:space="preserve">) </w:t>
      </w:r>
      <w:r w:rsidR="00096DB5" w:rsidRPr="00096DB5">
        <w:t>:</w:t>
      </w:r>
    </w:p>
    <w:p w14:paraId="71F97732" w14:textId="0EEBDD5B" w:rsidR="00096DB5" w:rsidRDefault="00096DB5" w:rsidP="004B73C9">
      <w:r w:rsidRPr="00096DB5">
        <w:t xml:space="preserve">La preuve de tout fait pertinent au litige est recevable et peut être faite par tous moyens. </w:t>
      </w:r>
    </w:p>
    <w:p w14:paraId="0997A814" w14:textId="77777777" w:rsidR="00096DB5" w:rsidRPr="00096DB5" w:rsidRDefault="00096DB5" w:rsidP="004B73C9"/>
    <w:p w14:paraId="04D19972" w14:textId="55573B66" w:rsidR="00096DB5" w:rsidRDefault="00096DB5" w:rsidP="00096DB5">
      <w:pPr>
        <w:pStyle w:val="ListParagraph"/>
        <w:numPr>
          <w:ilvl w:val="0"/>
          <w:numId w:val="3"/>
        </w:numPr>
      </w:pPr>
      <w:r w:rsidRPr="00096DB5">
        <w:t xml:space="preserve">Pertinent lorsqu’il exercera une influence sur la décision </w:t>
      </w:r>
      <w:r>
        <w:t>à être rendue par le tribunal</w:t>
      </w:r>
    </w:p>
    <w:p w14:paraId="2C19291A" w14:textId="77777777" w:rsidR="003D2B0B" w:rsidRDefault="00096DB5" w:rsidP="00096DB5">
      <w:pPr>
        <w:pStyle w:val="ListParagraph"/>
        <w:numPr>
          <w:ilvl w:val="0"/>
          <w:numId w:val="3"/>
        </w:numPr>
      </w:pPr>
      <w:r>
        <w:t xml:space="preserve">La pertinence peut être </w:t>
      </w:r>
      <w:r w:rsidR="006F1F62">
        <w:t xml:space="preserve">(1) </w:t>
      </w:r>
      <w:r>
        <w:t xml:space="preserve">en lien avec les faits </w:t>
      </w:r>
      <w:r w:rsidR="006F1F62">
        <w:t xml:space="preserve">générateurs du droit réclamé </w:t>
      </w:r>
      <w:r w:rsidR="003D2B0B">
        <w:t>et</w:t>
      </w:r>
      <w:r w:rsidR="006F1F62">
        <w:t xml:space="preserve"> (2) </w:t>
      </w:r>
      <w:r w:rsidR="003D2B0B">
        <w:t xml:space="preserve">avec l’appréciation que le juge doit faire du preuve avec sa preuve probante. </w:t>
      </w:r>
    </w:p>
    <w:p w14:paraId="36B87441" w14:textId="77777777" w:rsidR="003D2B0B" w:rsidRDefault="003D2B0B" w:rsidP="00096DB5">
      <w:pPr>
        <w:pStyle w:val="ListParagraph"/>
        <w:numPr>
          <w:ilvl w:val="0"/>
          <w:numId w:val="3"/>
        </w:numPr>
      </w:pPr>
      <w:r>
        <w:t>Aussi, un élément de preuve non-pertinent sera irrecevable.</w:t>
      </w:r>
    </w:p>
    <w:p w14:paraId="5D002640" w14:textId="77777777" w:rsidR="003D2B0B" w:rsidRDefault="003D2B0B" w:rsidP="003D2B0B"/>
    <w:p w14:paraId="7A15EFA0" w14:textId="77777777" w:rsidR="009A6660" w:rsidRDefault="00CD2670" w:rsidP="003D2B0B">
      <w:pPr>
        <w:pStyle w:val="ListParagraph"/>
        <w:numPr>
          <w:ilvl w:val="0"/>
          <w:numId w:val="4"/>
        </w:numPr>
      </w:pPr>
      <w:r>
        <w:t xml:space="preserve">Le moyen utilisé pour prouver le fait doit légalement être permis pour faire partie du dossier </w:t>
      </w:r>
    </w:p>
    <w:p w14:paraId="1D1282CF" w14:textId="77777777" w:rsidR="009A6660" w:rsidRDefault="009A6660" w:rsidP="009A6660"/>
    <w:p w14:paraId="732B7A05" w14:textId="00DD578A" w:rsidR="003E037E" w:rsidRDefault="003E037E" w:rsidP="009A6660">
      <w:r w:rsidRPr="00096DB5">
        <w:t>(</w:t>
      </w:r>
      <w:r w:rsidRPr="009A6660">
        <w:rPr>
          <w:shd w:val="clear" w:color="auto" w:fill="D18EC0"/>
        </w:rPr>
        <w:t xml:space="preserve">Art. </w:t>
      </w:r>
      <w:r w:rsidR="009A6660">
        <w:rPr>
          <w:shd w:val="clear" w:color="auto" w:fill="D18EC0"/>
        </w:rPr>
        <w:t xml:space="preserve">2811 </w:t>
      </w:r>
      <w:r w:rsidRPr="009A6660">
        <w:rPr>
          <w:shd w:val="clear" w:color="auto" w:fill="D18EC0"/>
        </w:rPr>
        <w:t>C.c.Q</w:t>
      </w:r>
      <w:r w:rsidRPr="00096DB5">
        <w:t>.)</w:t>
      </w:r>
      <w:r w:rsidR="00D9363C">
        <w:t> :</w:t>
      </w:r>
    </w:p>
    <w:p w14:paraId="4673E7EE" w14:textId="355CAAC3" w:rsidR="00D9363C" w:rsidRDefault="00D9363C" w:rsidP="009A6660">
      <w:r w:rsidRPr="00D9363C">
        <w:t>La preuve d’un acte juridique ou d’un fait peut être établie par écrit, par témoignage, par présomption, par aveu ou par la présentation d’un élément matériel, conformément aux règles énoncées dans le présent livre et de la manière indiquée par le Code de procédure civile (chapitre C-25.01) ou par quelque autre loi.</w:t>
      </w:r>
    </w:p>
    <w:p w14:paraId="3F0FBD27" w14:textId="59D8517D" w:rsidR="00B86D69" w:rsidRDefault="00B86D69" w:rsidP="009A6660"/>
    <w:p w14:paraId="5ABB1DD2" w14:textId="4F5EF355" w:rsidR="00B86D69" w:rsidRDefault="00B86D69" w:rsidP="00B86D69">
      <w:pPr>
        <w:pStyle w:val="ListParagraph"/>
        <w:numPr>
          <w:ilvl w:val="0"/>
          <w:numId w:val="3"/>
        </w:numPr>
      </w:pPr>
      <w:r>
        <w:t>Habituellement, pour prouver un fait, on utilise le témoignage</w:t>
      </w:r>
    </w:p>
    <w:p w14:paraId="08A9EC08" w14:textId="339E31F3" w:rsidR="004C6977" w:rsidRDefault="004C6977" w:rsidP="00B86D69">
      <w:pPr>
        <w:pStyle w:val="ListParagraph"/>
        <w:numPr>
          <w:ilvl w:val="0"/>
          <w:numId w:val="3"/>
        </w:numPr>
      </w:pPr>
      <w:r>
        <w:t>L’acte juridique en principe est prouvé par écrit, mais il existe un certains nombres d’exceptions et d’interdiction à l’utilisation de l’écrit</w:t>
      </w:r>
    </w:p>
    <w:p w14:paraId="56EEF757" w14:textId="41512354" w:rsidR="002372F0" w:rsidRDefault="005B6916" w:rsidP="00B86D69">
      <w:pPr>
        <w:pStyle w:val="ListParagraph"/>
        <w:numPr>
          <w:ilvl w:val="0"/>
          <w:numId w:val="3"/>
        </w:numPr>
      </w:pPr>
      <w:r>
        <w:t>La recevabilité : la faculté pour une preuve de faire partie du dossier et d’être considérée par le tribunal</w:t>
      </w:r>
    </w:p>
    <w:p w14:paraId="60C525B4" w14:textId="42F72832" w:rsidR="00CE4815" w:rsidRPr="00096DB5" w:rsidRDefault="00CE4815" w:rsidP="00B86D69">
      <w:pPr>
        <w:pStyle w:val="ListParagraph"/>
        <w:numPr>
          <w:ilvl w:val="0"/>
          <w:numId w:val="3"/>
        </w:numPr>
      </w:pPr>
      <w:r>
        <w:t xml:space="preserve">La force probante : </w:t>
      </w:r>
      <w:r w:rsidR="00177EF8">
        <w:t>c’est la valeur que le tribunal portera à cette preuve</w:t>
      </w:r>
    </w:p>
    <w:p w14:paraId="786D946D" w14:textId="0656B958" w:rsidR="003E037E" w:rsidRDefault="003E037E" w:rsidP="004B73C9"/>
    <w:p w14:paraId="7DD78469" w14:textId="4729D42B" w:rsidR="00523323" w:rsidRPr="00935228" w:rsidRDefault="00523323" w:rsidP="00523323">
      <w:pPr>
        <w:rPr>
          <w:b/>
          <w:bCs/>
        </w:rPr>
      </w:pPr>
      <w:r w:rsidRPr="00935228">
        <w:rPr>
          <w:b/>
          <w:bCs/>
        </w:rPr>
        <w:t>Vrai/Faux</w:t>
      </w:r>
    </w:p>
    <w:p w14:paraId="4FFFA4CF" w14:textId="77777777" w:rsidR="00523323" w:rsidRDefault="00523323" w:rsidP="00523323"/>
    <w:p w14:paraId="1D626BFF" w14:textId="77777777" w:rsidR="00523323" w:rsidRDefault="00523323" w:rsidP="00523323">
      <w:r>
        <w:t>Pierre Lemelin a prêté la somme de 20 000 $ à Jean-Luc Auclair.</w:t>
      </w:r>
    </w:p>
    <w:p w14:paraId="63D5E476" w14:textId="77777777" w:rsidR="00523323" w:rsidRDefault="00523323" w:rsidP="00523323"/>
    <w:p w14:paraId="48111D8A" w14:textId="1FAA6001" w:rsidR="00523323" w:rsidRDefault="00523323" w:rsidP="00523323">
      <w:r>
        <w:t xml:space="preserve">Ce dernier a signé en sa faveur un billet promissoire, que Pierre Lemelin avait rangé dans un classeur, dans le bureau qu’il avait aménagé à son domicile. Mercredi dernier, un </w:t>
      </w:r>
      <w:r>
        <w:lastRenderedPageBreak/>
        <w:t>incendie a complètement détruit sa résidence. Comme Jean-Luc Auclair a fait défaut de lui rembourser le montant de 20 000 $ à échéance, il doit exercer un recours pour lui réclamer cette somme. Il ne pourra faire la preuve testimoniale de ce prêt, puisque la valeur du litige est de 20 000 $.</w:t>
      </w:r>
    </w:p>
    <w:p w14:paraId="4C0F08F2" w14:textId="186C7002" w:rsidR="00523323" w:rsidRDefault="00523323" w:rsidP="004B73C9"/>
    <w:p w14:paraId="1311B1B4" w14:textId="71424825" w:rsidR="00935228" w:rsidRDefault="00935228" w:rsidP="004B73C9">
      <w:r>
        <w:t xml:space="preserve">Faux, </w:t>
      </w:r>
      <w:r w:rsidRPr="00510818">
        <w:rPr>
          <w:shd w:val="clear" w:color="auto" w:fill="D18EC0"/>
        </w:rPr>
        <w:t>l’art. 2860, al. 2 C.c.Q.</w:t>
      </w:r>
      <w:r w:rsidRPr="00935228">
        <w:t xml:space="preserve"> permet la preuve par tous moyens, lorsqu’une partie ne peut malgré sa bonne foi et sa diligence produire l’original de l’écrit quand cet écrit a existé. Cette règle s’applique, quel que soit le montant en litige (la prohibition de </w:t>
      </w:r>
      <w:r w:rsidRPr="000726EB">
        <w:rPr>
          <w:shd w:val="clear" w:color="auto" w:fill="D18EC0"/>
        </w:rPr>
        <w:t>l’art</w:t>
      </w:r>
      <w:r w:rsidR="000F2DB5" w:rsidRPr="000726EB">
        <w:rPr>
          <w:shd w:val="clear" w:color="auto" w:fill="D18EC0"/>
        </w:rPr>
        <w:t>.</w:t>
      </w:r>
      <w:r w:rsidRPr="000726EB">
        <w:rPr>
          <w:shd w:val="clear" w:color="auto" w:fill="D18EC0"/>
        </w:rPr>
        <w:t xml:space="preserve"> 2862 C.c.Q</w:t>
      </w:r>
      <w:r w:rsidRPr="00935228">
        <w:t>. ne s’applique pas ici et ne peut être invoquée par Jean-Luc Auclair).</w:t>
      </w:r>
    </w:p>
    <w:p w14:paraId="761A8F83" w14:textId="0BAD1342" w:rsidR="00935228" w:rsidRDefault="00935228" w:rsidP="004B73C9"/>
    <w:p w14:paraId="09C88ECA" w14:textId="06F56FA1" w:rsidR="001F59A3" w:rsidRDefault="001F59A3" w:rsidP="001F59A3">
      <w:pPr>
        <w:pStyle w:val="Heading2"/>
      </w:pPr>
      <w:r>
        <w:t xml:space="preserve">La mise en preuve des pièces et autres éléments de preuve </w:t>
      </w:r>
    </w:p>
    <w:p w14:paraId="0E1DA61F" w14:textId="2BF39EEB" w:rsidR="001F59A3" w:rsidRDefault="001F59A3" w:rsidP="004B73C9"/>
    <w:p w14:paraId="4320D965" w14:textId="1319CBBF" w:rsidR="00227880" w:rsidRDefault="007B6289" w:rsidP="004F5772">
      <w:r w:rsidRPr="007B6289">
        <w:t>Si j’ai en ma possession une pièce que je d</w:t>
      </w:r>
      <w:r w:rsidR="00EB6EF3">
        <w:t>é</w:t>
      </w:r>
      <w:r w:rsidRPr="007B6289">
        <w:t xml:space="preserve">sire invoquer lors de </w:t>
      </w:r>
      <w:r w:rsidR="00227880">
        <w:t xml:space="preserve">l’audience, j’ai l’obligation de la communiquer et de la produire au greffe. </w:t>
      </w:r>
    </w:p>
    <w:p w14:paraId="795C8CEF" w14:textId="77777777" w:rsidR="00227880" w:rsidRDefault="00227880" w:rsidP="004F5772"/>
    <w:p w14:paraId="1FDBFD25" w14:textId="77777777" w:rsidR="00F835F8" w:rsidRDefault="00F835F8" w:rsidP="00227880">
      <w:pPr>
        <w:pStyle w:val="ListParagraph"/>
        <w:numPr>
          <w:ilvl w:val="0"/>
          <w:numId w:val="5"/>
        </w:numPr>
      </w:pPr>
      <w:r>
        <w:t xml:space="preserve">La </w:t>
      </w:r>
      <w:r w:rsidR="00227880" w:rsidRPr="00F835F8">
        <w:t>communication de la pièce</w:t>
      </w:r>
    </w:p>
    <w:p w14:paraId="63AC0526" w14:textId="77777777" w:rsidR="00F835F8" w:rsidRDefault="00F835F8" w:rsidP="00F835F8"/>
    <w:p w14:paraId="3781DDAA" w14:textId="77777777" w:rsidR="00F835F8" w:rsidRDefault="00F835F8" w:rsidP="002E1285">
      <w:pPr>
        <w:ind w:firstLine="360"/>
      </w:pPr>
      <w:r>
        <w:t>Deux types de pièces :</w:t>
      </w:r>
    </w:p>
    <w:p w14:paraId="7D2BB1A9" w14:textId="77777777" w:rsidR="00F835F8" w:rsidRDefault="00F835F8" w:rsidP="00F835F8"/>
    <w:p w14:paraId="1B87D015" w14:textId="7696F6C3" w:rsidR="009F7DDA" w:rsidRDefault="00F835F8" w:rsidP="009F7DDA">
      <w:pPr>
        <w:pStyle w:val="ListParagraph"/>
        <w:numPr>
          <w:ilvl w:val="0"/>
          <w:numId w:val="8"/>
        </w:numPr>
      </w:pPr>
      <w:r>
        <w:t xml:space="preserve">Pièces </w:t>
      </w:r>
      <w:r w:rsidR="00EE2D5F">
        <w:t xml:space="preserve">ou élément de preuve </w:t>
      </w:r>
      <w:r>
        <w:t>au soutien</w:t>
      </w:r>
      <w:r w:rsidR="002E1285">
        <w:t> : sans laquelle il ne pourrait pas avoir de recours</w:t>
      </w:r>
    </w:p>
    <w:p w14:paraId="3F719A67" w14:textId="53741470" w:rsidR="002E1285" w:rsidRDefault="002E1285" w:rsidP="009F7DDA"/>
    <w:p w14:paraId="2740DCF0" w14:textId="36205DD2" w:rsidR="002E1285" w:rsidRDefault="002E1285" w:rsidP="002E1285">
      <w:pPr>
        <w:pStyle w:val="ListParagraph"/>
        <w:numPr>
          <w:ilvl w:val="0"/>
          <w:numId w:val="3"/>
        </w:numPr>
      </w:pPr>
      <w:r>
        <w:t xml:space="preserve">Exemple : </w:t>
      </w:r>
      <w:r w:rsidR="007B5B50">
        <w:t>recours pour vice caché, ce sera l’acte d’acquisition de l’immeuble.</w:t>
      </w:r>
      <w:r w:rsidR="009B75D3">
        <w:t xml:space="preserve"> Pas de tel pièce en matière extracontractuelle puisqu’il s’agit de la faute. </w:t>
      </w:r>
    </w:p>
    <w:p w14:paraId="107F45DE" w14:textId="4C09E145" w:rsidR="002E1285" w:rsidRDefault="002E1285" w:rsidP="009F7DDA"/>
    <w:p w14:paraId="3213EB49" w14:textId="0EA9D3D1" w:rsidR="00EE2D5F" w:rsidRDefault="00EE2D5F" w:rsidP="009F7DDA">
      <w:r>
        <w:t>Si je désire utiliser une pièce ou un élément de preuve au soutien de la demande introductive d’instance</w:t>
      </w:r>
      <w:r w:rsidR="00BC0219">
        <w:t> :</w:t>
      </w:r>
    </w:p>
    <w:p w14:paraId="242FA1E0" w14:textId="77777777" w:rsidR="00BC0219" w:rsidRDefault="00BC0219" w:rsidP="009F7DDA"/>
    <w:p w14:paraId="500E1139" w14:textId="723C733F" w:rsidR="00BC0219" w:rsidRDefault="00BC0219" w:rsidP="00BC0219">
      <w:pPr>
        <w:pStyle w:val="ListParagraph"/>
        <w:numPr>
          <w:ilvl w:val="0"/>
          <w:numId w:val="3"/>
        </w:numPr>
      </w:pPr>
      <w:r>
        <w:t xml:space="preserve">Indiquer dans l’avis d’assignation accompagnant la demande </w:t>
      </w:r>
    </w:p>
    <w:p w14:paraId="3DD19B92" w14:textId="5E67B87C" w:rsidR="00BC0219" w:rsidRDefault="00BC0219" w:rsidP="00BC0219">
      <w:pPr>
        <w:pStyle w:val="ListParagraph"/>
        <w:numPr>
          <w:ilvl w:val="0"/>
          <w:numId w:val="3"/>
        </w:numPr>
      </w:pPr>
      <w:r>
        <w:t xml:space="preserve">OU joindre à la DID une copie de cette pièce </w:t>
      </w:r>
      <w:r w:rsidRPr="00F835F8">
        <w:t>(</w:t>
      </w:r>
      <w:r w:rsidRPr="00BC0219">
        <w:rPr>
          <w:shd w:val="clear" w:color="auto" w:fill="D18EC0"/>
        </w:rPr>
        <w:t xml:space="preserve">Art. </w:t>
      </w:r>
      <w:r>
        <w:rPr>
          <w:shd w:val="clear" w:color="auto" w:fill="D18EC0"/>
        </w:rPr>
        <w:t xml:space="preserve">247 </w:t>
      </w:r>
      <w:r w:rsidRPr="00BC0219">
        <w:rPr>
          <w:shd w:val="clear" w:color="auto" w:fill="D18EC0"/>
        </w:rPr>
        <w:t>C.</w:t>
      </w:r>
      <w:r>
        <w:rPr>
          <w:shd w:val="clear" w:color="auto" w:fill="D18EC0"/>
        </w:rPr>
        <w:t>p.c</w:t>
      </w:r>
      <w:r w:rsidRPr="00BC0219">
        <w:rPr>
          <w:shd w:val="clear" w:color="auto" w:fill="D18EC0"/>
        </w:rPr>
        <w:t>.</w:t>
      </w:r>
      <w:r w:rsidRPr="00F835F8">
        <w:t xml:space="preserve">) </w:t>
      </w:r>
    </w:p>
    <w:p w14:paraId="529625DB" w14:textId="77777777" w:rsidR="00EE2D5F" w:rsidRDefault="00EE2D5F" w:rsidP="009F7DDA"/>
    <w:p w14:paraId="44EA4A2C" w14:textId="6D84210E" w:rsidR="009F7DDA" w:rsidRDefault="00F835F8" w:rsidP="00F835F8">
      <w:pPr>
        <w:pStyle w:val="ListParagraph"/>
        <w:numPr>
          <w:ilvl w:val="0"/>
          <w:numId w:val="8"/>
        </w:numPr>
      </w:pPr>
      <w:r>
        <w:t>Les autres pièces</w:t>
      </w:r>
      <w:r w:rsidR="00A928A1">
        <w:t xml:space="preserve"> et éléments de preuve</w:t>
      </w:r>
    </w:p>
    <w:p w14:paraId="3FBF2408" w14:textId="77777777" w:rsidR="00C519E6" w:rsidRDefault="00C519E6" w:rsidP="004F5772">
      <w:pPr>
        <w:rPr>
          <w:lang w:val="en-US"/>
        </w:rPr>
      </w:pPr>
    </w:p>
    <w:p w14:paraId="41318C99" w14:textId="30144881" w:rsidR="004F5772" w:rsidRDefault="00226FA7" w:rsidP="004F5772">
      <w:r w:rsidRPr="00226FA7">
        <w:t>Elles seront commun</w:t>
      </w:r>
      <w:r w:rsidR="00646595">
        <w:t>iquées suivant ce qui est prévu au protocole d</w:t>
      </w:r>
      <w:r w:rsidR="00F55F44">
        <w:t>e l’</w:t>
      </w:r>
      <w:r w:rsidR="00646595">
        <w:t xml:space="preserve">instance </w:t>
      </w:r>
      <w:r w:rsidR="004F5772" w:rsidRPr="00226FA7">
        <w:t>(</w:t>
      </w:r>
      <w:r w:rsidR="004F5772" w:rsidRPr="00226FA7">
        <w:rPr>
          <w:shd w:val="clear" w:color="auto" w:fill="D18EC0"/>
        </w:rPr>
        <w:t xml:space="preserve">Art. </w:t>
      </w:r>
      <w:r>
        <w:rPr>
          <w:shd w:val="clear" w:color="auto" w:fill="D18EC0"/>
        </w:rPr>
        <w:t>246 C.p.c.)</w:t>
      </w:r>
      <w:r w:rsidR="00646595">
        <w:t xml:space="preserve"> </w:t>
      </w:r>
      <w:r w:rsidR="00646595" w:rsidRPr="00646595">
        <w:t xml:space="preserve">ou </w:t>
      </w:r>
      <w:r w:rsidR="00646595">
        <w:t>plus tard à l’occasion de la déclaration commune en vue de l’ins</w:t>
      </w:r>
      <w:r w:rsidR="0014456B">
        <w:t>cription</w:t>
      </w:r>
      <w:r w:rsidR="00646595">
        <w:t xml:space="preserve"> pour instruction et jugement </w:t>
      </w:r>
      <w:r w:rsidR="004F5772" w:rsidRPr="00646595">
        <w:t>(</w:t>
      </w:r>
      <w:r w:rsidR="004F5772" w:rsidRPr="00646595">
        <w:rPr>
          <w:shd w:val="clear" w:color="auto" w:fill="D18EC0"/>
        </w:rPr>
        <w:t xml:space="preserve">Art. </w:t>
      </w:r>
      <w:r w:rsidR="00646595">
        <w:rPr>
          <w:shd w:val="clear" w:color="auto" w:fill="D18EC0"/>
        </w:rPr>
        <w:t xml:space="preserve">248 </w:t>
      </w:r>
      <w:r w:rsidR="004F5772" w:rsidRPr="00646595">
        <w:rPr>
          <w:shd w:val="clear" w:color="auto" w:fill="D18EC0"/>
        </w:rPr>
        <w:t>C.</w:t>
      </w:r>
      <w:r w:rsidR="00646595">
        <w:rPr>
          <w:shd w:val="clear" w:color="auto" w:fill="D18EC0"/>
        </w:rPr>
        <w:t>p.c</w:t>
      </w:r>
      <w:r w:rsidR="004F5772" w:rsidRPr="00646595">
        <w:rPr>
          <w:shd w:val="clear" w:color="auto" w:fill="D18EC0"/>
        </w:rPr>
        <w:t>.</w:t>
      </w:r>
      <w:r w:rsidR="004F5772" w:rsidRPr="00646595">
        <w:t>)</w:t>
      </w:r>
      <w:r w:rsidR="00646595">
        <w:t>.</w:t>
      </w:r>
    </w:p>
    <w:p w14:paraId="798CAE17" w14:textId="24FF93F4" w:rsidR="00646595" w:rsidRDefault="00646595" w:rsidP="004F5772"/>
    <w:p w14:paraId="7BDBCB2F" w14:textId="0106A597" w:rsidR="00646595" w:rsidRDefault="00646595" w:rsidP="004F5772">
      <w:r>
        <w:t>Pour celles accompagnant un acte autre qu’une demande introductive d’instance</w:t>
      </w:r>
      <w:r w:rsidR="00347E6D">
        <w:t>, comme c’est le cas par exemple d’une défense écrit</w:t>
      </w:r>
      <w:r w:rsidR="001E2B1C">
        <w:t>e. La pièce au soutien de la défense écrite devra être communiquées de l’une des manières suivantes :</w:t>
      </w:r>
    </w:p>
    <w:p w14:paraId="770B4481" w14:textId="065000FA" w:rsidR="001E2B1C" w:rsidRDefault="001E2B1C" w:rsidP="004F5772"/>
    <w:p w14:paraId="46423C6E" w14:textId="2F5873FF" w:rsidR="001E2B1C" w:rsidRDefault="00405C4A" w:rsidP="001E2B1C">
      <w:pPr>
        <w:pStyle w:val="ListParagraph"/>
        <w:numPr>
          <w:ilvl w:val="0"/>
          <w:numId w:val="3"/>
        </w:numPr>
      </w:pPr>
      <w:r>
        <w:t xml:space="preserve">Elle sera identifiée dans la défense, soit dans l’acte </w:t>
      </w:r>
    </w:p>
    <w:p w14:paraId="7965FAAA" w14:textId="3B444983" w:rsidR="00405C4A" w:rsidRDefault="00405C4A" w:rsidP="001E2B1C">
      <w:pPr>
        <w:pStyle w:val="ListParagraph"/>
        <w:numPr>
          <w:ilvl w:val="0"/>
          <w:numId w:val="3"/>
        </w:numPr>
      </w:pPr>
      <w:r>
        <w:t>Dans l’avis de présentation joint à la défense</w:t>
      </w:r>
    </w:p>
    <w:p w14:paraId="45C4F0D8" w14:textId="2A07A257" w:rsidR="00405C4A" w:rsidRPr="00646595" w:rsidRDefault="00405C4A" w:rsidP="001E2B1C">
      <w:pPr>
        <w:pStyle w:val="ListParagraph"/>
        <w:numPr>
          <w:ilvl w:val="0"/>
          <w:numId w:val="3"/>
        </w:numPr>
      </w:pPr>
      <w:r>
        <w:t xml:space="preserve">Jointe à la défense comme telle </w:t>
      </w:r>
    </w:p>
    <w:p w14:paraId="15D89DD8" w14:textId="77777777" w:rsidR="00160326" w:rsidRDefault="00160326" w:rsidP="004F5772"/>
    <w:p w14:paraId="24EBA406" w14:textId="2D828945" w:rsidR="004F5772" w:rsidRDefault="00395DC3" w:rsidP="004F5772">
      <w:r>
        <w:lastRenderedPageBreak/>
        <w:t>Lorsqu’il s’agit d’une demande en cours d’instance, l’</w:t>
      </w:r>
      <w:r w:rsidR="00876CA2">
        <w:rPr>
          <w:shd w:val="clear" w:color="auto" w:fill="D18EC0"/>
        </w:rPr>
        <w:t>a</w:t>
      </w:r>
      <w:r w:rsidR="004F5772" w:rsidRPr="00646595">
        <w:rPr>
          <w:shd w:val="clear" w:color="auto" w:fill="D18EC0"/>
        </w:rPr>
        <w:t xml:space="preserve">rt. </w:t>
      </w:r>
      <w:r w:rsidR="00CE634A">
        <w:rPr>
          <w:shd w:val="clear" w:color="auto" w:fill="D18EC0"/>
        </w:rPr>
        <w:t xml:space="preserve">252 </w:t>
      </w:r>
      <w:r w:rsidR="00FA1053">
        <w:rPr>
          <w:shd w:val="clear" w:color="auto" w:fill="D18EC0"/>
        </w:rPr>
        <w:t>C.p.c.</w:t>
      </w:r>
      <w:r>
        <w:t xml:space="preserve"> prévoit qu’elle devra être </w:t>
      </w:r>
      <w:r w:rsidR="0022112B">
        <w:t xml:space="preserve">communiquée </w:t>
      </w:r>
      <w:r>
        <w:t xml:space="preserve">dans les plus brefs délais. </w:t>
      </w:r>
    </w:p>
    <w:p w14:paraId="0EE96A0A" w14:textId="56F280A4" w:rsidR="005C1AAE" w:rsidRDefault="005C1AAE" w:rsidP="004F5772"/>
    <w:p w14:paraId="303E0A57" w14:textId="697FC2A4" w:rsidR="00FA1053" w:rsidRDefault="00FA1053" w:rsidP="00FA1053">
      <w:pPr>
        <w:pStyle w:val="ListParagraph"/>
        <w:numPr>
          <w:ilvl w:val="0"/>
          <w:numId w:val="5"/>
        </w:numPr>
      </w:pPr>
      <w:r>
        <w:t xml:space="preserve">La production </w:t>
      </w:r>
    </w:p>
    <w:p w14:paraId="6EBC9EAE" w14:textId="77777777" w:rsidR="00FA1053" w:rsidRDefault="00FA1053" w:rsidP="004F5772"/>
    <w:p w14:paraId="7F0036DE" w14:textId="6D801DBC" w:rsidR="004F5772" w:rsidRPr="005C1AAE" w:rsidRDefault="005C1AAE" w:rsidP="004F5772">
      <w:r>
        <w:t>Une fois la communi</w:t>
      </w:r>
      <w:r w:rsidR="00815D42">
        <w:t xml:space="preserve">cation réalisée, </w:t>
      </w:r>
      <w:r w:rsidR="00FA1053">
        <w:t xml:space="preserve">nous devons </w:t>
      </w:r>
      <w:r w:rsidR="006C2B22">
        <w:t>produire la preuve au greffe du tribunal</w:t>
      </w:r>
      <w:r w:rsidR="00B06A9F">
        <w:t>, le tout conformément à l’</w:t>
      </w:r>
      <w:r w:rsidR="004F5772" w:rsidRPr="005C1AAE">
        <w:rPr>
          <w:shd w:val="clear" w:color="auto" w:fill="D18EC0"/>
        </w:rPr>
        <w:t xml:space="preserve">Art. </w:t>
      </w:r>
      <w:r w:rsidR="00FA1053">
        <w:rPr>
          <w:shd w:val="clear" w:color="auto" w:fill="D18EC0"/>
        </w:rPr>
        <w:t xml:space="preserve">250 </w:t>
      </w:r>
      <w:r w:rsidR="004F5772" w:rsidRPr="005C1AAE">
        <w:rPr>
          <w:shd w:val="clear" w:color="auto" w:fill="D18EC0"/>
        </w:rPr>
        <w:t>C.</w:t>
      </w:r>
      <w:r w:rsidR="00075750">
        <w:rPr>
          <w:shd w:val="clear" w:color="auto" w:fill="D18EC0"/>
        </w:rPr>
        <w:t>p.c.</w:t>
      </w:r>
    </w:p>
    <w:p w14:paraId="47AB2086" w14:textId="77777777" w:rsidR="00B06A9F" w:rsidRDefault="00B06A9F" w:rsidP="004F5772">
      <w:pPr>
        <w:rPr>
          <w:lang w:val="en-US"/>
        </w:rPr>
      </w:pPr>
    </w:p>
    <w:p w14:paraId="4645E7CC" w14:textId="759DC318" w:rsidR="004F5772" w:rsidRDefault="00B06A9F" w:rsidP="004F5772">
      <w:r w:rsidRPr="00B06A9F">
        <w:t>À moins que ces pi</w:t>
      </w:r>
      <w:r>
        <w:t>è</w:t>
      </w:r>
      <w:r w:rsidRPr="00B06A9F">
        <w:t xml:space="preserve">ces ou éléments aient été produits </w:t>
      </w:r>
      <w:r>
        <w:t xml:space="preserve">préalablement </w:t>
      </w:r>
      <w:r w:rsidRPr="00B06A9F">
        <w:t>lors d’une</w:t>
      </w:r>
      <w:r>
        <w:t xml:space="preserve"> conférence préparatoire, ils devront être produits au moins 15 jours avant la date fixée pour l’instruction ou si la date est fixée à moins de 15 jours, au moins 3 jours avant la date d’instruction</w:t>
      </w:r>
      <w:r w:rsidRPr="00B06A9F">
        <w:t xml:space="preserve"> </w:t>
      </w:r>
      <w:r w:rsidR="004F5772" w:rsidRPr="00B06A9F">
        <w:t>(</w:t>
      </w:r>
      <w:r w:rsidR="004F5772" w:rsidRPr="00B06A9F">
        <w:rPr>
          <w:shd w:val="clear" w:color="auto" w:fill="D18EC0"/>
        </w:rPr>
        <w:t xml:space="preserve">Art. </w:t>
      </w:r>
      <w:r w:rsidR="00257E49">
        <w:rPr>
          <w:shd w:val="clear" w:color="auto" w:fill="D18EC0"/>
        </w:rPr>
        <w:t xml:space="preserve">250, al.1 </w:t>
      </w:r>
      <w:r w:rsidR="004F5772" w:rsidRPr="00B06A9F">
        <w:rPr>
          <w:shd w:val="clear" w:color="auto" w:fill="D18EC0"/>
        </w:rPr>
        <w:t>C.c.Q.</w:t>
      </w:r>
      <w:r w:rsidR="004F5772" w:rsidRPr="00B06A9F">
        <w:t>)</w:t>
      </w:r>
      <w:r w:rsidR="00A17959">
        <w:t xml:space="preserve">. </w:t>
      </w:r>
    </w:p>
    <w:p w14:paraId="40525D91" w14:textId="77777777" w:rsidR="008C00C7" w:rsidRPr="00B06A9F" w:rsidRDefault="008C00C7" w:rsidP="004F5772"/>
    <w:p w14:paraId="02DA4E69" w14:textId="438F13C4" w:rsidR="004F5772" w:rsidRPr="003E1E77" w:rsidRDefault="00044980" w:rsidP="004F5772">
      <w:r w:rsidRPr="003E1E77">
        <w:t>Attention</w:t>
      </w:r>
      <w:r w:rsidR="003E1E77">
        <w:t xml:space="preserve">, </w:t>
      </w:r>
      <w:r w:rsidR="003E1E77" w:rsidRPr="003E1E77">
        <w:t xml:space="preserve">dans le cadre d’un recours par défaut, il </w:t>
      </w:r>
      <w:r w:rsidR="003E1E77">
        <w:t>y a des exceptions. Les pièces et éléments sont produits avec la demande d’inscription pour jugement</w:t>
      </w:r>
      <w:r w:rsidRPr="003E1E77">
        <w:t xml:space="preserve"> </w:t>
      </w:r>
      <w:r w:rsidR="004F5772" w:rsidRPr="003E1E77">
        <w:t>(</w:t>
      </w:r>
      <w:r w:rsidR="004F5772" w:rsidRPr="003E1E77">
        <w:rPr>
          <w:shd w:val="clear" w:color="auto" w:fill="D18EC0"/>
        </w:rPr>
        <w:t xml:space="preserve">Art. </w:t>
      </w:r>
      <w:r w:rsidR="003E1E77">
        <w:rPr>
          <w:shd w:val="clear" w:color="auto" w:fill="D18EC0"/>
        </w:rPr>
        <w:t>250, al.2 C.p.c.)</w:t>
      </w:r>
      <w:r w:rsidR="008D7911">
        <w:rPr>
          <w:shd w:val="clear" w:color="auto" w:fill="D18EC0"/>
        </w:rPr>
        <w:t>.</w:t>
      </w:r>
    </w:p>
    <w:p w14:paraId="03DE133F" w14:textId="77777777" w:rsidR="00855CF7" w:rsidRDefault="00855CF7" w:rsidP="004F5772">
      <w:pPr>
        <w:rPr>
          <w:lang w:val="en-US"/>
        </w:rPr>
      </w:pPr>
    </w:p>
    <w:p w14:paraId="59ACB596" w14:textId="234DCCAD" w:rsidR="00A339E7" w:rsidRPr="00107E5B" w:rsidRDefault="00107E5B" w:rsidP="00107E5B">
      <w:pPr>
        <w:pStyle w:val="ListParagraph"/>
        <w:numPr>
          <w:ilvl w:val="0"/>
          <w:numId w:val="5"/>
        </w:numPr>
        <w:rPr>
          <w:lang w:val="en-US"/>
        </w:rPr>
      </w:pPr>
      <w:proofErr w:type="spellStart"/>
      <w:r>
        <w:rPr>
          <w:lang w:val="en-US"/>
        </w:rPr>
        <w:t>L’introduction</w:t>
      </w:r>
      <w:proofErr w:type="spellEnd"/>
      <w:r>
        <w:rPr>
          <w:lang w:val="en-US"/>
        </w:rPr>
        <w:t xml:space="preserve"> </w:t>
      </w:r>
      <w:proofErr w:type="spellStart"/>
      <w:r>
        <w:rPr>
          <w:lang w:val="en-US"/>
        </w:rPr>
        <w:t>en</w:t>
      </w:r>
      <w:proofErr w:type="spellEnd"/>
      <w:r>
        <w:rPr>
          <w:lang w:val="en-US"/>
        </w:rPr>
        <w:t xml:space="preserve"> </w:t>
      </w:r>
      <w:proofErr w:type="spellStart"/>
      <w:r>
        <w:rPr>
          <w:lang w:val="en-US"/>
        </w:rPr>
        <w:t>preuve</w:t>
      </w:r>
      <w:proofErr w:type="spellEnd"/>
    </w:p>
    <w:p w14:paraId="7400B437" w14:textId="77777777" w:rsidR="00826277" w:rsidRDefault="00826277" w:rsidP="004F5772">
      <w:pPr>
        <w:rPr>
          <w:lang w:val="en-US"/>
        </w:rPr>
      </w:pPr>
    </w:p>
    <w:p w14:paraId="0EBB7AFC" w14:textId="77777777" w:rsidR="00B56239" w:rsidRDefault="00826277" w:rsidP="004F5772">
      <w:r w:rsidRPr="005E75B1">
        <w:t xml:space="preserve">Ensuite, </w:t>
      </w:r>
      <w:r w:rsidR="005E75B1" w:rsidRPr="005E75B1">
        <w:t xml:space="preserve">elles doivent être introduites en preuve </w:t>
      </w:r>
      <w:r w:rsidR="005E75B1">
        <w:t xml:space="preserve">lors de l’instruction pour que le juge puisse valablement les considérer. </w:t>
      </w:r>
    </w:p>
    <w:p w14:paraId="78BF65F5" w14:textId="77777777" w:rsidR="00B56239" w:rsidRDefault="00B56239" w:rsidP="004F5772"/>
    <w:p w14:paraId="350FE9AA" w14:textId="77777777" w:rsidR="00794780" w:rsidRDefault="00B56239" w:rsidP="004F5772">
      <w:r>
        <w:t>Pour certaines preuves, il est nécessaire de faire une preuve distincte de leur authenticité</w:t>
      </w:r>
      <w:r w:rsidR="00F508C2">
        <w:t xml:space="preserve">, l’avocat doit donc se questionner s’il doit faire cette démonstration. </w:t>
      </w:r>
      <w:r w:rsidR="0093010B">
        <w:t>Il existe une façon simple de raccourcir cette procédure en transmettant à la partie adverse une mise en demeure</w:t>
      </w:r>
      <w:r w:rsidR="00496731">
        <w:t xml:space="preserve"> de reconnaitre l’origine et l’intégrité d’un élément de preuve. Cela permet de faire reconnaitre à l’avance par la partie adverse que la preuve est vraie et véritable et évite </w:t>
      </w:r>
      <w:r w:rsidR="006B37B0">
        <w:t>la présentation de</w:t>
      </w:r>
      <w:r w:rsidR="00496731">
        <w:t xml:space="preserve"> témoignages lors de l’instruction. </w:t>
      </w:r>
    </w:p>
    <w:p w14:paraId="662A2B2B" w14:textId="77777777" w:rsidR="00794780" w:rsidRDefault="00794780" w:rsidP="004F5772"/>
    <w:p w14:paraId="6B38C1A2" w14:textId="6BBC0DC1" w:rsidR="002F02E6" w:rsidRDefault="00794780" w:rsidP="00794780">
      <w:pPr>
        <w:pStyle w:val="ListParagraph"/>
        <w:numPr>
          <w:ilvl w:val="0"/>
          <w:numId w:val="3"/>
        </w:numPr>
      </w:pPr>
      <w:r>
        <w:t xml:space="preserve">Exemple : reçu de taxi. Recours civil en matière extracontractuelle. Réclamation des dépenses afférentes et justifié par les reçus. Théoriquement ce que j’ai de besoin c’est </w:t>
      </w:r>
      <w:r w:rsidR="00345B4C">
        <w:t xml:space="preserve">de communiquer ces reçus, les produire au greffe du tribunal et ensuite de les produire à l’audience. À l’instruction, je devrais assigner le conducteur de taxi pour qu’il témoigne et atteste de la véracité du reçu. </w:t>
      </w:r>
      <w:r w:rsidR="00EE5504">
        <w:t>En transmettant</w:t>
      </w:r>
      <w:r w:rsidR="00F711DE">
        <w:t xml:space="preserve"> à l’autre partie</w:t>
      </w:r>
      <w:r w:rsidR="00EE5504">
        <w:t xml:space="preserve"> </w:t>
      </w:r>
      <w:r w:rsidR="00D42410">
        <w:t>la</w:t>
      </w:r>
      <w:r w:rsidR="00EE5504">
        <w:t xml:space="preserve"> mise en demeure de reconnaitre le reçu</w:t>
      </w:r>
      <w:r w:rsidR="00F711DE">
        <w:t xml:space="preserve">, lequel est </w:t>
      </w:r>
      <w:r w:rsidR="00EE5504">
        <w:t>joint</w:t>
      </w:r>
      <w:r w:rsidR="00F711DE">
        <w:t xml:space="preserve"> </w:t>
      </w:r>
      <w:r w:rsidR="00C05F3D">
        <w:t xml:space="preserve">à </w:t>
      </w:r>
      <w:r w:rsidR="00F711DE">
        <w:t>celle-ci</w:t>
      </w:r>
      <w:r w:rsidR="00C05F3D">
        <w:t xml:space="preserve"> </w:t>
      </w:r>
      <w:r w:rsidR="003127DE">
        <w:t xml:space="preserve">et qu’elle ne répond pas dans les 10 jours de la réception, le reçu est présumé </w:t>
      </w:r>
      <w:r w:rsidR="002F02E6">
        <w:t xml:space="preserve">reconnu. </w:t>
      </w:r>
      <w:r w:rsidR="00E737D4">
        <w:t xml:space="preserve">La preuve spécifique </w:t>
      </w:r>
      <w:r w:rsidR="00D907EF">
        <w:t xml:space="preserve">distincte </w:t>
      </w:r>
      <w:r w:rsidR="00E737D4">
        <w:t xml:space="preserve">ne sera pas nécessaire lors de l’instruction. </w:t>
      </w:r>
    </w:p>
    <w:p w14:paraId="3357BBC4" w14:textId="77777777" w:rsidR="00E737D4" w:rsidRDefault="00E737D4" w:rsidP="00E737D4"/>
    <w:p w14:paraId="707EAEB4" w14:textId="785E93E6" w:rsidR="003E7EE9" w:rsidRDefault="00CA0300" w:rsidP="00E737D4">
      <w:r>
        <w:t>Cette obligation</w:t>
      </w:r>
      <w:r w:rsidR="00C74795">
        <w:t xml:space="preserve"> incombe à la personne </w:t>
      </w:r>
      <w:r w:rsidR="003E7EE9">
        <w:t xml:space="preserve">en possession de l’objet, si je ne suis pas en possession du reçu, je ne pourrais ainsi pas procéder de la sorte et </w:t>
      </w:r>
      <w:r w:rsidR="00F6370C">
        <w:t xml:space="preserve">je </w:t>
      </w:r>
      <w:r w:rsidR="003E7EE9">
        <w:t>devrais citer à comparaitre la personne et lui demander d’apporter la pièce ou l’élément en question.</w:t>
      </w:r>
      <w:r w:rsidR="00625C37">
        <w:t xml:space="preserve"> La preuve sera produite par celle-ci. </w:t>
      </w:r>
      <w:r w:rsidR="003E7EE9">
        <w:t xml:space="preserve"> </w:t>
      </w:r>
    </w:p>
    <w:p w14:paraId="25F22930" w14:textId="77777777" w:rsidR="00255D3E" w:rsidRDefault="00255D3E" w:rsidP="004B73C9">
      <w:pPr>
        <w:pStyle w:val="Heading1"/>
      </w:pPr>
    </w:p>
    <w:p w14:paraId="11411552" w14:textId="77777777" w:rsidR="00255D3E" w:rsidRDefault="00255D3E" w:rsidP="004B73C9">
      <w:pPr>
        <w:pStyle w:val="Heading1"/>
      </w:pPr>
    </w:p>
    <w:p w14:paraId="6ACC79F6" w14:textId="77777777" w:rsidR="00255D3E" w:rsidRDefault="00255D3E" w:rsidP="004B73C9">
      <w:pPr>
        <w:pStyle w:val="Heading1"/>
      </w:pPr>
    </w:p>
    <w:p w14:paraId="779DD76D" w14:textId="77777777" w:rsidR="00255D3E" w:rsidRDefault="00255D3E" w:rsidP="004B73C9">
      <w:pPr>
        <w:pStyle w:val="Heading1"/>
      </w:pPr>
    </w:p>
    <w:p w14:paraId="27124893" w14:textId="77777777" w:rsidR="00255D3E" w:rsidRDefault="00255D3E" w:rsidP="004B73C9">
      <w:pPr>
        <w:pStyle w:val="Heading1"/>
      </w:pPr>
    </w:p>
    <w:p w14:paraId="014311E2" w14:textId="0494DBC6" w:rsidR="009F5439" w:rsidRPr="009F5439" w:rsidRDefault="004B73C9" w:rsidP="009F5439">
      <w:pPr>
        <w:pStyle w:val="Heading1"/>
      </w:pPr>
      <w:r>
        <w:lastRenderedPageBreak/>
        <w:t>Section 3 : L’écrit comme moyen de preuve</w:t>
      </w:r>
      <w:r w:rsidR="009F5439">
        <w:t xml:space="preserve"> </w:t>
      </w:r>
      <w:r w:rsidR="009F5439" w:rsidRPr="009F5439">
        <w:t>(</w:t>
      </w:r>
      <w:r w:rsidR="009F5439" w:rsidRPr="009F5439">
        <w:rPr>
          <w:shd w:val="clear" w:color="auto" w:fill="D18EC0"/>
        </w:rPr>
        <w:t xml:space="preserve">Arts. </w:t>
      </w:r>
      <w:r w:rsidR="009F5439">
        <w:rPr>
          <w:shd w:val="clear" w:color="auto" w:fill="D18EC0"/>
        </w:rPr>
        <w:t xml:space="preserve">2812-2842 </w:t>
      </w:r>
      <w:r w:rsidR="009F5439" w:rsidRPr="009F5439">
        <w:rPr>
          <w:shd w:val="clear" w:color="auto" w:fill="D18EC0"/>
        </w:rPr>
        <w:t>C.c.Q.</w:t>
      </w:r>
      <w:r w:rsidR="009F5439" w:rsidRPr="009F5439">
        <w:t xml:space="preserve">) </w:t>
      </w:r>
    </w:p>
    <w:p w14:paraId="2FCE9234" w14:textId="1DEB26F7" w:rsidR="004B73C9" w:rsidRDefault="004B73C9" w:rsidP="004B73C9"/>
    <w:p w14:paraId="6142983C" w14:textId="44CA6C01" w:rsidR="0003590A" w:rsidRDefault="0003590A" w:rsidP="004B73C9">
      <w:r w:rsidRPr="0003590A">
        <w:t>L’écrit est la meilleure façon de prouver la volonté d’une personne ou d’établir une entente dans laquelle une ou plusieurs personnes s’obligent envers d’autres afin d’exécuter une prestation.</w:t>
      </w:r>
    </w:p>
    <w:p w14:paraId="24CF54B8" w14:textId="0F7547C6" w:rsidR="0003590A" w:rsidRDefault="0003590A" w:rsidP="004B73C9"/>
    <w:p w14:paraId="214F2EAE" w14:textId="008818E6" w:rsidR="00F62437" w:rsidRDefault="00F62437" w:rsidP="004B73C9">
      <w:r>
        <w:t>L’écrit est soit instrumentaire ou soit non-instrumentaire.</w:t>
      </w:r>
    </w:p>
    <w:p w14:paraId="002FD8BB" w14:textId="469A3D5D" w:rsidR="00F62437" w:rsidRDefault="00F62437" w:rsidP="004B73C9"/>
    <w:p w14:paraId="3BE5D075" w14:textId="6B0BF7B0" w:rsidR="007A26A6" w:rsidRDefault="00F62437" w:rsidP="002B5E76">
      <w:pPr>
        <w:pStyle w:val="ListParagraph"/>
        <w:numPr>
          <w:ilvl w:val="0"/>
          <w:numId w:val="9"/>
        </w:numPr>
      </w:pPr>
      <w:r>
        <w:t>Instrumentaire : qui constate un acte juridique</w:t>
      </w:r>
      <w:r w:rsidR="003F0E39">
        <w:t>, une manifestation de la volonté</w:t>
      </w:r>
      <w:r w:rsidR="00AD6F63">
        <w:t xml:space="preserve">. </w:t>
      </w:r>
    </w:p>
    <w:p w14:paraId="564612F4" w14:textId="77777777" w:rsidR="007A26A6" w:rsidRDefault="007A26A6" w:rsidP="007A26A6">
      <w:pPr>
        <w:pStyle w:val="ListParagraph"/>
      </w:pPr>
    </w:p>
    <w:p w14:paraId="2630E1B1" w14:textId="3531126D" w:rsidR="00F62437" w:rsidRDefault="007A26A6" w:rsidP="002B5E76">
      <w:pPr>
        <w:pStyle w:val="ListParagraph"/>
        <w:numPr>
          <w:ilvl w:val="0"/>
          <w:numId w:val="3"/>
        </w:numPr>
      </w:pPr>
      <w:r>
        <w:t xml:space="preserve">Acte authentique : </w:t>
      </w:r>
      <w:r w:rsidR="00AD6F63">
        <w:t>un contrat</w:t>
      </w:r>
      <w:r w:rsidR="00BE6000">
        <w:t xml:space="preserve"> notarié </w:t>
      </w:r>
    </w:p>
    <w:p w14:paraId="21C36666" w14:textId="603C182A" w:rsidR="00426E6C" w:rsidRDefault="00426E6C" w:rsidP="007A26A6">
      <w:pPr>
        <w:pStyle w:val="ListParagraph"/>
      </w:pPr>
    </w:p>
    <w:p w14:paraId="7C77FD8A" w14:textId="5AA4CACB" w:rsidR="00426E6C" w:rsidRDefault="00B320CB" w:rsidP="002B5E76">
      <w:pPr>
        <w:pStyle w:val="ListParagraph"/>
        <w:numPr>
          <w:ilvl w:val="0"/>
          <w:numId w:val="3"/>
        </w:numPr>
      </w:pPr>
      <w:r>
        <w:t xml:space="preserve">Acte semi-authentique : </w:t>
      </w:r>
      <w:r w:rsidR="00B91B9E">
        <w:t>officier public étrang</w:t>
      </w:r>
      <w:r w:rsidR="00C1725A">
        <w:t>er</w:t>
      </w:r>
    </w:p>
    <w:p w14:paraId="71F127E7" w14:textId="77777777" w:rsidR="00217CFB" w:rsidRDefault="00217CFB" w:rsidP="00217CFB">
      <w:pPr>
        <w:pStyle w:val="ListParagraph"/>
      </w:pPr>
    </w:p>
    <w:p w14:paraId="61E3838E" w14:textId="77777777" w:rsidR="00D2744C" w:rsidRDefault="00217CFB" w:rsidP="00217CFB">
      <w:pPr>
        <w:pStyle w:val="ListParagraph"/>
        <w:numPr>
          <w:ilvl w:val="0"/>
          <w:numId w:val="3"/>
        </w:numPr>
      </w:pPr>
      <w:r>
        <w:t>Acte sous seing privé : constate un acte juridique</w:t>
      </w:r>
    </w:p>
    <w:p w14:paraId="703AB9C5" w14:textId="77777777" w:rsidR="00D2744C" w:rsidRDefault="00D2744C" w:rsidP="00D2744C">
      <w:pPr>
        <w:pStyle w:val="ListParagraph"/>
      </w:pPr>
    </w:p>
    <w:p w14:paraId="683B9FF0" w14:textId="73FE0F92" w:rsidR="00217CFB" w:rsidRDefault="00D2744C" w:rsidP="008364BA">
      <w:pPr>
        <w:pStyle w:val="ListParagraph"/>
        <w:numPr>
          <w:ilvl w:val="0"/>
          <w:numId w:val="3"/>
        </w:numPr>
      </w:pPr>
      <w:r>
        <w:t xml:space="preserve">Acte écrit non signé : dans le cours des activités d’une entreprise </w:t>
      </w:r>
      <w:r w:rsidRPr="00F62437">
        <w:t>(</w:t>
      </w:r>
      <w:r w:rsidRPr="00CB2087">
        <w:rPr>
          <w:shd w:val="clear" w:color="auto" w:fill="D18EC0"/>
        </w:rPr>
        <w:t xml:space="preserve">Art. </w:t>
      </w:r>
      <w:r>
        <w:rPr>
          <w:shd w:val="clear" w:color="auto" w:fill="D18EC0"/>
        </w:rPr>
        <w:t xml:space="preserve">2831 </w:t>
      </w:r>
      <w:r w:rsidRPr="00CB2087">
        <w:rPr>
          <w:shd w:val="clear" w:color="auto" w:fill="D18EC0"/>
        </w:rPr>
        <w:t>C.c.Q.</w:t>
      </w:r>
      <w:r w:rsidRPr="00F62437">
        <w:t>)</w:t>
      </w:r>
      <w:r w:rsidR="00217CFB">
        <w:t xml:space="preserve"> </w:t>
      </w:r>
    </w:p>
    <w:p w14:paraId="7A2D05D9" w14:textId="77777777" w:rsidR="00AD6F63" w:rsidRDefault="00AD6F63" w:rsidP="00B01FA8"/>
    <w:p w14:paraId="2EF56CA8" w14:textId="0709981C" w:rsidR="00DE485A" w:rsidRDefault="00681D5F" w:rsidP="002B5E76">
      <w:pPr>
        <w:pStyle w:val="ListParagraph"/>
        <w:numPr>
          <w:ilvl w:val="0"/>
          <w:numId w:val="9"/>
        </w:numPr>
      </w:pPr>
      <w:r>
        <w:t>Non-instrumentaire</w:t>
      </w:r>
      <w:r w:rsidR="00A15E99">
        <w:t xml:space="preserve"> : </w:t>
      </w:r>
      <w:r w:rsidR="003448E7">
        <w:t>qui rapporte un fait</w:t>
      </w:r>
      <w:r w:rsidR="007B096D">
        <w:t>, un écrit qui relate un</w:t>
      </w:r>
      <w:r w:rsidR="006950AE">
        <w:t>e situation strictement factuelle</w:t>
      </w:r>
      <w:r w:rsidR="00B01FA8">
        <w:t>.</w:t>
      </w:r>
    </w:p>
    <w:p w14:paraId="3E8FCADC" w14:textId="77777777" w:rsidR="00DE485A" w:rsidRDefault="00DE485A" w:rsidP="00DE485A">
      <w:pPr>
        <w:pStyle w:val="ListParagraph"/>
      </w:pPr>
    </w:p>
    <w:p w14:paraId="70CBA7B8" w14:textId="100287C5" w:rsidR="00F62437" w:rsidRDefault="00DE485A" w:rsidP="002B5E76">
      <w:pPr>
        <w:pStyle w:val="ListParagraph"/>
        <w:numPr>
          <w:ilvl w:val="0"/>
          <w:numId w:val="3"/>
        </w:numPr>
      </w:pPr>
      <w:r>
        <w:t>Acte authentique</w:t>
      </w:r>
      <w:r w:rsidR="00243DA2">
        <w:t xml:space="preserve"> : </w:t>
      </w:r>
      <w:r w:rsidR="00B01FA8">
        <w:t>un certificat de naissance au Québec</w:t>
      </w:r>
    </w:p>
    <w:p w14:paraId="76A231DD" w14:textId="475FD96E" w:rsidR="00C1725A" w:rsidRDefault="00C1725A" w:rsidP="00DE485A">
      <w:pPr>
        <w:pStyle w:val="ListParagraph"/>
      </w:pPr>
    </w:p>
    <w:p w14:paraId="03FECB1D" w14:textId="5E526337" w:rsidR="00C1725A" w:rsidRDefault="00C1725A" w:rsidP="002B5E76">
      <w:pPr>
        <w:pStyle w:val="ListParagraph"/>
        <w:numPr>
          <w:ilvl w:val="0"/>
          <w:numId w:val="3"/>
        </w:numPr>
      </w:pPr>
      <w:r>
        <w:t>Acte semi-authentique : officier public étranger</w:t>
      </w:r>
    </w:p>
    <w:p w14:paraId="54596531" w14:textId="77777777" w:rsidR="00622E49" w:rsidRDefault="00622E49" w:rsidP="00622E49">
      <w:pPr>
        <w:pStyle w:val="ListParagraph"/>
      </w:pPr>
    </w:p>
    <w:p w14:paraId="19B51E55" w14:textId="4FC4FD09" w:rsidR="00622E49" w:rsidRDefault="00622E49" w:rsidP="002B5E76">
      <w:pPr>
        <w:pStyle w:val="ListParagraph"/>
        <w:numPr>
          <w:ilvl w:val="0"/>
          <w:numId w:val="3"/>
        </w:numPr>
      </w:pPr>
      <w:r>
        <w:t>Les écrit</w:t>
      </w:r>
      <w:r w:rsidR="00C27CB4">
        <w:t>s</w:t>
      </w:r>
      <w:r>
        <w:t xml:space="preserve"> purs et simples </w:t>
      </w:r>
    </w:p>
    <w:p w14:paraId="4A66293A" w14:textId="77777777" w:rsidR="003C0F71" w:rsidRDefault="003C0F71" w:rsidP="003C0F71">
      <w:pPr>
        <w:pStyle w:val="ListParagraph"/>
      </w:pPr>
    </w:p>
    <w:p w14:paraId="6414F957" w14:textId="77777777" w:rsidR="00DC21A2" w:rsidRDefault="001E6593" w:rsidP="00255D3E">
      <w:r w:rsidRPr="001E6593">
        <w:t xml:space="preserve">L’écrit est pratiquement toujours admissible en preuve sauf </w:t>
      </w:r>
      <w:r>
        <w:t>dans certains cas où l’écrit s’apparente à un témoignage</w:t>
      </w:r>
      <w:r w:rsidR="00847B73">
        <w:t>, des conditions particulières s’</w:t>
      </w:r>
      <w:r w:rsidR="00B167D0">
        <w:t>a</w:t>
      </w:r>
      <w:r w:rsidR="00847B73">
        <w:t xml:space="preserve">ppliqueront. </w:t>
      </w:r>
    </w:p>
    <w:p w14:paraId="25F93741" w14:textId="58D28BF6" w:rsidR="00DC21A2" w:rsidRDefault="00DC21A2" w:rsidP="00255D3E"/>
    <w:p w14:paraId="491D8EF3" w14:textId="01B7A79C" w:rsidR="00255D3E" w:rsidRPr="001E6593" w:rsidRDefault="00B4251C" w:rsidP="00255D3E">
      <w:pPr>
        <w:pStyle w:val="Heading2"/>
        <w:numPr>
          <w:ilvl w:val="0"/>
          <w:numId w:val="10"/>
        </w:numPr>
      </w:pPr>
      <w:r>
        <w:t>L’acte authentique</w:t>
      </w:r>
      <w:r w:rsidR="007842FB">
        <w:t xml:space="preserve"> </w:t>
      </w:r>
      <w:r w:rsidR="00255D3E" w:rsidRPr="001E6593">
        <w:t>(</w:t>
      </w:r>
      <w:r w:rsidR="00255D3E" w:rsidRPr="007842FB">
        <w:rPr>
          <w:shd w:val="clear" w:color="auto" w:fill="D18EC0"/>
        </w:rPr>
        <w:t>Art</w:t>
      </w:r>
      <w:r w:rsidR="007842FB">
        <w:rPr>
          <w:shd w:val="clear" w:color="auto" w:fill="D18EC0"/>
        </w:rPr>
        <w:t>s</w:t>
      </w:r>
      <w:r w:rsidR="00255D3E" w:rsidRPr="007842FB">
        <w:rPr>
          <w:shd w:val="clear" w:color="auto" w:fill="D18EC0"/>
        </w:rPr>
        <w:t xml:space="preserve">. </w:t>
      </w:r>
      <w:r w:rsidR="007842FB">
        <w:rPr>
          <w:shd w:val="clear" w:color="auto" w:fill="D18EC0"/>
        </w:rPr>
        <w:t xml:space="preserve">2813-2821 </w:t>
      </w:r>
      <w:r w:rsidR="00255D3E" w:rsidRPr="007842FB">
        <w:rPr>
          <w:shd w:val="clear" w:color="auto" w:fill="D18EC0"/>
        </w:rPr>
        <w:t>C.c.Q.</w:t>
      </w:r>
      <w:r w:rsidR="00255D3E" w:rsidRPr="001E6593">
        <w:t xml:space="preserve">) </w:t>
      </w:r>
    </w:p>
    <w:p w14:paraId="3A9978B0" w14:textId="77777777" w:rsidR="00A83488" w:rsidRDefault="00A83488" w:rsidP="00255D3E"/>
    <w:p w14:paraId="066FCA45" w14:textId="45969AF2" w:rsidR="00614946" w:rsidRDefault="00614946" w:rsidP="00255D3E">
      <w:r w:rsidRPr="0061788C">
        <w:rPr>
          <w:u w:val="single"/>
        </w:rPr>
        <w:t>Les caractérisques</w:t>
      </w:r>
      <w:r>
        <w:t> :</w:t>
      </w:r>
    </w:p>
    <w:p w14:paraId="3DC3190B" w14:textId="77777777" w:rsidR="00614946" w:rsidRDefault="00614946" w:rsidP="00255D3E"/>
    <w:p w14:paraId="50B30BF4" w14:textId="28CDB195" w:rsidR="00255D3E" w:rsidRDefault="00614946" w:rsidP="00614946">
      <w:pPr>
        <w:pStyle w:val="ListParagraph"/>
        <w:numPr>
          <w:ilvl w:val="0"/>
          <w:numId w:val="3"/>
        </w:numPr>
      </w:pPr>
      <w:r>
        <w:t>R</w:t>
      </w:r>
      <w:r w:rsidRPr="00614946">
        <w:t xml:space="preserve">eçu ou attesté par un officier public compétent selon les lois du Québec </w:t>
      </w:r>
      <w:r w:rsidR="00255D3E" w:rsidRPr="00614946">
        <w:t>(</w:t>
      </w:r>
      <w:r w:rsidR="00255D3E" w:rsidRPr="00614946">
        <w:rPr>
          <w:shd w:val="clear" w:color="auto" w:fill="D18EC0"/>
        </w:rPr>
        <w:t xml:space="preserve">Art. </w:t>
      </w:r>
      <w:r>
        <w:rPr>
          <w:shd w:val="clear" w:color="auto" w:fill="D18EC0"/>
        </w:rPr>
        <w:t xml:space="preserve">2813, al.1 </w:t>
      </w:r>
      <w:r w:rsidR="00255D3E" w:rsidRPr="00614946">
        <w:rPr>
          <w:shd w:val="clear" w:color="auto" w:fill="D18EC0"/>
        </w:rPr>
        <w:t>C.c.Q.</w:t>
      </w:r>
      <w:r w:rsidR="00255D3E" w:rsidRPr="00614946">
        <w:t xml:space="preserve">) </w:t>
      </w:r>
    </w:p>
    <w:p w14:paraId="76225ECB" w14:textId="4521C9A1" w:rsidR="00092F0C" w:rsidRDefault="00092F0C" w:rsidP="00614946">
      <w:pPr>
        <w:pStyle w:val="ListParagraph"/>
        <w:numPr>
          <w:ilvl w:val="0"/>
          <w:numId w:val="3"/>
        </w:numPr>
      </w:pPr>
      <w:r>
        <w:t>Constate un acte instrumentaire ou non-instrumentaire</w:t>
      </w:r>
    </w:p>
    <w:p w14:paraId="3C41076C" w14:textId="61054821" w:rsidR="00636621" w:rsidRDefault="00636621" w:rsidP="00636621"/>
    <w:p w14:paraId="7FDE78E9" w14:textId="4FC5C351" w:rsidR="00255D3E" w:rsidRDefault="00636621" w:rsidP="00255D3E">
      <w:r w:rsidRPr="0061788C">
        <w:rPr>
          <w:u w:val="single"/>
        </w:rPr>
        <w:t xml:space="preserve">Les catégories </w:t>
      </w:r>
      <w:r w:rsidR="00255D3E" w:rsidRPr="0061788C">
        <w:rPr>
          <w:u w:val="single"/>
        </w:rPr>
        <w:t>(</w:t>
      </w:r>
      <w:r w:rsidR="00255D3E" w:rsidRPr="0061788C">
        <w:rPr>
          <w:u w:val="single"/>
          <w:shd w:val="clear" w:color="auto" w:fill="D18EC0"/>
        </w:rPr>
        <w:t xml:space="preserve">Art. </w:t>
      </w:r>
      <w:r w:rsidR="00256AEE" w:rsidRPr="0061788C">
        <w:rPr>
          <w:u w:val="single"/>
          <w:shd w:val="clear" w:color="auto" w:fill="D18EC0"/>
        </w:rPr>
        <w:t xml:space="preserve">2814 </w:t>
      </w:r>
      <w:r w:rsidR="00255D3E" w:rsidRPr="0061788C">
        <w:rPr>
          <w:u w:val="single"/>
          <w:shd w:val="clear" w:color="auto" w:fill="D18EC0"/>
        </w:rPr>
        <w:t>C.c.Q.</w:t>
      </w:r>
      <w:r w:rsidR="00255D3E" w:rsidRPr="0061788C">
        <w:rPr>
          <w:u w:val="single"/>
        </w:rPr>
        <w:t>)</w:t>
      </w:r>
      <w:r w:rsidR="0061788C">
        <w:t> :</w:t>
      </w:r>
    </w:p>
    <w:p w14:paraId="70E2E80B" w14:textId="77777777" w:rsidR="0061788C" w:rsidRDefault="0061788C" w:rsidP="00255D3E"/>
    <w:p w14:paraId="6CA44309" w14:textId="48C14729" w:rsidR="0061788C" w:rsidRDefault="0061788C" w:rsidP="0061788C">
      <w:r>
        <w:t>1°</w:t>
      </w:r>
      <w:r>
        <w:tab/>
        <w:t>Les documents officiels du Parlement du Canada et du Parlement du Québec;</w:t>
      </w:r>
    </w:p>
    <w:p w14:paraId="74AC9F89" w14:textId="22B972FD" w:rsidR="0061788C" w:rsidRDefault="0061788C" w:rsidP="0061788C">
      <w:pPr>
        <w:ind w:left="700" w:hanging="700"/>
      </w:pPr>
      <w:r>
        <w:t>2°</w:t>
      </w:r>
      <w:r>
        <w:tab/>
        <w:t>Les documents officiels émanant du gouvernement du Canada ou du Québec, tels les lettres patentes, les décrets et les proclamations;</w:t>
      </w:r>
    </w:p>
    <w:p w14:paraId="1D7140EF" w14:textId="6EB4DF11" w:rsidR="0061788C" w:rsidRDefault="0061788C" w:rsidP="0061788C">
      <w:r>
        <w:t>3°</w:t>
      </w:r>
      <w:r>
        <w:tab/>
        <w:t>Les registres des tribunaux judiciaires ayant compétence au Québec;</w:t>
      </w:r>
    </w:p>
    <w:p w14:paraId="1CD4D589" w14:textId="07A85020" w:rsidR="0061788C" w:rsidRDefault="0061788C" w:rsidP="0061788C">
      <w:pPr>
        <w:ind w:left="700" w:hanging="700"/>
      </w:pPr>
      <w:r>
        <w:t>4°</w:t>
      </w:r>
      <w:r>
        <w:tab/>
        <w:t>Les registres et les documents officiels émanant des municipalités et des autres personnes morales de droit public constituées par une loi du Québec;</w:t>
      </w:r>
    </w:p>
    <w:p w14:paraId="2C10B1E7" w14:textId="5CE38559" w:rsidR="0061788C" w:rsidRDefault="0061788C" w:rsidP="0061788C">
      <w:r>
        <w:lastRenderedPageBreak/>
        <w:t>5°</w:t>
      </w:r>
      <w:r>
        <w:tab/>
        <w:t>Les registres à caractère public dont la loi requiert la tenue par des officiers publics;</w:t>
      </w:r>
    </w:p>
    <w:p w14:paraId="1785A930" w14:textId="721EFF46" w:rsidR="0061788C" w:rsidRDefault="0061788C" w:rsidP="0061788C">
      <w:r>
        <w:t>6°</w:t>
      </w:r>
      <w:r>
        <w:tab/>
        <w:t xml:space="preserve">L’acte notarié </w:t>
      </w:r>
    </w:p>
    <w:p w14:paraId="05674387" w14:textId="633B39A3" w:rsidR="0061788C" w:rsidRPr="00256AEE" w:rsidRDefault="0061788C" w:rsidP="0061788C">
      <w:r>
        <w:t>7°</w:t>
      </w:r>
      <w:r>
        <w:tab/>
        <w:t>Le procès-verbal d’abornement</w:t>
      </w:r>
    </w:p>
    <w:p w14:paraId="28A415AB" w14:textId="2A341133" w:rsidR="0061788C" w:rsidRDefault="0061788C" w:rsidP="00255D3E">
      <w:pPr>
        <w:rPr>
          <w:lang w:val="en-US"/>
        </w:rPr>
      </w:pPr>
    </w:p>
    <w:p w14:paraId="2A84933E" w14:textId="752A35DD" w:rsidR="00DB7A97" w:rsidRPr="00DB7A97" w:rsidRDefault="00DB7A97" w:rsidP="00255D3E">
      <w:r w:rsidRPr="00DB7A97">
        <w:rPr>
          <w:u w:val="single"/>
        </w:rPr>
        <w:t>La force probante</w:t>
      </w:r>
      <w:r>
        <w:t> :</w:t>
      </w:r>
    </w:p>
    <w:p w14:paraId="64F5C6DB" w14:textId="77777777" w:rsidR="0061788C" w:rsidRPr="00DB7A97" w:rsidRDefault="0061788C" w:rsidP="00255D3E"/>
    <w:p w14:paraId="4BA63721" w14:textId="7BD93692" w:rsidR="00255D3E" w:rsidRDefault="00C55A91" w:rsidP="00255D3E">
      <w:r>
        <w:t xml:space="preserve">Force </w:t>
      </w:r>
      <w:r w:rsidR="007F0615">
        <w:t xml:space="preserve">probante </w:t>
      </w:r>
      <w:r>
        <w:t>à l’égard de tous alors que l’on utilise l’acte authentique entre les parties ou à l’égard d’un tiers</w:t>
      </w:r>
      <w:r w:rsidR="007F0615">
        <w:t xml:space="preserve">, </w:t>
      </w:r>
      <w:r w:rsidR="00D8096C">
        <w:t xml:space="preserve">il fait preuve de sa confection </w:t>
      </w:r>
      <w:r w:rsidR="00255D3E" w:rsidRPr="00DB7A97">
        <w:t>(</w:t>
      </w:r>
      <w:r w:rsidR="002019C9">
        <w:rPr>
          <w:shd w:val="clear" w:color="auto" w:fill="D18EC0"/>
        </w:rPr>
        <w:t>a</w:t>
      </w:r>
      <w:r w:rsidR="00255D3E" w:rsidRPr="00DB7A97">
        <w:rPr>
          <w:shd w:val="clear" w:color="auto" w:fill="D18EC0"/>
        </w:rPr>
        <w:t xml:space="preserve">rt. </w:t>
      </w:r>
      <w:r w:rsidR="00D8096C">
        <w:rPr>
          <w:shd w:val="clear" w:color="auto" w:fill="D18EC0"/>
        </w:rPr>
        <w:t>2813</w:t>
      </w:r>
      <w:r w:rsidR="00EF050D">
        <w:rPr>
          <w:shd w:val="clear" w:color="auto" w:fill="D18EC0"/>
        </w:rPr>
        <w:t xml:space="preserve"> </w:t>
      </w:r>
      <w:r w:rsidR="00255D3E" w:rsidRPr="00DB7A97">
        <w:rPr>
          <w:shd w:val="clear" w:color="auto" w:fill="D18EC0"/>
        </w:rPr>
        <w:t>C.c.Q.</w:t>
      </w:r>
      <w:r w:rsidR="00255D3E" w:rsidRPr="00DB7A97">
        <w:t>)</w:t>
      </w:r>
      <w:r w:rsidR="005D08FD">
        <w:t xml:space="preserve">, de son contenu </w:t>
      </w:r>
      <w:r w:rsidR="00255D3E" w:rsidRPr="005D08FD">
        <w:t>(</w:t>
      </w:r>
      <w:r w:rsidR="00255D3E" w:rsidRPr="005D08FD">
        <w:rPr>
          <w:shd w:val="clear" w:color="auto" w:fill="D18EC0"/>
        </w:rPr>
        <w:t xml:space="preserve">Art. </w:t>
      </w:r>
      <w:r w:rsidR="005D08FD">
        <w:rPr>
          <w:shd w:val="clear" w:color="auto" w:fill="D18EC0"/>
        </w:rPr>
        <w:t xml:space="preserve">2818 </w:t>
      </w:r>
      <w:r w:rsidR="00255D3E" w:rsidRPr="005D08FD">
        <w:rPr>
          <w:shd w:val="clear" w:color="auto" w:fill="D18EC0"/>
        </w:rPr>
        <w:t>C.c.Q.</w:t>
      </w:r>
      <w:r w:rsidR="00255D3E" w:rsidRPr="005D08FD">
        <w:t>)</w:t>
      </w:r>
      <w:r w:rsidR="00CC4BCD">
        <w:t xml:space="preserve"> et s’il s’agit d’un acte notarié, l’</w:t>
      </w:r>
      <w:r w:rsidR="00255D3E" w:rsidRPr="00CC4BCD">
        <w:rPr>
          <w:shd w:val="clear" w:color="auto" w:fill="D18EC0"/>
        </w:rPr>
        <w:t xml:space="preserve">Art. </w:t>
      </w:r>
      <w:r w:rsidR="00CC4BCD">
        <w:rPr>
          <w:shd w:val="clear" w:color="auto" w:fill="D18EC0"/>
        </w:rPr>
        <w:t>2819</w:t>
      </w:r>
      <w:r w:rsidR="00095DF6">
        <w:rPr>
          <w:shd w:val="clear" w:color="auto" w:fill="D18EC0"/>
        </w:rPr>
        <w:t xml:space="preserve">, al.1 </w:t>
      </w:r>
      <w:r w:rsidR="00255D3E" w:rsidRPr="00CC4BCD">
        <w:rPr>
          <w:shd w:val="clear" w:color="auto" w:fill="D18EC0"/>
        </w:rPr>
        <w:t>C.c.Q.</w:t>
      </w:r>
      <w:r w:rsidR="00CC4BCD">
        <w:t xml:space="preserve"> ajoute </w:t>
      </w:r>
      <w:r w:rsidR="00F3291C">
        <w:t>qu’</w:t>
      </w:r>
      <w:r w:rsidR="00095DF6" w:rsidRPr="00095DF6">
        <w:t>il fait alors preuve, à l’égard de tous, de l’acte juridique qu’il renferme et des déclarations des parties qui s’y rapportent directement.</w:t>
      </w:r>
    </w:p>
    <w:p w14:paraId="4FA01843" w14:textId="77777777" w:rsidR="00C041EB" w:rsidRPr="00CC4BCD" w:rsidRDefault="00C041EB" w:rsidP="00255D3E"/>
    <w:p w14:paraId="429DC6AD" w14:textId="27DD0877" w:rsidR="00255D3E" w:rsidRDefault="00255D3E" w:rsidP="00255D3E">
      <w:pPr>
        <w:rPr>
          <w:lang w:val="en-US"/>
        </w:rPr>
      </w:pPr>
      <w:r w:rsidRPr="00855CF7">
        <w:rPr>
          <w:lang w:val="en-US"/>
        </w:rPr>
        <w:t>(</w:t>
      </w:r>
      <w:r w:rsidRPr="00855CF7">
        <w:rPr>
          <w:shd w:val="clear" w:color="auto" w:fill="D18EC0"/>
          <w:lang w:val="en-US"/>
        </w:rPr>
        <w:t xml:space="preserve">Art. </w:t>
      </w:r>
      <w:r w:rsidR="006F6126">
        <w:rPr>
          <w:shd w:val="clear" w:color="auto" w:fill="D18EC0"/>
          <w:lang w:val="en-US"/>
        </w:rPr>
        <w:t xml:space="preserve">2820 </w:t>
      </w:r>
      <w:r w:rsidRPr="00855CF7">
        <w:rPr>
          <w:shd w:val="clear" w:color="auto" w:fill="D18EC0"/>
          <w:lang w:val="en-US"/>
        </w:rPr>
        <w:t>C.c.Q.</w:t>
      </w:r>
      <w:r w:rsidRPr="00855CF7">
        <w:rPr>
          <w:lang w:val="en-US"/>
        </w:rPr>
        <w:t>)</w:t>
      </w:r>
      <w:r w:rsidR="00E3556E">
        <w:rPr>
          <w:lang w:val="en-US"/>
        </w:rPr>
        <w:t>:</w:t>
      </w:r>
    </w:p>
    <w:p w14:paraId="0F48AB85" w14:textId="093EBD2A" w:rsidR="00E3556E" w:rsidRPr="00D35D89" w:rsidRDefault="00E3556E" w:rsidP="00E3556E">
      <w:r w:rsidRPr="00D35D89">
        <w:t>La copie authentique d’un document fait preuve, à l’égard de tous, de sa conformité à l’original et supplée à ce dernier.</w:t>
      </w:r>
    </w:p>
    <w:p w14:paraId="46EB9F0B" w14:textId="77777777" w:rsidR="00E3556E" w:rsidRPr="00D35D89" w:rsidRDefault="00E3556E" w:rsidP="00E3556E"/>
    <w:p w14:paraId="659A8EAD" w14:textId="6E7BBE86" w:rsidR="00E3556E" w:rsidRPr="00D35D89" w:rsidRDefault="00E3556E" w:rsidP="00E3556E">
      <w:r w:rsidRPr="00D35D89">
        <w:t>L’extrait authentique fait preuve de sa conformité avec la partie du document qu’il reproduit.</w:t>
      </w:r>
    </w:p>
    <w:p w14:paraId="1C4919FC" w14:textId="2B02560F" w:rsidR="005D7620" w:rsidRDefault="005D7620" w:rsidP="00E3556E"/>
    <w:p w14:paraId="13AC3520" w14:textId="360DCA88" w:rsidR="00D35D89" w:rsidRDefault="00921E77" w:rsidP="00E3556E">
      <w:r w:rsidRPr="0081649C">
        <w:rPr>
          <w:u w:val="single"/>
        </w:rPr>
        <w:t>La mise en preuve de l’acte authentique</w:t>
      </w:r>
      <w:r>
        <w:t> :</w:t>
      </w:r>
    </w:p>
    <w:p w14:paraId="4A1FA051" w14:textId="77777777" w:rsidR="005E4267" w:rsidRDefault="005E4267" w:rsidP="00E3556E"/>
    <w:p w14:paraId="3F1F598C" w14:textId="7D05F85D" w:rsidR="00255D3E" w:rsidRPr="009E4B24" w:rsidRDefault="00F45E9A" w:rsidP="00E4788C">
      <w:pPr>
        <w:tabs>
          <w:tab w:val="left" w:pos="480"/>
        </w:tabs>
      </w:pPr>
      <w:r>
        <w:t>La communica</w:t>
      </w:r>
      <w:r w:rsidR="00CC3CFE">
        <w:t xml:space="preserve">tion </w:t>
      </w:r>
      <w:r w:rsidR="00BF5F0B">
        <w:t>de l’</w:t>
      </w:r>
      <w:r w:rsidR="002B2116">
        <w:t>a</w:t>
      </w:r>
      <w:r w:rsidR="00BF5F0B">
        <w:t xml:space="preserve">cte </w:t>
      </w:r>
      <w:r w:rsidR="00CC3CFE">
        <w:t xml:space="preserve">et </w:t>
      </w:r>
      <w:r w:rsidR="00B31668">
        <w:t>s</w:t>
      </w:r>
      <w:r w:rsidR="00CC3CFE">
        <w:t xml:space="preserve">a production </w:t>
      </w:r>
      <w:r w:rsidR="00255D3E" w:rsidRPr="00F45E9A">
        <w:t>(</w:t>
      </w:r>
      <w:r w:rsidR="00255D3E" w:rsidRPr="00F45E9A">
        <w:rPr>
          <w:shd w:val="clear" w:color="auto" w:fill="D18EC0"/>
        </w:rPr>
        <w:t xml:space="preserve">Art. </w:t>
      </w:r>
      <w:r w:rsidR="00CC3CFE">
        <w:rPr>
          <w:shd w:val="clear" w:color="auto" w:fill="D18EC0"/>
        </w:rPr>
        <w:t>250 C</w:t>
      </w:r>
      <w:r w:rsidR="00392587">
        <w:rPr>
          <w:shd w:val="clear" w:color="auto" w:fill="D18EC0"/>
        </w:rPr>
        <w:t>.</w:t>
      </w:r>
      <w:r w:rsidR="00CC3CFE">
        <w:rPr>
          <w:shd w:val="clear" w:color="auto" w:fill="D18EC0"/>
        </w:rPr>
        <w:t>p.c.</w:t>
      </w:r>
      <w:r w:rsidR="00255D3E" w:rsidRPr="00F45E9A">
        <w:t>)</w:t>
      </w:r>
      <w:r w:rsidR="00387A88">
        <w:t xml:space="preserve">. </w:t>
      </w:r>
      <w:r w:rsidR="009E4B24">
        <w:t>Compte tenu de la présomption prévue à l’</w:t>
      </w:r>
      <w:r w:rsidR="00255D3E" w:rsidRPr="009E4B24">
        <w:rPr>
          <w:shd w:val="clear" w:color="auto" w:fill="D18EC0"/>
        </w:rPr>
        <w:t xml:space="preserve">Art. </w:t>
      </w:r>
      <w:r w:rsidR="009E4B24">
        <w:rPr>
          <w:shd w:val="clear" w:color="auto" w:fill="D18EC0"/>
        </w:rPr>
        <w:t xml:space="preserve">2813, al.2 </w:t>
      </w:r>
      <w:r w:rsidR="00255D3E" w:rsidRPr="009E4B24">
        <w:rPr>
          <w:shd w:val="clear" w:color="auto" w:fill="D18EC0"/>
        </w:rPr>
        <w:t>C.c.Q.</w:t>
      </w:r>
      <w:r w:rsidR="00D32D29">
        <w:t xml:space="preserve">, il ne sera pas nécessaire de faire une preuve distincte d’authenticité puisqu’il est présumé authentique. </w:t>
      </w:r>
    </w:p>
    <w:p w14:paraId="061AFEAF" w14:textId="14D18AB8" w:rsidR="00255D3E" w:rsidRPr="009E4B24" w:rsidRDefault="00255D3E" w:rsidP="00255D3E"/>
    <w:p w14:paraId="54A9457B" w14:textId="60646654" w:rsidR="00255D3E" w:rsidRPr="00A34B11" w:rsidRDefault="004E742D" w:rsidP="00255D3E">
      <w:pPr>
        <w:rPr>
          <w:u w:val="single"/>
        </w:rPr>
      </w:pPr>
      <w:r w:rsidRPr="00A34B11">
        <w:rPr>
          <w:u w:val="single"/>
        </w:rPr>
        <w:t>L</w:t>
      </w:r>
      <w:r w:rsidR="00A34B11" w:rsidRPr="00A34B11">
        <w:rPr>
          <w:u w:val="single"/>
        </w:rPr>
        <w:t>a</w:t>
      </w:r>
      <w:r w:rsidRPr="00A34B11">
        <w:rPr>
          <w:u w:val="single"/>
        </w:rPr>
        <w:t xml:space="preserve"> contestation</w:t>
      </w:r>
    </w:p>
    <w:p w14:paraId="7CDB6B94" w14:textId="77777777" w:rsidR="00255D3E" w:rsidRPr="009E4B24" w:rsidRDefault="00255D3E" w:rsidP="00255D3E"/>
    <w:p w14:paraId="2BA9A7C6" w14:textId="454EA3FB" w:rsidR="00837B0C" w:rsidRDefault="006F3303" w:rsidP="00DA23EF">
      <w:r>
        <w:t xml:space="preserve">On doit se demander s’il s’agissait d’un fait devant être constaté par le notaire </w:t>
      </w:r>
      <w:r w:rsidR="0054267D">
        <w:t>ou d’un fait que le notaire avait pour mission d’inscrire</w:t>
      </w:r>
      <w:r w:rsidR="00CE3F23">
        <w:t xml:space="preserve">. La différente est forte importante </w:t>
      </w:r>
      <w:r w:rsidR="00D93151">
        <w:t xml:space="preserve">(1) </w:t>
      </w:r>
      <w:r w:rsidR="00C806FE">
        <w:t xml:space="preserve">date, du lieu, que la partie ait voulu vendre un bien et non le donner ou encore une information aurait été altérée depuis sa confection. À ce moment-là, on doit </w:t>
      </w:r>
      <w:r w:rsidR="007F6E78">
        <w:t xml:space="preserve">procéder par une demande pour faire déclarer faux cet acte </w:t>
      </w:r>
      <w:r w:rsidR="00DA23EF" w:rsidRPr="00AE7569">
        <w:t>(</w:t>
      </w:r>
      <w:r w:rsidR="007F6E78" w:rsidRPr="00AE7569">
        <w:rPr>
          <w:shd w:val="clear" w:color="auto" w:fill="D18EC0"/>
        </w:rPr>
        <w:t xml:space="preserve">Art. </w:t>
      </w:r>
      <w:r w:rsidR="00AE7569">
        <w:rPr>
          <w:shd w:val="clear" w:color="auto" w:fill="D18EC0"/>
        </w:rPr>
        <w:t>2821</w:t>
      </w:r>
      <w:r w:rsidR="00582777">
        <w:rPr>
          <w:shd w:val="clear" w:color="auto" w:fill="D18EC0"/>
        </w:rPr>
        <w:t xml:space="preserve">, al.1 </w:t>
      </w:r>
      <w:r w:rsidR="007F6E78" w:rsidRPr="00AE7569">
        <w:rPr>
          <w:shd w:val="clear" w:color="auto" w:fill="D18EC0"/>
        </w:rPr>
        <w:t>C.c.Q</w:t>
      </w:r>
      <w:r w:rsidR="00AE7569">
        <w:rPr>
          <w:shd w:val="clear" w:color="auto" w:fill="D18EC0"/>
        </w:rPr>
        <w:t xml:space="preserve"> et </w:t>
      </w:r>
      <w:r w:rsidR="00DB36D5">
        <w:rPr>
          <w:shd w:val="clear" w:color="auto" w:fill="D18EC0"/>
        </w:rPr>
        <w:t>A</w:t>
      </w:r>
      <w:r w:rsidR="00AE7569">
        <w:rPr>
          <w:shd w:val="clear" w:color="auto" w:fill="D18EC0"/>
        </w:rPr>
        <w:t>rt. 258 C</w:t>
      </w:r>
      <w:r w:rsidR="00A77E42">
        <w:rPr>
          <w:shd w:val="clear" w:color="auto" w:fill="D18EC0"/>
        </w:rPr>
        <w:t>.</w:t>
      </w:r>
      <w:r w:rsidR="00AE7569">
        <w:rPr>
          <w:shd w:val="clear" w:color="auto" w:fill="D18EC0"/>
        </w:rPr>
        <w:t>p.c.</w:t>
      </w:r>
      <w:r w:rsidR="00DA23EF" w:rsidRPr="00AE7569">
        <w:t xml:space="preserve">) </w:t>
      </w:r>
    </w:p>
    <w:p w14:paraId="692D7A81" w14:textId="3F4BA78C" w:rsidR="00837B0C" w:rsidRDefault="00837B0C" w:rsidP="00DA23EF"/>
    <w:p w14:paraId="54678850" w14:textId="3AB1396A" w:rsidR="00582777" w:rsidRDefault="00582777" w:rsidP="00DA23EF">
      <w:r>
        <w:t>S’il s’agit d’un fait que le notaire (2) avait pour mission d’inscrire</w:t>
      </w:r>
      <w:r w:rsidR="006C1B7A">
        <w:t xml:space="preserve">, </w:t>
      </w:r>
      <w:r w:rsidR="00C40999">
        <w:t xml:space="preserve">soit un fait que l’on demande au notaire de consigner dans l’acte sans qu’il n’ait l’obligation de vérifier le </w:t>
      </w:r>
      <w:r w:rsidR="00D1791D">
        <w:t>bien-fondé</w:t>
      </w:r>
      <w:r w:rsidR="00C40999">
        <w:t xml:space="preserve">. </w:t>
      </w:r>
      <w:r w:rsidR="005656BD">
        <w:t xml:space="preserve">Si le notaire a bien écrit ce fait tel que demandé, nous pouvons contester ce faux fait par tous moyens </w:t>
      </w:r>
      <w:r w:rsidR="00EE2F58">
        <w:t xml:space="preserve">sans nécessité d’attaquer tout l’acte. Toutefois, </w:t>
      </w:r>
      <w:r w:rsidR="0069152E">
        <w:t>si vous avez demandé au notaire d’ins</w:t>
      </w:r>
      <w:r w:rsidR="00593AA2">
        <w:t>crire un fait et qu’il a mal exécuté son travail</w:t>
      </w:r>
      <w:r w:rsidR="000E3BEC">
        <w:t>, soit en inscrivant une mention erronée</w:t>
      </w:r>
      <w:r w:rsidR="00FB570C">
        <w:t xml:space="preserve">, </w:t>
      </w:r>
      <w:r w:rsidR="009072D9">
        <w:t xml:space="preserve">on doit remettre en question le travail du notaire par une demande </w:t>
      </w:r>
      <w:r w:rsidR="00F67D58">
        <w:t xml:space="preserve">pour faire déclarer faux son acte </w:t>
      </w:r>
      <w:r w:rsidR="00F9019A">
        <w:t>avec les a</w:t>
      </w:r>
      <w:r w:rsidR="00F9019A" w:rsidRPr="00AE7569">
        <w:rPr>
          <w:shd w:val="clear" w:color="auto" w:fill="D18EC0"/>
        </w:rPr>
        <w:t>rt</w:t>
      </w:r>
      <w:r w:rsidR="00F9019A">
        <w:rPr>
          <w:shd w:val="clear" w:color="auto" w:fill="D18EC0"/>
        </w:rPr>
        <w:t>s</w:t>
      </w:r>
      <w:r w:rsidR="00F9019A" w:rsidRPr="00AE7569">
        <w:rPr>
          <w:shd w:val="clear" w:color="auto" w:fill="D18EC0"/>
        </w:rPr>
        <w:t xml:space="preserve">. </w:t>
      </w:r>
      <w:r w:rsidR="00F9019A">
        <w:rPr>
          <w:shd w:val="clear" w:color="auto" w:fill="D18EC0"/>
        </w:rPr>
        <w:t xml:space="preserve">2821, al.1 </w:t>
      </w:r>
      <w:r w:rsidR="00F9019A" w:rsidRPr="00AE7569">
        <w:rPr>
          <w:shd w:val="clear" w:color="auto" w:fill="D18EC0"/>
        </w:rPr>
        <w:t>C.c.Q</w:t>
      </w:r>
      <w:r w:rsidR="00F9019A">
        <w:rPr>
          <w:shd w:val="clear" w:color="auto" w:fill="D18EC0"/>
        </w:rPr>
        <w:t xml:space="preserve"> et Art. 258 C.p.c.</w:t>
      </w:r>
    </w:p>
    <w:p w14:paraId="5ED14C77" w14:textId="77777777" w:rsidR="00C63278" w:rsidRDefault="00C63278" w:rsidP="00DA23EF"/>
    <w:p w14:paraId="397BA924" w14:textId="54502B21" w:rsidR="00DA23EF" w:rsidRPr="00AE7569" w:rsidRDefault="00C71A03" w:rsidP="00755A38">
      <w:pPr>
        <w:pStyle w:val="Heading2"/>
        <w:numPr>
          <w:ilvl w:val="0"/>
          <w:numId w:val="10"/>
        </w:numPr>
      </w:pPr>
      <w:r>
        <w:t>L’acte semi-authentique</w:t>
      </w:r>
      <w:r w:rsidR="006C5479">
        <w:t xml:space="preserve"> </w:t>
      </w:r>
      <w:r w:rsidR="00DA23EF" w:rsidRPr="00582777">
        <w:t>(</w:t>
      </w:r>
      <w:r w:rsidR="00DA23EF" w:rsidRPr="00582777">
        <w:rPr>
          <w:shd w:val="clear" w:color="auto" w:fill="D18EC0"/>
        </w:rPr>
        <w:t>Art</w:t>
      </w:r>
      <w:r w:rsidR="006C5479">
        <w:rPr>
          <w:shd w:val="clear" w:color="auto" w:fill="D18EC0"/>
        </w:rPr>
        <w:t>s</w:t>
      </w:r>
      <w:r w:rsidR="00DA23EF" w:rsidRPr="00582777">
        <w:rPr>
          <w:shd w:val="clear" w:color="auto" w:fill="D18EC0"/>
        </w:rPr>
        <w:t xml:space="preserve">. </w:t>
      </w:r>
      <w:r w:rsidR="006C5479">
        <w:rPr>
          <w:shd w:val="clear" w:color="auto" w:fill="D18EC0"/>
        </w:rPr>
        <w:t xml:space="preserve">2822-2825 </w:t>
      </w:r>
      <w:r w:rsidR="00DA23EF" w:rsidRPr="00582777">
        <w:rPr>
          <w:shd w:val="clear" w:color="auto" w:fill="D18EC0"/>
        </w:rPr>
        <w:t>C.c.Q.</w:t>
      </w:r>
      <w:r w:rsidR="00DA23EF" w:rsidRPr="00582777">
        <w:t>)</w:t>
      </w:r>
    </w:p>
    <w:p w14:paraId="66149177" w14:textId="26FD3D8A" w:rsidR="00B26FE0" w:rsidRDefault="00B26FE0" w:rsidP="00DA23EF"/>
    <w:p w14:paraId="5C2EA91A" w14:textId="0203DE51" w:rsidR="0079291B" w:rsidRDefault="007F62EF" w:rsidP="00DA23EF">
      <w:r w:rsidRPr="00E640D7">
        <w:rPr>
          <w:u w:val="single"/>
        </w:rPr>
        <w:t>Les caractéristiques</w:t>
      </w:r>
      <w:r>
        <w:t xml:space="preserve"> : </w:t>
      </w:r>
    </w:p>
    <w:p w14:paraId="69747AA7" w14:textId="77777777" w:rsidR="006C4C8D" w:rsidRDefault="006C4C8D" w:rsidP="00DA23EF"/>
    <w:p w14:paraId="50A63C01" w14:textId="77777777" w:rsidR="008773BC" w:rsidRDefault="00E640D7" w:rsidP="00E640D7">
      <w:pPr>
        <w:pStyle w:val="ListParagraph"/>
        <w:numPr>
          <w:ilvl w:val="0"/>
          <w:numId w:val="3"/>
        </w:numPr>
      </w:pPr>
      <w:r>
        <w:t>Il peut constater un acte instrumentaire ou un écrit non-instrumentaire</w:t>
      </w:r>
      <w:r w:rsidR="007B7A7F">
        <w:t xml:space="preserve"> </w:t>
      </w:r>
    </w:p>
    <w:p w14:paraId="2A4BC6C5" w14:textId="3E51FB48" w:rsidR="00DA23EF" w:rsidRPr="006C4C8D" w:rsidRDefault="008773BC" w:rsidP="00E640D7">
      <w:pPr>
        <w:pStyle w:val="ListParagraph"/>
        <w:numPr>
          <w:ilvl w:val="0"/>
          <w:numId w:val="3"/>
        </w:numPr>
      </w:pPr>
      <w:r>
        <w:lastRenderedPageBreak/>
        <w:t>É</w:t>
      </w:r>
      <w:r w:rsidRPr="008773BC">
        <w:t xml:space="preserve">mane apparemment d’un officier public étranger compétent </w:t>
      </w:r>
      <w:r w:rsidR="00DA23EF" w:rsidRPr="006C4C8D">
        <w:t>(</w:t>
      </w:r>
      <w:r w:rsidR="00DA23EF" w:rsidRPr="00E640D7">
        <w:rPr>
          <w:shd w:val="clear" w:color="auto" w:fill="D18EC0"/>
        </w:rPr>
        <w:t xml:space="preserve">Art. </w:t>
      </w:r>
      <w:r w:rsidR="00BC6B0F">
        <w:rPr>
          <w:shd w:val="clear" w:color="auto" w:fill="D18EC0"/>
        </w:rPr>
        <w:t xml:space="preserve">2822, </w:t>
      </w:r>
      <w:r w:rsidR="00C36B32">
        <w:rPr>
          <w:shd w:val="clear" w:color="auto" w:fill="D18EC0"/>
        </w:rPr>
        <w:t>al</w:t>
      </w:r>
      <w:r w:rsidR="00BC6B0F">
        <w:rPr>
          <w:shd w:val="clear" w:color="auto" w:fill="D18EC0"/>
        </w:rPr>
        <w:t xml:space="preserve">.1 </w:t>
      </w:r>
      <w:r w:rsidR="00DA23EF" w:rsidRPr="00E640D7">
        <w:rPr>
          <w:shd w:val="clear" w:color="auto" w:fill="D18EC0"/>
        </w:rPr>
        <w:t>C.c.Q.</w:t>
      </w:r>
      <w:r w:rsidR="00DA23EF" w:rsidRPr="006C4C8D">
        <w:t>)</w:t>
      </w:r>
    </w:p>
    <w:p w14:paraId="63AC9018" w14:textId="0EBE6BAE" w:rsidR="00F86B94" w:rsidRDefault="00F86B94" w:rsidP="00DA23EF">
      <w:pPr>
        <w:rPr>
          <w:lang w:val="en-US"/>
        </w:rPr>
      </w:pPr>
    </w:p>
    <w:p w14:paraId="3A35B2A6" w14:textId="0E94397A" w:rsidR="004E4F1F" w:rsidRDefault="004E4F1F" w:rsidP="00DA23EF">
      <w:pPr>
        <w:rPr>
          <w:lang w:val="en-US"/>
        </w:rPr>
      </w:pPr>
      <w:proofErr w:type="spellStart"/>
      <w:r w:rsidRPr="007E1894">
        <w:rPr>
          <w:u w:val="single"/>
          <w:lang w:val="en-US"/>
        </w:rPr>
        <w:t>Catégories</w:t>
      </w:r>
      <w:proofErr w:type="spellEnd"/>
      <w:r>
        <w:rPr>
          <w:lang w:val="en-US"/>
        </w:rPr>
        <w:t xml:space="preserve"> : </w:t>
      </w:r>
      <w:r w:rsidR="00BF0B71">
        <w:rPr>
          <w:lang w:val="en-US"/>
        </w:rPr>
        <w:t>2</w:t>
      </w:r>
    </w:p>
    <w:p w14:paraId="4244634E" w14:textId="77777777" w:rsidR="007E1894" w:rsidRDefault="007E1894" w:rsidP="007E1894">
      <w:pPr>
        <w:rPr>
          <w:lang w:val="en-US"/>
        </w:rPr>
      </w:pPr>
    </w:p>
    <w:p w14:paraId="38153D12" w14:textId="1EE4B8D9" w:rsidR="00DA23EF" w:rsidRPr="00BF0B71" w:rsidRDefault="00DA23EF" w:rsidP="007E1894">
      <w:r w:rsidRPr="00BF0B71">
        <w:t>(</w:t>
      </w:r>
      <w:r w:rsidRPr="00BF0B71">
        <w:rPr>
          <w:shd w:val="clear" w:color="auto" w:fill="D18EC0"/>
        </w:rPr>
        <w:t xml:space="preserve">Art. </w:t>
      </w:r>
      <w:r w:rsidR="007E1894" w:rsidRPr="00BF0B71">
        <w:rPr>
          <w:shd w:val="clear" w:color="auto" w:fill="D18EC0"/>
        </w:rPr>
        <w:t xml:space="preserve">2822, al.1 </w:t>
      </w:r>
      <w:r w:rsidRPr="00BF0B71">
        <w:rPr>
          <w:shd w:val="clear" w:color="auto" w:fill="D18EC0"/>
        </w:rPr>
        <w:t>C.c.Q.</w:t>
      </w:r>
      <w:r w:rsidRPr="00BF0B71">
        <w:t>)</w:t>
      </w:r>
      <w:r w:rsidR="00853F7C" w:rsidRPr="00BF0B71">
        <w:t xml:space="preserve">: </w:t>
      </w:r>
      <w:r w:rsidR="00BF0B71" w:rsidRPr="00BF0B71">
        <w:t>L’acte qui émane apparemment d’un officier public étranger compétent fait preuve, à l’égard de tous, de son contenu, sans qu’il soit nécessaire de prouver la qualité ni la signature de cet officier.</w:t>
      </w:r>
    </w:p>
    <w:p w14:paraId="192DD6C0" w14:textId="77777777" w:rsidR="00BF0B71" w:rsidRPr="00BF0B71" w:rsidRDefault="00BF0B71" w:rsidP="00DA23EF"/>
    <w:p w14:paraId="21D4BCA6" w14:textId="2FD939C3" w:rsidR="00DA23EF" w:rsidRPr="00300687" w:rsidRDefault="00DA23EF" w:rsidP="00DA23EF">
      <w:r w:rsidRPr="00300687">
        <w:t>(</w:t>
      </w:r>
      <w:r w:rsidRPr="00300687">
        <w:rPr>
          <w:shd w:val="clear" w:color="auto" w:fill="D18EC0"/>
        </w:rPr>
        <w:t xml:space="preserve">Art. </w:t>
      </w:r>
      <w:r w:rsidR="001C6AD3" w:rsidRPr="00300687">
        <w:rPr>
          <w:shd w:val="clear" w:color="auto" w:fill="D18EC0"/>
        </w:rPr>
        <w:t xml:space="preserve">2823 </w:t>
      </w:r>
      <w:r w:rsidRPr="00300687">
        <w:rPr>
          <w:shd w:val="clear" w:color="auto" w:fill="D18EC0"/>
        </w:rPr>
        <w:t>C.c.Q.</w:t>
      </w:r>
      <w:r w:rsidRPr="00300687">
        <w:t>)</w:t>
      </w:r>
      <w:r w:rsidR="00300687" w:rsidRPr="00300687">
        <w:t>: Fait également preuve, à l’égard de tous, la procuration sous seing privé faite hors du Québec lorsqu’elle est certifiée par un officier public compétent qui a vérifié l’identité et la signature du mandant.</w:t>
      </w:r>
    </w:p>
    <w:p w14:paraId="2C31D8C0" w14:textId="00434C3D" w:rsidR="00300687" w:rsidRDefault="00300687" w:rsidP="00DA23EF"/>
    <w:p w14:paraId="30D05FC8" w14:textId="0E6C2F07" w:rsidR="007B6703" w:rsidRDefault="001A50A6" w:rsidP="00DA23EF">
      <w:r w:rsidRPr="00C47D81">
        <w:rPr>
          <w:u w:val="single"/>
        </w:rPr>
        <w:t>La force probante</w:t>
      </w:r>
      <w:r w:rsidR="00C47D81" w:rsidRPr="00C47D81">
        <w:rPr>
          <w:u w:val="single"/>
        </w:rPr>
        <w:t> </w:t>
      </w:r>
      <w:r w:rsidR="00C47D81">
        <w:t>:</w:t>
      </w:r>
    </w:p>
    <w:p w14:paraId="5D982037" w14:textId="77777777" w:rsidR="007B6703" w:rsidRPr="00300687" w:rsidRDefault="007B6703" w:rsidP="00DA23EF"/>
    <w:p w14:paraId="7955EF5D" w14:textId="6754E752" w:rsidR="00DA23EF" w:rsidRDefault="00DA23EF" w:rsidP="00DA23EF">
      <w:r w:rsidRPr="007B6703">
        <w:t>(</w:t>
      </w:r>
      <w:r w:rsidRPr="007B6703">
        <w:rPr>
          <w:shd w:val="clear" w:color="auto" w:fill="D18EC0"/>
        </w:rPr>
        <w:t xml:space="preserve">Art. </w:t>
      </w:r>
      <w:r w:rsidR="00300687" w:rsidRPr="007B6703">
        <w:rPr>
          <w:shd w:val="clear" w:color="auto" w:fill="D18EC0"/>
        </w:rPr>
        <w:t xml:space="preserve">2824 </w:t>
      </w:r>
      <w:r w:rsidRPr="007B6703">
        <w:rPr>
          <w:shd w:val="clear" w:color="auto" w:fill="D18EC0"/>
        </w:rPr>
        <w:t>C.c.Q.</w:t>
      </w:r>
      <w:r w:rsidRPr="007B6703">
        <w:t>)</w:t>
      </w:r>
      <w:r w:rsidR="007B6703" w:rsidRPr="007B6703">
        <w:t>: Les actes, copies et procurations mentionnés dans la présente section peuvent être déposés chez un notaire pour qu’il en délivre copie.</w:t>
      </w:r>
    </w:p>
    <w:p w14:paraId="3F3B3571" w14:textId="5D7E052B" w:rsidR="00C47D81" w:rsidRDefault="00C47D81" w:rsidP="00DA23EF"/>
    <w:p w14:paraId="469929A6" w14:textId="16D5A30C" w:rsidR="00C47D81" w:rsidRPr="007B6703" w:rsidRDefault="00C47D81" w:rsidP="00C47D81">
      <w:r w:rsidRPr="00C47D81">
        <w:t>La copie fait preuve de sa conformité au document déposé et supplée à ce dernier.</w:t>
      </w:r>
    </w:p>
    <w:p w14:paraId="5BFCEECA" w14:textId="77777777" w:rsidR="00C47D81" w:rsidRDefault="00C47D81" w:rsidP="00DA23EF">
      <w:pPr>
        <w:rPr>
          <w:lang w:val="en-US"/>
        </w:rPr>
      </w:pPr>
    </w:p>
    <w:p w14:paraId="6AA31AFA" w14:textId="5A9131E6" w:rsidR="00C47D81" w:rsidRPr="00E12167" w:rsidRDefault="00BB1FF7" w:rsidP="00DA23EF">
      <w:r w:rsidRPr="00E12167">
        <w:rPr>
          <w:u w:val="single"/>
        </w:rPr>
        <w:t>La mise en preuve</w:t>
      </w:r>
      <w:r w:rsidRPr="00E12167">
        <w:t xml:space="preserve"> :</w:t>
      </w:r>
    </w:p>
    <w:p w14:paraId="0F343C4B" w14:textId="77777777" w:rsidR="00BB1FF7" w:rsidRPr="00E12167" w:rsidRDefault="00BB1FF7" w:rsidP="00DA23EF"/>
    <w:p w14:paraId="77E5F24F" w14:textId="7C2B13D0" w:rsidR="00DA23EF" w:rsidRPr="00D448A4" w:rsidRDefault="00E12167" w:rsidP="00DA23EF">
      <w:r>
        <w:t>Lorsque je suis en possession d’un acte semi-authentique et que je désire le mettre en preuve, je dois le communiquer et le produire au greffe selon l’</w:t>
      </w:r>
      <w:r w:rsidR="00DA23EF" w:rsidRPr="00E12167">
        <w:rPr>
          <w:shd w:val="clear" w:color="auto" w:fill="D18EC0"/>
        </w:rPr>
        <w:t xml:space="preserve">Art. </w:t>
      </w:r>
      <w:r>
        <w:rPr>
          <w:shd w:val="clear" w:color="auto" w:fill="D18EC0"/>
        </w:rPr>
        <w:t>250 C.p.c.</w:t>
      </w:r>
      <w:r w:rsidR="003C7B6C">
        <w:t xml:space="preserve"> e</w:t>
      </w:r>
      <w:r w:rsidR="00D448A4" w:rsidRPr="00D448A4">
        <w:t xml:space="preserve">t selon les </w:t>
      </w:r>
      <w:r w:rsidR="00DA23EF" w:rsidRPr="00D448A4">
        <w:rPr>
          <w:shd w:val="clear" w:color="auto" w:fill="D18EC0"/>
        </w:rPr>
        <w:t>Art</w:t>
      </w:r>
      <w:r w:rsidR="00D448A4" w:rsidRPr="00D448A4">
        <w:rPr>
          <w:shd w:val="clear" w:color="auto" w:fill="D18EC0"/>
        </w:rPr>
        <w:t>s</w:t>
      </w:r>
      <w:r w:rsidR="00DA23EF" w:rsidRPr="00D448A4">
        <w:rPr>
          <w:shd w:val="clear" w:color="auto" w:fill="D18EC0"/>
        </w:rPr>
        <w:t xml:space="preserve">. </w:t>
      </w:r>
      <w:r w:rsidR="00D448A4">
        <w:rPr>
          <w:shd w:val="clear" w:color="auto" w:fill="D18EC0"/>
        </w:rPr>
        <w:t xml:space="preserve">2822 et 2824 </w:t>
      </w:r>
      <w:r w:rsidR="00DA23EF" w:rsidRPr="00D448A4">
        <w:rPr>
          <w:shd w:val="clear" w:color="auto" w:fill="D18EC0"/>
        </w:rPr>
        <w:t>C.c.Q.</w:t>
      </w:r>
      <w:r w:rsidR="00D448A4">
        <w:t xml:space="preserve">, je n’aurais pas à faire la preuve distincte d’authenticité. </w:t>
      </w:r>
      <w:r w:rsidR="00CC7705">
        <w:t xml:space="preserve">Je devrais montrer au juge qu’elle a bien été communiqué, produit et la mettre en preuve avec sa cote à l’instruction. </w:t>
      </w:r>
    </w:p>
    <w:p w14:paraId="0274DC11" w14:textId="77777777" w:rsidR="002D3207" w:rsidRDefault="002D3207" w:rsidP="00DA23EF">
      <w:pPr>
        <w:rPr>
          <w:lang w:val="en-US"/>
        </w:rPr>
      </w:pPr>
    </w:p>
    <w:p w14:paraId="571F80E0" w14:textId="77777777" w:rsidR="002D3207" w:rsidRPr="00042C53" w:rsidRDefault="002D3207" w:rsidP="00DA23EF">
      <w:r w:rsidRPr="00042C53">
        <w:rPr>
          <w:u w:val="single"/>
        </w:rPr>
        <w:t>La contestation</w:t>
      </w:r>
      <w:r w:rsidRPr="00042C53">
        <w:t xml:space="preserve"> :</w:t>
      </w:r>
    </w:p>
    <w:p w14:paraId="0B6AE7FD" w14:textId="77777777" w:rsidR="002D3207" w:rsidRPr="00042C53" w:rsidRDefault="002D3207" w:rsidP="00DA23EF"/>
    <w:p w14:paraId="7F6CEFEC" w14:textId="1DB0F47F" w:rsidR="00DA23EF" w:rsidRPr="00A03427" w:rsidRDefault="00042C53" w:rsidP="00DA23EF">
      <w:r>
        <w:t xml:space="preserve">Elle peut porter sur les conditions encadrant sa validité qui n’auraient pas été accomplies. </w:t>
      </w:r>
      <w:r w:rsidR="0002146F">
        <w:t>Elle peut notamment englober la dénégation de l’</w:t>
      </w:r>
      <w:r w:rsidR="00D37CF3">
        <w:t>a</w:t>
      </w:r>
      <w:r w:rsidR="0002146F">
        <w:t>cte, son origine ou l’intégrité de l’information</w:t>
      </w:r>
      <w:r w:rsidR="00553403">
        <w:t>. Dans tous les cas, celui qui conte</w:t>
      </w:r>
      <w:r w:rsidR="002373A8">
        <w:t>s</w:t>
      </w:r>
      <w:r w:rsidR="00553403">
        <w:t>te</w:t>
      </w:r>
      <w:r w:rsidR="002373A8">
        <w:t xml:space="preserve"> </w:t>
      </w:r>
      <w:r w:rsidR="00A03427">
        <w:t>l’acte devra procéder par l’</w:t>
      </w:r>
      <w:r w:rsidR="00292842">
        <w:rPr>
          <w:shd w:val="clear" w:color="auto" w:fill="D18EC0"/>
        </w:rPr>
        <w:t>a</w:t>
      </w:r>
      <w:r w:rsidR="00DA23EF" w:rsidRPr="00042C53">
        <w:rPr>
          <w:shd w:val="clear" w:color="auto" w:fill="D18EC0"/>
        </w:rPr>
        <w:t xml:space="preserve">rt. </w:t>
      </w:r>
      <w:r w:rsidR="00553403">
        <w:rPr>
          <w:shd w:val="clear" w:color="auto" w:fill="D18EC0"/>
        </w:rPr>
        <w:t>262, al.2 C.p.c.</w:t>
      </w:r>
      <w:r w:rsidR="00DA23EF" w:rsidRPr="00042C53">
        <w:t xml:space="preserve"> </w:t>
      </w:r>
      <w:r w:rsidR="00865388">
        <w:t xml:space="preserve">et compléter une déclaration sous serment visant à contester l’origine et l’intégralité du jugement. </w:t>
      </w:r>
    </w:p>
    <w:p w14:paraId="5BF8F1FB" w14:textId="7757A641" w:rsidR="0003590A" w:rsidRDefault="0003590A" w:rsidP="00DA23EF">
      <w:pPr>
        <w:tabs>
          <w:tab w:val="left" w:pos="1755"/>
        </w:tabs>
      </w:pPr>
    </w:p>
    <w:p w14:paraId="1BB01E86" w14:textId="04EB87BB" w:rsidR="007B2EBE" w:rsidRPr="004D1EE5" w:rsidRDefault="007B2EBE" w:rsidP="007B2EBE">
      <w:pPr>
        <w:tabs>
          <w:tab w:val="left" w:pos="1755"/>
        </w:tabs>
        <w:rPr>
          <w:b/>
          <w:bCs/>
        </w:rPr>
      </w:pPr>
      <w:r w:rsidRPr="004D1EE5">
        <w:rPr>
          <w:b/>
          <w:bCs/>
        </w:rPr>
        <w:t>Vrai/Faux</w:t>
      </w:r>
    </w:p>
    <w:p w14:paraId="4E8FA9BC" w14:textId="77777777" w:rsidR="007B2EBE" w:rsidRDefault="007B2EBE" w:rsidP="007B2EBE">
      <w:pPr>
        <w:tabs>
          <w:tab w:val="left" w:pos="1755"/>
        </w:tabs>
      </w:pPr>
    </w:p>
    <w:p w14:paraId="78920884" w14:textId="786F6DD5" w:rsidR="007B2EBE" w:rsidRDefault="007B2EBE" w:rsidP="007B2EBE">
      <w:pPr>
        <w:tabs>
          <w:tab w:val="left" w:pos="1755"/>
        </w:tabs>
      </w:pPr>
      <w:r>
        <w:t>Une copie de l’acte de naissance de Sonia Valerian, initialement rédigé en Pologne, mais inséré au registre de l’état civil du Québec au moment de son arrivée et de l’établissement de son domicile au Québec, est un acte authentique. Cette copie a été délivrée par le directeur de l’état civil pour prouver la date de naissance de Sonia Valerian et démontrer sa qualité d’héritière dans une demande en justice.</w:t>
      </w:r>
    </w:p>
    <w:p w14:paraId="4510CDBA" w14:textId="77777777" w:rsidR="007B2EBE" w:rsidRDefault="007B2EBE" w:rsidP="00DA23EF">
      <w:pPr>
        <w:tabs>
          <w:tab w:val="left" w:pos="1755"/>
        </w:tabs>
      </w:pPr>
    </w:p>
    <w:p w14:paraId="7B95AB36" w14:textId="77777777" w:rsidR="00ED3705" w:rsidRDefault="00350272" w:rsidP="00F847D0">
      <w:r>
        <w:t xml:space="preserve">Faux, </w:t>
      </w:r>
      <w:r w:rsidRPr="00350272">
        <w:t>malgré leur insertion au registre de l’état civil du Québec, les actes juridiques faits hors du Québec, y compris les actes de l’état civil, conservent leur caractère d’actes semi-</w:t>
      </w:r>
      <w:r w:rsidRPr="00350272">
        <w:lastRenderedPageBreak/>
        <w:t>authentiques (</w:t>
      </w:r>
      <w:r w:rsidRPr="00A9190B">
        <w:rPr>
          <w:shd w:val="clear" w:color="auto" w:fill="D18EC0"/>
        </w:rPr>
        <w:t>art. 2822 C.c.Q</w:t>
      </w:r>
      <w:r w:rsidRPr="00350272">
        <w:t>.). Le directeur doit mentionner ce fait lorsqu’il délivre des copies, certificats ou attestations qui concernent ces actes (</w:t>
      </w:r>
      <w:r w:rsidRPr="00313797">
        <w:rPr>
          <w:shd w:val="clear" w:color="auto" w:fill="D18EC0"/>
        </w:rPr>
        <w:t>art. 137, al. 3 C.c.Q</w:t>
      </w:r>
      <w:r w:rsidRPr="00350272">
        <w:t xml:space="preserve">.). </w:t>
      </w:r>
      <w:r w:rsidRPr="005D3D0B">
        <w:t xml:space="preserve">Dès lors, ils peuvent être contestés en vertu des </w:t>
      </w:r>
      <w:r w:rsidRPr="00ED3705">
        <w:rPr>
          <w:shd w:val="clear" w:color="auto" w:fill="D18EC0"/>
        </w:rPr>
        <w:t>art</w:t>
      </w:r>
      <w:r w:rsidR="009760CC" w:rsidRPr="00ED3705">
        <w:rPr>
          <w:shd w:val="clear" w:color="auto" w:fill="D18EC0"/>
        </w:rPr>
        <w:t>s.</w:t>
      </w:r>
      <w:r w:rsidRPr="00ED3705">
        <w:rPr>
          <w:shd w:val="clear" w:color="auto" w:fill="D18EC0"/>
        </w:rPr>
        <w:t xml:space="preserve"> 262 et 263 C.p.c.</w:t>
      </w:r>
      <w:r w:rsidRPr="005D3D0B">
        <w:t xml:space="preserve"> </w:t>
      </w:r>
    </w:p>
    <w:p w14:paraId="46FA406D" w14:textId="5F889D80" w:rsidR="005E38A9" w:rsidRDefault="005E38A9" w:rsidP="00F847D0"/>
    <w:p w14:paraId="7FC91896" w14:textId="2D983DD6" w:rsidR="00F847D0" w:rsidRPr="005D3D0B" w:rsidRDefault="00755A38" w:rsidP="00F847D0">
      <w:pPr>
        <w:pStyle w:val="Heading2"/>
        <w:numPr>
          <w:ilvl w:val="0"/>
          <w:numId w:val="10"/>
        </w:numPr>
      </w:pPr>
      <w:r>
        <w:t xml:space="preserve">L’acte sous seing privé </w:t>
      </w:r>
      <w:r w:rsidR="00F847D0" w:rsidRPr="005D3D0B">
        <w:t>(</w:t>
      </w:r>
      <w:r w:rsidR="00F847D0" w:rsidRPr="00514A27">
        <w:rPr>
          <w:shd w:val="clear" w:color="auto" w:fill="D18EC0"/>
        </w:rPr>
        <w:t>Art</w:t>
      </w:r>
      <w:r w:rsidR="00514A27">
        <w:rPr>
          <w:shd w:val="clear" w:color="auto" w:fill="D18EC0"/>
        </w:rPr>
        <w:t>s</w:t>
      </w:r>
      <w:r w:rsidR="00F847D0" w:rsidRPr="00514A27">
        <w:rPr>
          <w:shd w:val="clear" w:color="auto" w:fill="D18EC0"/>
        </w:rPr>
        <w:t xml:space="preserve">. </w:t>
      </w:r>
      <w:r w:rsidR="00514A27">
        <w:rPr>
          <w:shd w:val="clear" w:color="auto" w:fill="D18EC0"/>
        </w:rPr>
        <w:t xml:space="preserve">2826-2830 </w:t>
      </w:r>
      <w:r w:rsidR="00F847D0" w:rsidRPr="00514A27">
        <w:rPr>
          <w:shd w:val="clear" w:color="auto" w:fill="D18EC0"/>
        </w:rPr>
        <w:t>C.c.Q.</w:t>
      </w:r>
      <w:r w:rsidR="00F847D0" w:rsidRPr="005D3D0B">
        <w:t>)</w:t>
      </w:r>
    </w:p>
    <w:p w14:paraId="15A596F0" w14:textId="6EB62863" w:rsidR="0091535F" w:rsidRDefault="0091535F" w:rsidP="00F847D0"/>
    <w:p w14:paraId="5D385E04" w14:textId="7215B6DE" w:rsidR="00E72D4C" w:rsidRDefault="00E72D4C" w:rsidP="00F847D0">
      <w:r w:rsidRPr="005A18B0">
        <w:rPr>
          <w:u w:val="single"/>
        </w:rPr>
        <w:t>Caractéristique</w:t>
      </w:r>
      <w:r>
        <w:t> :</w:t>
      </w:r>
    </w:p>
    <w:p w14:paraId="46154CBF" w14:textId="58BB54C1" w:rsidR="00E72D4C" w:rsidRDefault="00E72D4C" w:rsidP="00F847D0"/>
    <w:p w14:paraId="25AF598A" w14:textId="2A32C824" w:rsidR="005A18B0" w:rsidRDefault="005A18B0" w:rsidP="005A18B0">
      <w:pPr>
        <w:pStyle w:val="ListParagraph"/>
        <w:numPr>
          <w:ilvl w:val="0"/>
          <w:numId w:val="3"/>
        </w:numPr>
      </w:pPr>
      <w:r>
        <w:t xml:space="preserve">Pas reçu devant un officier public compétent. </w:t>
      </w:r>
    </w:p>
    <w:p w14:paraId="7934C7BE" w14:textId="136DDAFA" w:rsidR="005A18B0" w:rsidRDefault="005A18B0" w:rsidP="005A18B0">
      <w:pPr>
        <w:pStyle w:val="ListParagraph"/>
        <w:numPr>
          <w:ilvl w:val="0"/>
          <w:numId w:val="3"/>
        </w:numPr>
      </w:pPr>
      <w:r>
        <w:t xml:space="preserve">Caractère privé : constate un acte juridique </w:t>
      </w:r>
    </w:p>
    <w:p w14:paraId="6093C9BB" w14:textId="787657CC" w:rsidR="00F847D0" w:rsidRDefault="005A18B0" w:rsidP="005A18B0">
      <w:pPr>
        <w:pStyle w:val="ListParagraph"/>
        <w:numPr>
          <w:ilvl w:val="0"/>
          <w:numId w:val="3"/>
        </w:numPr>
      </w:pPr>
      <w:r>
        <w:t xml:space="preserve">Signé par les parties </w:t>
      </w:r>
      <w:r w:rsidR="00F847D0" w:rsidRPr="00E72D4C">
        <w:t>(</w:t>
      </w:r>
      <w:r w:rsidR="00F847D0" w:rsidRPr="005A18B0">
        <w:rPr>
          <w:shd w:val="clear" w:color="auto" w:fill="D18EC0"/>
        </w:rPr>
        <w:t xml:space="preserve">Art. </w:t>
      </w:r>
      <w:r w:rsidRPr="005A18B0">
        <w:rPr>
          <w:shd w:val="clear" w:color="auto" w:fill="D18EC0"/>
        </w:rPr>
        <w:t xml:space="preserve">2826 </w:t>
      </w:r>
      <w:r w:rsidR="00F847D0" w:rsidRPr="005A18B0">
        <w:rPr>
          <w:shd w:val="clear" w:color="auto" w:fill="D18EC0"/>
        </w:rPr>
        <w:t>C.c.Q.</w:t>
      </w:r>
      <w:r w:rsidR="00F847D0" w:rsidRPr="00E72D4C">
        <w:t>)</w:t>
      </w:r>
    </w:p>
    <w:p w14:paraId="6F13290A" w14:textId="286B9ED9" w:rsidR="005A18B0" w:rsidRDefault="005A18B0" w:rsidP="005A18B0">
      <w:pPr>
        <w:pStyle w:val="ListParagraph"/>
        <w:numPr>
          <w:ilvl w:val="0"/>
          <w:numId w:val="3"/>
        </w:numPr>
      </w:pPr>
      <w:r>
        <w:t>Aucune autre formalité</w:t>
      </w:r>
    </w:p>
    <w:p w14:paraId="43B9A966" w14:textId="749DC4D1" w:rsidR="005A18B0" w:rsidRDefault="005A18B0" w:rsidP="005A18B0"/>
    <w:p w14:paraId="63948381" w14:textId="770D7D6D" w:rsidR="005A18B0" w:rsidRDefault="005A18B0" w:rsidP="005A18B0">
      <w:r w:rsidRPr="0007312F">
        <w:rPr>
          <w:u w:val="single"/>
        </w:rPr>
        <w:t>Catégories </w:t>
      </w:r>
      <w:r>
        <w:t>:</w:t>
      </w:r>
    </w:p>
    <w:p w14:paraId="341D82E5" w14:textId="6B3364E1" w:rsidR="005A18B0" w:rsidRDefault="005A18B0" w:rsidP="005A18B0"/>
    <w:p w14:paraId="09D74B6E" w14:textId="32F71DB5" w:rsidR="0007312F" w:rsidRDefault="005A18B0" w:rsidP="00D94E54">
      <w:pPr>
        <w:pStyle w:val="ListParagraph"/>
        <w:numPr>
          <w:ilvl w:val="0"/>
          <w:numId w:val="3"/>
        </w:numPr>
      </w:pPr>
      <w:r>
        <w:t>Bilatéral</w:t>
      </w:r>
      <w:r w:rsidR="00D94E54">
        <w:t>/</w:t>
      </w:r>
      <w:r w:rsidR="0007312F">
        <w:t xml:space="preserve">synallagmatique </w:t>
      </w:r>
      <w:r w:rsidR="00D94E54">
        <w:t xml:space="preserve">ou unilatéral </w:t>
      </w:r>
      <w:r w:rsidR="002C32BB">
        <w:t>(testament, créancier signe une quittance en faveur de son</w:t>
      </w:r>
      <w:r w:rsidR="00680773">
        <w:t xml:space="preserve"> débiteur)</w:t>
      </w:r>
    </w:p>
    <w:p w14:paraId="68205FBB" w14:textId="156F2AB1" w:rsidR="002C32BB" w:rsidRDefault="00884B18" w:rsidP="00D94E54">
      <w:pPr>
        <w:pStyle w:val="ListParagraph"/>
        <w:numPr>
          <w:ilvl w:val="0"/>
          <w:numId w:val="3"/>
        </w:numPr>
      </w:pPr>
      <w:r>
        <w:t xml:space="preserve">Complet s’il porte la signature de tout ceux </w:t>
      </w:r>
      <w:r w:rsidR="00AE1B69">
        <w:t>dont le consentement</w:t>
      </w:r>
      <w:r w:rsidR="00DA3EFF">
        <w:t xml:space="preserve"> </w:t>
      </w:r>
      <w:r w:rsidR="00AE1B69">
        <w:t xml:space="preserve">est requis au fin </w:t>
      </w:r>
      <w:r w:rsidR="00DA3EFF">
        <w:t>d</w:t>
      </w:r>
      <w:r w:rsidR="00AE1B69">
        <w:t>e l’acte</w:t>
      </w:r>
    </w:p>
    <w:p w14:paraId="3E66B5C4" w14:textId="335A50B5" w:rsidR="00AE1B69" w:rsidRDefault="00AE1B69" w:rsidP="00433955"/>
    <w:p w14:paraId="2AD6FC42" w14:textId="406BE7CF" w:rsidR="00433955" w:rsidRDefault="00433955" w:rsidP="00433955">
      <w:r w:rsidRPr="003F0BF9">
        <w:rPr>
          <w:u w:val="single"/>
        </w:rPr>
        <w:t>La force probante</w:t>
      </w:r>
      <w:r w:rsidR="00DC262F">
        <w:t> :quant aux parties</w:t>
      </w:r>
    </w:p>
    <w:p w14:paraId="7E32D8C7" w14:textId="77777777" w:rsidR="00433955" w:rsidRPr="00E72D4C" w:rsidRDefault="00433955" w:rsidP="00433955"/>
    <w:p w14:paraId="20AEFD80" w14:textId="3C50306A" w:rsidR="00F847D0" w:rsidRPr="00764560" w:rsidRDefault="00F847D0" w:rsidP="00F847D0">
      <w:r w:rsidRPr="00764560">
        <w:t>(</w:t>
      </w:r>
      <w:r w:rsidRPr="00764560">
        <w:rPr>
          <w:shd w:val="clear" w:color="auto" w:fill="D18EC0"/>
        </w:rPr>
        <w:t xml:space="preserve">Art. </w:t>
      </w:r>
      <w:r w:rsidR="005B17E9" w:rsidRPr="00764560">
        <w:rPr>
          <w:shd w:val="clear" w:color="auto" w:fill="D18EC0"/>
        </w:rPr>
        <w:t xml:space="preserve">2828, al.1 </w:t>
      </w:r>
      <w:r w:rsidRPr="00764560">
        <w:rPr>
          <w:shd w:val="clear" w:color="auto" w:fill="D18EC0"/>
        </w:rPr>
        <w:t>C.c.Q.</w:t>
      </w:r>
      <w:r w:rsidRPr="00764560">
        <w:t>)</w:t>
      </w:r>
      <w:r w:rsidR="00764560" w:rsidRPr="00764560">
        <w:t>: Celui qui invoque un acte sous seing privé doit en faire la preuve.</w:t>
      </w:r>
    </w:p>
    <w:p w14:paraId="182E349E" w14:textId="77777777" w:rsidR="00764560" w:rsidRPr="00764560" w:rsidRDefault="00764560" w:rsidP="00F847D0"/>
    <w:p w14:paraId="4380C957" w14:textId="61DBF4E2" w:rsidR="00764560" w:rsidRDefault="00764560" w:rsidP="00764560">
      <w:pPr>
        <w:pStyle w:val="ListParagraph"/>
        <w:numPr>
          <w:ilvl w:val="0"/>
          <w:numId w:val="3"/>
        </w:numPr>
      </w:pPr>
      <w:r>
        <w:t>Doit faire la preuve de la confection</w:t>
      </w:r>
    </w:p>
    <w:p w14:paraId="5A0D7BF7" w14:textId="2F127651" w:rsidR="00E137A7" w:rsidRDefault="00E137A7" w:rsidP="00F847D0">
      <w:pPr>
        <w:rPr>
          <w:lang w:val="en-US"/>
        </w:rPr>
      </w:pPr>
    </w:p>
    <w:p w14:paraId="743FE6EC" w14:textId="7C8BA7C4" w:rsidR="00F847D0" w:rsidRDefault="00A96DB9" w:rsidP="00F847D0">
      <w:r w:rsidRPr="0086366C">
        <w:t>*EXCEPTION</w:t>
      </w:r>
      <w:r w:rsidR="00521505" w:rsidRPr="0086366C">
        <w:t xml:space="preserve"> </w:t>
      </w:r>
      <w:r w:rsidR="00F847D0" w:rsidRPr="0086366C">
        <w:t>(</w:t>
      </w:r>
      <w:r w:rsidR="00F847D0" w:rsidRPr="0086366C">
        <w:rPr>
          <w:shd w:val="clear" w:color="auto" w:fill="D18EC0"/>
        </w:rPr>
        <w:t xml:space="preserve">Art. </w:t>
      </w:r>
      <w:r w:rsidR="00521505" w:rsidRPr="0086366C">
        <w:rPr>
          <w:shd w:val="clear" w:color="auto" w:fill="D18EC0"/>
        </w:rPr>
        <w:t xml:space="preserve">2828, al.2 </w:t>
      </w:r>
      <w:r w:rsidR="00F847D0" w:rsidRPr="0086366C">
        <w:rPr>
          <w:shd w:val="clear" w:color="auto" w:fill="D18EC0"/>
        </w:rPr>
        <w:t>C.c.Q.</w:t>
      </w:r>
      <w:r w:rsidR="00F847D0" w:rsidRPr="0086366C">
        <w:t>)</w:t>
      </w:r>
      <w:r w:rsidR="000B36B7" w:rsidRPr="0086366C">
        <w:t xml:space="preserve">*: </w:t>
      </w:r>
      <w:r w:rsidR="0086366C" w:rsidRPr="0086366C">
        <w:t>force probante quant aux parti</w:t>
      </w:r>
      <w:r w:rsidR="0086366C">
        <w:t xml:space="preserve">es. </w:t>
      </w:r>
      <w:r w:rsidR="00A10ED1">
        <w:t xml:space="preserve">Il y a une présomption d’authenticité de l’acte sous seing privé lorsqu’on l’utilise contre celui qui parait l’avoir signé. Ainsi, à défaut par celui à qui l’on oppose et qui parait l’avoir signé de contester en suivant les exigences du C.p.c. </w:t>
      </w:r>
    </w:p>
    <w:p w14:paraId="14B014C0" w14:textId="4218B7AE" w:rsidR="00895BC6" w:rsidRDefault="00895BC6" w:rsidP="00F847D0"/>
    <w:p w14:paraId="494B7550" w14:textId="2D8B58B9" w:rsidR="00895BC6" w:rsidRDefault="00895BC6" w:rsidP="00895BC6">
      <w:pPr>
        <w:pStyle w:val="ListParagraph"/>
        <w:numPr>
          <w:ilvl w:val="0"/>
          <w:numId w:val="3"/>
        </w:numPr>
      </w:pPr>
      <w:r>
        <w:t>Reco</w:t>
      </w:r>
      <w:r w:rsidR="00E23D5D">
        <w:t>n</w:t>
      </w:r>
      <w:r>
        <w:t xml:space="preserve">naissance de son authenticité, de son contenu </w:t>
      </w:r>
    </w:p>
    <w:p w14:paraId="4EA88B85" w14:textId="77777777" w:rsidR="00F61EEC" w:rsidRDefault="00F61EEC" w:rsidP="00F847D0">
      <w:pPr>
        <w:rPr>
          <w:u w:val="single"/>
        </w:rPr>
      </w:pPr>
    </w:p>
    <w:p w14:paraId="528ADA41" w14:textId="5EC88BD0" w:rsidR="00F847D0" w:rsidRDefault="00F847D0" w:rsidP="00F847D0">
      <w:r w:rsidRPr="00A10ED1">
        <w:t>(</w:t>
      </w:r>
      <w:r w:rsidRPr="00A10ED1">
        <w:rPr>
          <w:shd w:val="clear" w:color="auto" w:fill="D18EC0"/>
        </w:rPr>
        <w:t xml:space="preserve">Art. </w:t>
      </w:r>
      <w:r w:rsidR="00712AE8">
        <w:rPr>
          <w:shd w:val="clear" w:color="auto" w:fill="D18EC0"/>
        </w:rPr>
        <w:t xml:space="preserve">2829 </w:t>
      </w:r>
      <w:r w:rsidRPr="00A10ED1">
        <w:rPr>
          <w:shd w:val="clear" w:color="auto" w:fill="D18EC0"/>
        </w:rPr>
        <w:t>C.c.Q.</w:t>
      </w:r>
      <w:r w:rsidRPr="00A10ED1">
        <w:t>)</w:t>
      </w:r>
      <w:r w:rsidR="00E23D5D">
        <w:t xml:space="preserve"> : </w:t>
      </w:r>
      <w:r w:rsidR="00E23D5D" w:rsidRPr="00E23D5D">
        <w:t xml:space="preserve">L’acte sous seing privé fait preuve, </w:t>
      </w:r>
      <w:r w:rsidR="00E23D5D" w:rsidRPr="00287C8C">
        <w:rPr>
          <w:u w:val="single"/>
        </w:rPr>
        <w:t>à l’égard de ceux contre qui il est prouvé,</w:t>
      </w:r>
      <w:r w:rsidR="00E23D5D" w:rsidRPr="00E23D5D">
        <w:t xml:space="preserve"> de l’acte juridique qu’il renferme et des déclarations des parties qui s’y rapportent directement.</w:t>
      </w:r>
    </w:p>
    <w:p w14:paraId="3DBB7362" w14:textId="1D6811AC" w:rsidR="00287C8C" w:rsidRDefault="00287C8C" w:rsidP="00F847D0"/>
    <w:p w14:paraId="3C7AAFF4" w14:textId="1F2C8AF0" w:rsidR="00F61EEC" w:rsidRDefault="00F61EEC" w:rsidP="00F847D0">
      <w:r w:rsidRPr="003F0BF9">
        <w:rPr>
          <w:u w:val="single"/>
        </w:rPr>
        <w:t>La force probante</w:t>
      </w:r>
      <w:r>
        <w:t> : quant aux tiers</w:t>
      </w:r>
      <w:r w:rsidR="000F26C7">
        <w:t xml:space="preserve"> de l’acte</w:t>
      </w:r>
    </w:p>
    <w:p w14:paraId="6FF0E4E6" w14:textId="77777777" w:rsidR="00F61EEC" w:rsidRPr="00A10ED1" w:rsidRDefault="00F61EEC" w:rsidP="00F847D0"/>
    <w:p w14:paraId="33E3C675" w14:textId="7A04936C" w:rsidR="00F847D0" w:rsidRDefault="00F847D0" w:rsidP="00F847D0">
      <w:r w:rsidRPr="003E20B7">
        <w:t>(</w:t>
      </w:r>
      <w:r w:rsidRPr="003E20B7">
        <w:rPr>
          <w:shd w:val="clear" w:color="auto" w:fill="D18EC0"/>
        </w:rPr>
        <w:t xml:space="preserve">Art. </w:t>
      </w:r>
      <w:r w:rsidR="00212AA1" w:rsidRPr="003E20B7">
        <w:rPr>
          <w:shd w:val="clear" w:color="auto" w:fill="D18EC0"/>
        </w:rPr>
        <w:t>2</w:t>
      </w:r>
      <w:r w:rsidR="003A7FD0" w:rsidRPr="003E20B7">
        <w:rPr>
          <w:shd w:val="clear" w:color="auto" w:fill="D18EC0"/>
        </w:rPr>
        <w:t>828, al.1</w:t>
      </w:r>
      <w:r w:rsidR="00212AA1" w:rsidRPr="003E20B7">
        <w:rPr>
          <w:shd w:val="clear" w:color="auto" w:fill="D18EC0"/>
        </w:rPr>
        <w:t xml:space="preserve"> </w:t>
      </w:r>
      <w:r w:rsidRPr="003E20B7">
        <w:rPr>
          <w:shd w:val="clear" w:color="auto" w:fill="D18EC0"/>
        </w:rPr>
        <w:t>C.c.Q.</w:t>
      </w:r>
      <w:r w:rsidRPr="003E20B7">
        <w:t>)</w:t>
      </w:r>
      <w:r w:rsidR="003E20B7" w:rsidRPr="003E20B7">
        <w:t xml:space="preserve">: aucune </w:t>
      </w:r>
      <w:r w:rsidR="003E20B7">
        <w:t xml:space="preserve">présomption ne s’applique </w:t>
      </w:r>
    </w:p>
    <w:p w14:paraId="1C98977D" w14:textId="24F856A0" w:rsidR="003E20B7" w:rsidRDefault="003E20B7" w:rsidP="00F847D0"/>
    <w:p w14:paraId="66200526" w14:textId="57D07AF1" w:rsidR="003E20B7" w:rsidRDefault="00726A87" w:rsidP="00F847D0">
      <w:r>
        <w:t xml:space="preserve">Il devra </w:t>
      </w:r>
      <w:r w:rsidR="00CC60DC">
        <w:t xml:space="preserve">voir à ce qu’un témoin soit présent afin de mettre en preuve valablement cet acte sous seing privé. </w:t>
      </w:r>
    </w:p>
    <w:p w14:paraId="74095FF1" w14:textId="26B28C13" w:rsidR="00996051" w:rsidRDefault="00996051" w:rsidP="00F847D0"/>
    <w:p w14:paraId="44413DFC" w14:textId="7EB29DA6" w:rsidR="00F847D0" w:rsidRPr="00B27B94" w:rsidRDefault="00B27B94" w:rsidP="00F847D0">
      <w:r>
        <w:lastRenderedPageBreak/>
        <w:t>Il serait sage d’utiliser la mise en demeure de l’</w:t>
      </w:r>
      <w:r w:rsidR="00F847D0" w:rsidRPr="00B27B94">
        <w:rPr>
          <w:shd w:val="clear" w:color="auto" w:fill="D18EC0"/>
        </w:rPr>
        <w:t xml:space="preserve">Art. </w:t>
      </w:r>
      <w:r>
        <w:rPr>
          <w:shd w:val="clear" w:color="auto" w:fill="D18EC0"/>
        </w:rPr>
        <w:t>264 C.p.c.</w:t>
      </w:r>
      <w:r w:rsidR="00C84B82">
        <w:t xml:space="preserve"> par laquelle on demande au tiers de reconnaitre l’intégrité et l’origine de l’écrit pour éviter de devoir </w:t>
      </w:r>
      <w:r w:rsidR="00676C64">
        <w:t xml:space="preserve">à faire venir un témoin à l’instruction pour strictement prouver son authenticité. </w:t>
      </w:r>
    </w:p>
    <w:p w14:paraId="4F6A2405" w14:textId="77777777" w:rsidR="002D5267" w:rsidRDefault="002D5267" w:rsidP="00F847D0">
      <w:pPr>
        <w:rPr>
          <w:lang w:val="en-US"/>
        </w:rPr>
      </w:pPr>
    </w:p>
    <w:p w14:paraId="45B242C1" w14:textId="1505EA9E" w:rsidR="00F847D0" w:rsidRDefault="002D5267" w:rsidP="00F847D0">
      <w:r w:rsidRPr="002D5267">
        <w:t>S’il n’est pas fait suite à la mise en demeure</w:t>
      </w:r>
      <w:r>
        <w:t xml:space="preserve"> dans les 10 jou</w:t>
      </w:r>
      <w:r w:rsidR="0011514E">
        <w:t>r</w:t>
      </w:r>
      <w:r>
        <w:t xml:space="preserve">s de son envoi, la confection est établie </w:t>
      </w:r>
      <w:r w:rsidR="00CD1236">
        <w:t>(</w:t>
      </w:r>
      <w:r w:rsidR="00F847D0" w:rsidRPr="002D5267">
        <w:rPr>
          <w:shd w:val="clear" w:color="auto" w:fill="D18EC0"/>
        </w:rPr>
        <w:t xml:space="preserve">Art. </w:t>
      </w:r>
      <w:r>
        <w:rPr>
          <w:shd w:val="clear" w:color="auto" w:fill="D18EC0"/>
        </w:rPr>
        <w:t>264, al.3 C.p.c.</w:t>
      </w:r>
      <w:r w:rsidR="00F847D0" w:rsidRPr="002D5267">
        <w:t>)</w:t>
      </w:r>
      <w:r w:rsidR="00826818">
        <w:t xml:space="preserve">. </w:t>
      </w:r>
    </w:p>
    <w:p w14:paraId="1F065CA8" w14:textId="77777777" w:rsidR="00F0411F" w:rsidRPr="00A421A8" w:rsidRDefault="00F0411F" w:rsidP="00F847D0"/>
    <w:p w14:paraId="3376FC8D" w14:textId="77777777" w:rsidR="00974FB9" w:rsidRDefault="00F847D0" w:rsidP="00974FB9">
      <w:r w:rsidRPr="00974FB9">
        <w:t>(</w:t>
      </w:r>
      <w:r w:rsidRPr="00974FB9">
        <w:rPr>
          <w:shd w:val="clear" w:color="auto" w:fill="D18EC0"/>
        </w:rPr>
        <w:t xml:space="preserve">Art. </w:t>
      </w:r>
      <w:r w:rsidR="008B05B3" w:rsidRPr="00974FB9">
        <w:rPr>
          <w:shd w:val="clear" w:color="auto" w:fill="D18EC0"/>
        </w:rPr>
        <w:t xml:space="preserve">2830 </w:t>
      </w:r>
      <w:r w:rsidRPr="00974FB9">
        <w:rPr>
          <w:shd w:val="clear" w:color="auto" w:fill="D18EC0"/>
        </w:rPr>
        <w:t>C.c.Q.</w:t>
      </w:r>
      <w:r w:rsidRPr="00974FB9">
        <w:t>)</w:t>
      </w:r>
      <w:r w:rsidR="00974FB9" w:rsidRPr="00974FB9">
        <w:t xml:space="preserve">: </w:t>
      </w:r>
    </w:p>
    <w:p w14:paraId="39AF4F9F" w14:textId="0A171B17" w:rsidR="00974FB9" w:rsidRDefault="00974FB9" w:rsidP="00974FB9">
      <w:r w:rsidRPr="00974FB9">
        <w:t>L’acte sous seing privé n’a point de date contre les tiers, mais celle-ci peut être établie contre eux par tous moyens.</w:t>
      </w:r>
    </w:p>
    <w:p w14:paraId="033E5A33" w14:textId="77777777" w:rsidR="00974FB9" w:rsidRPr="00974FB9" w:rsidRDefault="00974FB9" w:rsidP="00974FB9"/>
    <w:p w14:paraId="62B7CBA4" w14:textId="158E47A7" w:rsidR="00F847D0" w:rsidRPr="00974FB9" w:rsidRDefault="00974FB9" w:rsidP="00974FB9">
      <w:r w:rsidRPr="00974FB9">
        <w:t>Néanmoins, les actes passés dans le cours des activités d’une entreprise sont présumés l’avoir été à la date qui y est inscrite.</w:t>
      </w:r>
    </w:p>
    <w:p w14:paraId="46ADC02C" w14:textId="12B23BDE" w:rsidR="00974FB9" w:rsidRDefault="00974FB9" w:rsidP="00F847D0">
      <w:pPr>
        <w:rPr>
          <w:lang w:val="en-US"/>
        </w:rPr>
      </w:pPr>
    </w:p>
    <w:p w14:paraId="5AAF6BFE" w14:textId="37D91104" w:rsidR="00974FB9" w:rsidRPr="0020171E" w:rsidRDefault="00974FB9" w:rsidP="00F847D0">
      <w:r w:rsidRPr="0020171E">
        <w:rPr>
          <w:u w:val="single"/>
        </w:rPr>
        <w:t>La mise en preuve</w:t>
      </w:r>
      <w:r w:rsidRPr="0020171E">
        <w:t xml:space="preserve"> :</w:t>
      </w:r>
    </w:p>
    <w:p w14:paraId="1FAC8A51" w14:textId="77777777" w:rsidR="00974FB9" w:rsidRPr="0020171E" w:rsidRDefault="00974FB9" w:rsidP="00F847D0"/>
    <w:p w14:paraId="1EB6260B" w14:textId="616AC900" w:rsidR="00F93F4B" w:rsidRDefault="0020171E" w:rsidP="00F847D0">
      <w:r w:rsidRPr="0020171E">
        <w:t>D’abord, l</w:t>
      </w:r>
      <w:r>
        <w:t xml:space="preserve">a communication de l’acte aux autres parties, puis la produire au greffe du tribunal </w:t>
      </w:r>
      <w:r w:rsidR="00F847D0" w:rsidRPr="0020171E">
        <w:t>(</w:t>
      </w:r>
      <w:r w:rsidR="004D5F52">
        <w:rPr>
          <w:shd w:val="clear" w:color="auto" w:fill="D18EC0"/>
        </w:rPr>
        <w:t>a</w:t>
      </w:r>
      <w:r w:rsidR="00F847D0" w:rsidRPr="0020171E">
        <w:rPr>
          <w:shd w:val="clear" w:color="auto" w:fill="D18EC0"/>
        </w:rPr>
        <w:t xml:space="preserve">rt. </w:t>
      </w:r>
      <w:r>
        <w:rPr>
          <w:shd w:val="clear" w:color="auto" w:fill="D18EC0"/>
        </w:rPr>
        <w:t>250 C.p.c.</w:t>
      </w:r>
      <w:r w:rsidR="00F847D0" w:rsidRPr="0020171E">
        <w:t>)</w:t>
      </w:r>
      <w:r w:rsidR="00833EAE">
        <w:t xml:space="preserve">. Si l’autre partie n’a pas </w:t>
      </w:r>
      <w:r w:rsidR="004E48D9">
        <w:t>contestée l’acte, la présomption de l’</w:t>
      </w:r>
      <w:r w:rsidR="00BB285D">
        <w:rPr>
          <w:shd w:val="clear" w:color="auto" w:fill="D18EC0"/>
        </w:rPr>
        <w:t>a</w:t>
      </w:r>
      <w:r w:rsidR="00F847D0" w:rsidRPr="004E48D9">
        <w:rPr>
          <w:shd w:val="clear" w:color="auto" w:fill="D18EC0"/>
        </w:rPr>
        <w:t>rt.</w:t>
      </w:r>
      <w:r w:rsidR="004E48D9">
        <w:rPr>
          <w:shd w:val="clear" w:color="auto" w:fill="D18EC0"/>
        </w:rPr>
        <w:t xml:space="preserve"> 2828, al.</w:t>
      </w:r>
      <w:r w:rsidR="001D6A29">
        <w:rPr>
          <w:shd w:val="clear" w:color="auto" w:fill="D18EC0"/>
        </w:rPr>
        <w:t>2</w:t>
      </w:r>
      <w:r w:rsidR="00F847D0" w:rsidRPr="004E48D9">
        <w:rPr>
          <w:shd w:val="clear" w:color="auto" w:fill="D18EC0"/>
        </w:rPr>
        <w:t xml:space="preserve"> C.c.Q.</w:t>
      </w:r>
      <w:r w:rsidR="001D6A29">
        <w:t xml:space="preserve"> prend effet. </w:t>
      </w:r>
      <w:r w:rsidR="00DD6A36">
        <w:t xml:space="preserve">Toutefois, si la partie a contesté l’acte, on devra avoir lors de l’instruction un témoin compétent quant à l’origine et la confession de l’acte. </w:t>
      </w:r>
    </w:p>
    <w:p w14:paraId="58ADFB29" w14:textId="25893EE5" w:rsidR="00F4522D" w:rsidRDefault="00F4522D" w:rsidP="00F847D0"/>
    <w:p w14:paraId="7A577AFE" w14:textId="499BB0F6" w:rsidR="00F847D0" w:rsidRDefault="004359C7" w:rsidP="00F847D0">
      <w:r>
        <w:t>Si l’acte est contre un tiers, on doit bien-sûr le communiquer et le produire</w:t>
      </w:r>
      <w:r w:rsidR="00787DD7">
        <w:t xml:space="preserve"> et ensuite </w:t>
      </w:r>
      <w:r w:rsidR="00DF568F">
        <w:t>établir la confection de l’acte</w:t>
      </w:r>
      <w:r w:rsidR="002104B8">
        <w:t xml:space="preserve"> par témoin</w:t>
      </w:r>
      <w:r w:rsidR="00E96E14">
        <w:t xml:space="preserve"> puisque la présomption ne s’applique pas. Si nous avons eu la bonne idée de transmettre une mise en demeure </w:t>
      </w:r>
      <w:r w:rsidR="00F80512">
        <w:t>en reconnaissance</w:t>
      </w:r>
      <w:r w:rsidR="009471CA">
        <w:t xml:space="preserve"> au sens de l’</w:t>
      </w:r>
      <w:r w:rsidR="00F847D0" w:rsidRPr="004359C7">
        <w:rPr>
          <w:shd w:val="clear" w:color="auto" w:fill="D18EC0"/>
        </w:rPr>
        <w:t xml:space="preserve">Art. </w:t>
      </w:r>
      <w:r w:rsidR="009471CA">
        <w:rPr>
          <w:shd w:val="clear" w:color="auto" w:fill="D18EC0"/>
        </w:rPr>
        <w:t>264 C.p.c.</w:t>
      </w:r>
      <w:r w:rsidR="00334E75">
        <w:t xml:space="preserve"> </w:t>
      </w:r>
      <w:r w:rsidR="00FE30AF">
        <w:t xml:space="preserve">et que la personne </w:t>
      </w:r>
      <w:r w:rsidR="00C57D8F">
        <w:t xml:space="preserve">ne l’a pas contesté, sa confection sera établie. Si toutefois le tiers conteste cet acte en la manière du C.p.c., on doit avoir lors de l’instruction un témoin. </w:t>
      </w:r>
    </w:p>
    <w:p w14:paraId="74E09E70" w14:textId="682B1D0E" w:rsidR="00C57D8F" w:rsidRDefault="00C57D8F" w:rsidP="00F847D0"/>
    <w:p w14:paraId="5906915A" w14:textId="1EB51185" w:rsidR="00C57D8F" w:rsidRDefault="00C57D8F" w:rsidP="00F847D0">
      <w:r w:rsidRPr="00C57D8F">
        <w:rPr>
          <w:u w:val="single"/>
        </w:rPr>
        <w:t>La contestation </w:t>
      </w:r>
      <w:r>
        <w:t>:</w:t>
      </w:r>
    </w:p>
    <w:p w14:paraId="7AF49037" w14:textId="77777777" w:rsidR="00C57D8F" w:rsidRPr="004359C7" w:rsidRDefault="00C57D8F" w:rsidP="00F847D0"/>
    <w:p w14:paraId="09166E78" w14:textId="0DF36557" w:rsidR="00F847D0" w:rsidRDefault="00B2619C" w:rsidP="00F847D0">
      <w:pPr>
        <w:rPr>
          <w:shd w:val="clear" w:color="auto" w:fill="D18EC0"/>
        </w:rPr>
      </w:pPr>
      <w:r w:rsidRPr="0009025E">
        <w:t>Formalité</w:t>
      </w:r>
      <w:r w:rsidR="00B67184" w:rsidRPr="0009025E">
        <w:t>s</w:t>
      </w:r>
      <w:r w:rsidRPr="0009025E">
        <w:t xml:space="preserve"> requise</w:t>
      </w:r>
      <w:r w:rsidR="00B67184" w:rsidRPr="0009025E">
        <w:t>s</w:t>
      </w:r>
      <w:r w:rsidRPr="0009025E">
        <w:t xml:space="preserve"> non-remplis/d</w:t>
      </w:r>
      <w:r w:rsidR="00B67184" w:rsidRPr="0009025E">
        <w:t>é</w:t>
      </w:r>
      <w:r w:rsidRPr="0009025E">
        <w:t>n</w:t>
      </w:r>
      <w:r w:rsidR="00B67184" w:rsidRPr="0009025E">
        <w:t>é</w:t>
      </w:r>
      <w:r w:rsidRPr="0009025E">
        <w:t>gation/origine/</w:t>
      </w:r>
      <w:r w:rsidR="00B67184" w:rsidRPr="0009025E">
        <w:t>intégrité de l’infraction</w:t>
      </w:r>
      <w:r w:rsidR="00663519">
        <w:t xml:space="preserve"> : la partie à l’acte doit </w:t>
      </w:r>
      <w:r w:rsidR="00B523DB">
        <w:t>conformément à l’</w:t>
      </w:r>
      <w:r w:rsidR="00F847D0" w:rsidRPr="0009025E">
        <w:rPr>
          <w:shd w:val="clear" w:color="auto" w:fill="D18EC0"/>
        </w:rPr>
        <w:t xml:space="preserve">Art. </w:t>
      </w:r>
      <w:r w:rsidR="00663519">
        <w:rPr>
          <w:shd w:val="clear" w:color="auto" w:fill="D18EC0"/>
        </w:rPr>
        <w:t>262, al.2 C.p.c.</w:t>
      </w:r>
      <w:r w:rsidR="00612139">
        <w:rPr>
          <w:shd w:val="clear" w:color="auto" w:fill="D18EC0"/>
        </w:rPr>
        <w:t xml:space="preserve"> </w:t>
      </w:r>
      <w:r w:rsidR="00612139" w:rsidRPr="009F4FB7">
        <w:t>contester à l’aide d’une déclaration sous serment.</w:t>
      </w:r>
      <w:r w:rsidR="00612139">
        <w:rPr>
          <w:shd w:val="clear" w:color="auto" w:fill="D18EC0"/>
        </w:rPr>
        <w:t xml:space="preserve"> </w:t>
      </w:r>
    </w:p>
    <w:p w14:paraId="23A86E6C" w14:textId="45B5584F" w:rsidR="000E774D" w:rsidRPr="0009025E" w:rsidRDefault="000E774D" w:rsidP="00F847D0"/>
    <w:p w14:paraId="4626FF0A" w14:textId="197D0153" w:rsidR="00F847D0" w:rsidRDefault="00AA5ADC" w:rsidP="00F847D0">
      <w:r w:rsidRPr="00AA5ADC">
        <w:t>Le tiers ayant reçu la</w:t>
      </w:r>
      <w:r w:rsidR="007C5C09">
        <w:t xml:space="preserve"> </w:t>
      </w:r>
      <w:r w:rsidRPr="00AA5ADC">
        <w:t>mise en demeure sous l’</w:t>
      </w:r>
      <w:r w:rsidR="00B41EDA">
        <w:rPr>
          <w:shd w:val="clear" w:color="auto" w:fill="D18EC0"/>
        </w:rPr>
        <w:t>a</w:t>
      </w:r>
      <w:r w:rsidR="00F847D0" w:rsidRPr="00AA5ADC">
        <w:rPr>
          <w:shd w:val="clear" w:color="auto" w:fill="D18EC0"/>
        </w:rPr>
        <w:t xml:space="preserve">rt. </w:t>
      </w:r>
      <w:r>
        <w:rPr>
          <w:shd w:val="clear" w:color="auto" w:fill="D18EC0"/>
        </w:rPr>
        <w:t>264 C.p.c.)</w:t>
      </w:r>
      <w:r w:rsidR="003472CE">
        <w:t xml:space="preserve"> </w:t>
      </w:r>
      <w:r w:rsidR="0066372E" w:rsidRPr="009272B1">
        <w:t xml:space="preserve">devra </w:t>
      </w:r>
      <w:r w:rsidR="008341DA">
        <w:t xml:space="preserve">produire </w:t>
      </w:r>
      <w:r w:rsidR="0066372E" w:rsidRPr="009272B1">
        <w:t>aussi une d</w:t>
      </w:r>
      <w:r w:rsidR="003472CE">
        <w:t>é</w:t>
      </w:r>
      <w:r w:rsidR="0066372E" w:rsidRPr="009272B1">
        <w:t xml:space="preserve">claration sous serment </w:t>
      </w:r>
      <w:r w:rsidR="00F847D0" w:rsidRPr="009272B1">
        <w:t>(</w:t>
      </w:r>
      <w:r w:rsidR="00F847D0" w:rsidRPr="009272B1">
        <w:rPr>
          <w:shd w:val="clear" w:color="auto" w:fill="D18EC0"/>
        </w:rPr>
        <w:t xml:space="preserve">Art. </w:t>
      </w:r>
      <w:r w:rsidR="008341DA">
        <w:rPr>
          <w:shd w:val="clear" w:color="auto" w:fill="D18EC0"/>
        </w:rPr>
        <w:t xml:space="preserve">264, al.2 </w:t>
      </w:r>
      <w:r w:rsidR="00F847D0" w:rsidRPr="009272B1">
        <w:rPr>
          <w:shd w:val="clear" w:color="auto" w:fill="D18EC0"/>
        </w:rPr>
        <w:t>C.c.Q.</w:t>
      </w:r>
      <w:r w:rsidR="00F847D0" w:rsidRPr="009272B1">
        <w:t>)</w:t>
      </w:r>
      <w:r w:rsidR="008341DA">
        <w:t xml:space="preserve"> afin de contester cet acte. </w:t>
      </w:r>
    </w:p>
    <w:p w14:paraId="5B4D2E01" w14:textId="3AEABA66" w:rsidR="008341DA" w:rsidRDefault="008341DA" w:rsidP="00F847D0"/>
    <w:p w14:paraId="59FDB352" w14:textId="6A5D7020" w:rsidR="008341DA" w:rsidRPr="009272B1" w:rsidRDefault="008341DA" w:rsidP="00F847D0">
      <w:r>
        <w:t xml:space="preserve">Celui qui entend utiliser l’acte devra en faire la preuve par témoin. </w:t>
      </w:r>
    </w:p>
    <w:p w14:paraId="701773BD" w14:textId="77777777" w:rsidR="009707AA" w:rsidRDefault="009707AA" w:rsidP="00F847D0">
      <w:pPr>
        <w:rPr>
          <w:lang w:val="en-US"/>
        </w:rPr>
      </w:pPr>
    </w:p>
    <w:p w14:paraId="07C75EA9" w14:textId="09026C90" w:rsidR="009707AA" w:rsidRPr="00E03C08" w:rsidRDefault="009707AA" w:rsidP="009707AA">
      <w:pPr>
        <w:rPr>
          <w:b/>
          <w:bCs/>
        </w:rPr>
      </w:pPr>
      <w:r w:rsidRPr="00E03C08">
        <w:rPr>
          <w:b/>
          <w:bCs/>
        </w:rPr>
        <w:t>Vrai/Faux</w:t>
      </w:r>
    </w:p>
    <w:p w14:paraId="0C412822" w14:textId="77777777" w:rsidR="009707AA" w:rsidRPr="009707AA" w:rsidRDefault="009707AA" w:rsidP="009707AA"/>
    <w:p w14:paraId="3AAD5CF8" w14:textId="77777777" w:rsidR="009707AA" w:rsidRPr="009707AA" w:rsidRDefault="009707AA" w:rsidP="009707AA">
      <w:r w:rsidRPr="009707AA">
        <w:t>On vous remet un contrat d’achat de papier par Papeterie inc. chez Grossistes de Papier inc., signé par les représentants autorisés des deux sociétés, dans le cadre d’un recours en réclamation d’une indemnité d’assurance intenté par Papeterie inc. contre les Assurances Providence inc.</w:t>
      </w:r>
    </w:p>
    <w:p w14:paraId="27D46DE9" w14:textId="77777777" w:rsidR="009707AA" w:rsidRPr="009707AA" w:rsidRDefault="009707AA" w:rsidP="009707AA"/>
    <w:p w14:paraId="37740A13" w14:textId="1B8958FE" w:rsidR="009707AA" w:rsidRPr="00E03C08" w:rsidRDefault="009707AA" w:rsidP="009707AA">
      <w:r w:rsidRPr="00E03C08">
        <w:lastRenderedPageBreak/>
        <w:t>Pour que cet acte fasse preuve, contre l’assureur, de l’acte juridique qu’il contient, des déclarations qui s’y rapportent et de la date, il faut que sa confection soit établie.</w:t>
      </w:r>
    </w:p>
    <w:p w14:paraId="6EBB7AB8" w14:textId="65DBBB26" w:rsidR="009707AA" w:rsidRDefault="009707AA" w:rsidP="00F847D0"/>
    <w:p w14:paraId="39A793AC" w14:textId="3DC5F5AE" w:rsidR="00512D81" w:rsidRDefault="00512D81" w:rsidP="00F847D0">
      <w:r>
        <w:t xml:space="preserve">Vrai, </w:t>
      </w:r>
      <w:r w:rsidRPr="00512D81">
        <w:t>il s’agit ici de faire valoir un acte sous seing privé (</w:t>
      </w:r>
      <w:r w:rsidRPr="003E774F">
        <w:rPr>
          <w:shd w:val="clear" w:color="auto" w:fill="D18EC0"/>
        </w:rPr>
        <w:t>art. 2826 C.c.Q</w:t>
      </w:r>
      <w:r w:rsidRPr="00512D81">
        <w:t>.; contrat d’achat) à l’égard d’un tiers (assureur), non partie à cet acte. Pour que cet acte fasse preuve, contre l’assureur, de l’acte juridique qu’il contient, des déclarations qui s’y rapportent et de la date, il faut que sa confection soit établie (</w:t>
      </w:r>
      <w:r w:rsidRPr="00AF31A3">
        <w:rPr>
          <w:shd w:val="clear" w:color="auto" w:fill="D18EC0"/>
        </w:rPr>
        <w:t>art. 2828, al. 1 C.c.Q.</w:t>
      </w:r>
      <w:r w:rsidRPr="00512D81">
        <w:t>). Dès que la confection aura été établie, cet acte sous seing privé prouvera l’acte juridique qu’il renferme contre le tiers qu’est l’assureur à l’égard de cet acte juridique (</w:t>
      </w:r>
      <w:r w:rsidRPr="00AF31A3">
        <w:rPr>
          <w:shd w:val="clear" w:color="auto" w:fill="D18EC0"/>
        </w:rPr>
        <w:t>art. 2829 C.c.Q.</w:t>
      </w:r>
      <w:r w:rsidRPr="00512D81">
        <w:t>) et la date sera présumée (</w:t>
      </w:r>
      <w:r w:rsidRPr="00F11113">
        <w:rPr>
          <w:shd w:val="clear" w:color="auto" w:fill="D18EC0"/>
        </w:rPr>
        <w:t>art. 2830, al. 2 C.c.Q.</w:t>
      </w:r>
      <w:r w:rsidRPr="00512D81">
        <w:t>) car l’acte a été passé dans le cadre des activités d’entreprise.</w:t>
      </w:r>
    </w:p>
    <w:p w14:paraId="59D8D0E8" w14:textId="656B9156" w:rsidR="00512D81" w:rsidRDefault="00512D81" w:rsidP="00F847D0"/>
    <w:p w14:paraId="61130251" w14:textId="22AF340A" w:rsidR="00F847D0" w:rsidRPr="009A1A89" w:rsidRDefault="00927A57" w:rsidP="00F847D0">
      <w:pPr>
        <w:pStyle w:val="Heading2"/>
        <w:numPr>
          <w:ilvl w:val="0"/>
          <w:numId w:val="10"/>
        </w:numPr>
      </w:pPr>
      <w:r>
        <w:t xml:space="preserve">L’écrit d’entreprise </w:t>
      </w:r>
      <w:r w:rsidR="00F847D0" w:rsidRPr="009A1A89">
        <w:t>(</w:t>
      </w:r>
      <w:r w:rsidR="00F847D0" w:rsidRPr="009A1A89">
        <w:rPr>
          <w:shd w:val="clear" w:color="auto" w:fill="D18EC0"/>
        </w:rPr>
        <w:t>Art</w:t>
      </w:r>
      <w:r w:rsidR="009A1A89" w:rsidRPr="009A1A89">
        <w:rPr>
          <w:shd w:val="clear" w:color="auto" w:fill="D18EC0"/>
        </w:rPr>
        <w:t>s</w:t>
      </w:r>
      <w:r w:rsidR="00F847D0" w:rsidRPr="009A1A89">
        <w:rPr>
          <w:shd w:val="clear" w:color="auto" w:fill="D18EC0"/>
        </w:rPr>
        <w:t xml:space="preserve">. </w:t>
      </w:r>
      <w:r w:rsidR="009A1A89">
        <w:rPr>
          <w:shd w:val="clear" w:color="auto" w:fill="D18EC0"/>
        </w:rPr>
        <w:t>2831</w:t>
      </w:r>
      <w:r w:rsidR="00771FA0">
        <w:rPr>
          <w:shd w:val="clear" w:color="auto" w:fill="D18EC0"/>
        </w:rPr>
        <w:t xml:space="preserve"> et </w:t>
      </w:r>
      <w:r w:rsidR="009A1A89">
        <w:rPr>
          <w:shd w:val="clear" w:color="auto" w:fill="D18EC0"/>
        </w:rPr>
        <w:t xml:space="preserve">2836 </w:t>
      </w:r>
      <w:r w:rsidR="00F847D0" w:rsidRPr="009A1A89">
        <w:rPr>
          <w:shd w:val="clear" w:color="auto" w:fill="D18EC0"/>
        </w:rPr>
        <w:t>C.c.Q.</w:t>
      </w:r>
      <w:r w:rsidR="00F847D0" w:rsidRPr="009A1A89">
        <w:t>)</w:t>
      </w:r>
    </w:p>
    <w:p w14:paraId="65991AC0" w14:textId="77777777" w:rsidR="00A32DE1" w:rsidRDefault="00A32DE1" w:rsidP="00F847D0"/>
    <w:p w14:paraId="3DD25D6F" w14:textId="77777777" w:rsidR="00A32DE1" w:rsidRDefault="00A32DE1" w:rsidP="00A32DE1">
      <w:pPr>
        <w:pStyle w:val="ListParagraph"/>
        <w:numPr>
          <w:ilvl w:val="0"/>
          <w:numId w:val="3"/>
        </w:numPr>
        <w:rPr>
          <w:lang w:val="en-US"/>
        </w:rPr>
      </w:pPr>
      <w:r>
        <w:rPr>
          <w:lang w:val="en-US"/>
        </w:rPr>
        <w:t xml:space="preserve">Non </w:t>
      </w:r>
      <w:proofErr w:type="spellStart"/>
      <w:r>
        <w:rPr>
          <w:lang w:val="en-US"/>
        </w:rPr>
        <w:t>signé</w:t>
      </w:r>
      <w:proofErr w:type="spellEnd"/>
    </w:p>
    <w:p w14:paraId="709F8A68" w14:textId="38480512" w:rsidR="00A32DE1" w:rsidRPr="00A32DE1" w:rsidRDefault="00A32DE1" w:rsidP="00A32DE1">
      <w:pPr>
        <w:pStyle w:val="ListParagraph"/>
        <w:numPr>
          <w:ilvl w:val="0"/>
          <w:numId w:val="3"/>
        </w:numPr>
      </w:pPr>
      <w:r w:rsidRPr="00A32DE1">
        <w:t xml:space="preserve">Utilisé habituellement dans le cours normal d’une entreprise  </w:t>
      </w:r>
    </w:p>
    <w:p w14:paraId="3A3CA9C1" w14:textId="77777777" w:rsidR="00A32DE1" w:rsidRPr="00A32DE1" w:rsidRDefault="00A32DE1" w:rsidP="00A32DE1">
      <w:pPr>
        <w:pStyle w:val="ListParagraph"/>
        <w:numPr>
          <w:ilvl w:val="0"/>
          <w:numId w:val="3"/>
        </w:numPr>
      </w:pPr>
      <w:r w:rsidRPr="00A32DE1">
        <w:t xml:space="preserve">Sert à constater un acte juridique </w:t>
      </w:r>
    </w:p>
    <w:p w14:paraId="5861B354" w14:textId="77777777" w:rsidR="00A32DE1" w:rsidRDefault="00A32DE1" w:rsidP="00A32DE1">
      <w:pPr>
        <w:rPr>
          <w:lang w:val="en-US"/>
        </w:rPr>
      </w:pPr>
    </w:p>
    <w:p w14:paraId="6B07080F" w14:textId="1CAFE0F2" w:rsidR="00A32DE1" w:rsidRDefault="00A32DE1" w:rsidP="00A32DE1">
      <w:r w:rsidRPr="00A32DE1">
        <w:t xml:space="preserve">Exemples: Billet d’autobus, coupon de </w:t>
      </w:r>
      <w:r w:rsidR="00956602" w:rsidRPr="00A32DE1">
        <w:t>caisse</w:t>
      </w:r>
    </w:p>
    <w:p w14:paraId="612FA92D" w14:textId="77777777" w:rsidR="00A32DE1" w:rsidRDefault="00A32DE1" w:rsidP="00A32DE1"/>
    <w:p w14:paraId="7209688B" w14:textId="64679163" w:rsidR="00A32DE1" w:rsidRDefault="00A32DE1" w:rsidP="00A32DE1">
      <w:r w:rsidRPr="00D50CF9">
        <w:rPr>
          <w:u w:val="single"/>
        </w:rPr>
        <w:t>Force probante</w:t>
      </w:r>
      <w:r w:rsidR="00D50CF9" w:rsidRPr="00D50CF9">
        <w:rPr>
          <w:u w:val="single"/>
        </w:rPr>
        <w:t> </w:t>
      </w:r>
      <w:r w:rsidR="00D50CF9">
        <w:t>:</w:t>
      </w:r>
    </w:p>
    <w:p w14:paraId="0BE9B53F" w14:textId="77777777" w:rsidR="00A32DE1" w:rsidRDefault="00A32DE1" w:rsidP="00A32DE1"/>
    <w:p w14:paraId="314CB58B" w14:textId="514843E8" w:rsidR="00F847D0" w:rsidRPr="00204A19" w:rsidRDefault="00F847D0" w:rsidP="00A32DE1">
      <w:r w:rsidRPr="00204A19">
        <w:t>(</w:t>
      </w:r>
      <w:r w:rsidRPr="00204A19">
        <w:rPr>
          <w:shd w:val="clear" w:color="auto" w:fill="D18EC0"/>
        </w:rPr>
        <w:t xml:space="preserve">Art. </w:t>
      </w:r>
      <w:r w:rsidR="00D50CF9" w:rsidRPr="00204A19">
        <w:rPr>
          <w:shd w:val="clear" w:color="auto" w:fill="D18EC0"/>
        </w:rPr>
        <w:t xml:space="preserve">2835 </w:t>
      </w:r>
      <w:r w:rsidRPr="00204A19">
        <w:rPr>
          <w:shd w:val="clear" w:color="auto" w:fill="D18EC0"/>
        </w:rPr>
        <w:t>C.c.Q.</w:t>
      </w:r>
      <w:r w:rsidRPr="00204A19">
        <w:t>)</w:t>
      </w:r>
      <w:r w:rsidR="00BC26F2" w:rsidRPr="00204A19">
        <w:t>:</w:t>
      </w:r>
    </w:p>
    <w:p w14:paraId="7E2B8FDE" w14:textId="51E4577C" w:rsidR="00A32DE1" w:rsidRPr="00204A19" w:rsidRDefault="00BC26F2" w:rsidP="00007B4F">
      <w:r w:rsidRPr="00204A19">
        <w:t>Celui qui invoque un écrit non signé doit prouver que cet écrit émane de celui qu’il prétend en être l’auteur.</w:t>
      </w:r>
    </w:p>
    <w:p w14:paraId="41B26530" w14:textId="6301E2B5" w:rsidR="00A32DE1" w:rsidRPr="00204A19" w:rsidRDefault="00A32DE1" w:rsidP="00007B4F"/>
    <w:p w14:paraId="5A63147E" w14:textId="570B5F35" w:rsidR="00204A19" w:rsidRDefault="00204A19" w:rsidP="00204A19">
      <w:pPr>
        <w:pStyle w:val="ListParagraph"/>
        <w:numPr>
          <w:ilvl w:val="0"/>
          <w:numId w:val="3"/>
        </w:numPr>
      </w:pPr>
      <w:r w:rsidRPr="00204A19">
        <w:t>Témoignage fait par le témoi</w:t>
      </w:r>
      <w:r>
        <w:t xml:space="preserve">n compétent </w:t>
      </w:r>
    </w:p>
    <w:p w14:paraId="05B013DF" w14:textId="7C046583" w:rsidR="00007B4F" w:rsidRPr="0035317E" w:rsidRDefault="00204A19" w:rsidP="00007B4F">
      <w:pPr>
        <w:pStyle w:val="ListParagraph"/>
        <w:numPr>
          <w:ilvl w:val="0"/>
          <w:numId w:val="3"/>
        </w:numPr>
      </w:pPr>
      <w:r>
        <w:t xml:space="preserve">Transmettre à la partie adverse une mise en demeure de reconnaitre l’écrit </w:t>
      </w:r>
      <w:r w:rsidR="00007B4F" w:rsidRPr="0035317E">
        <w:t>(</w:t>
      </w:r>
      <w:r w:rsidR="00007B4F" w:rsidRPr="0035317E">
        <w:rPr>
          <w:shd w:val="clear" w:color="auto" w:fill="D18EC0"/>
        </w:rPr>
        <w:t xml:space="preserve">Art. </w:t>
      </w:r>
      <w:r w:rsidRPr="0035317E">
        <w:rPr>
          <w:shd w:val="clear" w:color="auto" w:fill="D18EC0"/>
        </w:rPr>
        <w:t>264 C.p.c</w:t>
      </w:r>
      <w:r w:rsidR="00D133D9" w:rsidRPr="0035317E">
        <w:rPr>
          <w:shd w:val="clear" w:color="auto" w:fill="D18EC0"/>
        </w:rPr>
        <w:t>.</w:t>
      </w:r>
      <w:r w:rsidR="00007B4F" w:rsidRPr="0035317E">
        <w:t>)</w:t>
      </w:r>
    </w:p>
    <w:p w14:paraId="4EA637E1" w14:textId="7AE12B46" w:rsidR="00C97DA8" w:rsidRDefault="00C97DA8" w:rsidP="00007B4F">
      <w:pPr>
        <w:rPr>
          <w:lang w:val="en-US"/>
        </w:rPr>
      </w:pPr>
    </w:p>
    <w:p w14:paraId="2B461B49" w14:textId="710CD90E" w:rsidR="00C97DA8" w:rsidRPr="00213E21" w:rsidRDefault="00C97DA8" w:rsidP="00007B4F">
      <w:r w:rsidRPr="00213E21">
        <w:rPr>
          <w:u w:val="single"/>
        </w:rPr>
        <w:t>La mise en preuve</w:t>
      </w:r>
      <w:r w:rsidRPr="00213E21">
        <w:t xml:space="preserve"> :</w:t>
      </w:r>
    </w:p>
    <w:p w14:paraId="14EFE659" w14:textId="77777777" w:rsidR="00C97DA8" w:rsidRPr="00213E21" w:rsidRDefault="00C97DA8" w:rsidP="00007B4F"/>
    <w:p w14:paraId="63D84523" w14:textId="02CA26AE" w:rsidR="00C97DA8" w:rsidRPr="00213E21" w:rsidRDefault="00213E21" w:rsidP="00007B4F">
      <w:r w:rsidRPr="00213E21">
        <w:t>Co</w:t>
      </w:r>
      <w:r>
        <w:t xml:space="preserve">mmunication, production et </w:t>
      </w:r>
      <w:r w:rsidR="00E53F25">
        <w:t xml:space="preserve">ensuite </w:t>
      </w:r>
      <w:r>
        <w:t>produ</w:t>
      </w:r>
      <w:r w:rsidR="00B011EB">
        <w:t>ire la preuve</w:t>
      </w:r>
      <w:r>
        <w:t xml:space="preserve"> lors de l’audience par </w:t>
      </w:r>
      <w:r w:rsidR="001B7988">
        <w:t xml:space="preserve">l’entremise </w:t>
      </w:r>
      <w:r w:rsidR="00BF3AC0">
        <w:t>d’</w:t>
      </w:r>
      <w:r>
        <w:t xml:space="preserve">un témoin et si la mise en demeure a été transmise et qu’il n’a pas eu de contestation, la preuve sera </w:t>
      </w:r>
      <w:r w:rsidR="002D0868">
        <w:t xml:space="preserve">établie. </w:t>
      </w:r>
    </w:p>
    <w:p w14:paraId="7A98AD28" w14:textId="77777777" w:rsidR="00363BC3" w:rsidRDefault="00363BC3" w:rsidP="00007B4F"/>
    <w:p w14:paraId="4EBE0015" w14:textId="3023FA67" w:rsidR="00363BC3" w:rsidRDefault="00363BC3" w:rsidP="00007B4F">
      <w:r w:rsidRPr="00980211">
        <w:rPr>
          <w:u w:val="single"/>
        </w:rPr>
        <w:t>La contestation</w:t>
      </w:r>
      <w:r>
        <w:t> :</w:t>
      </w:r>
    </w:p>
    <w:p w14:paraId="6F4A169C" w14:textId="08524CAC" w:rsidR="00363BC3" w:rsidRDefault="00363BC3" w:rsidP="00007B4F"/>
    <w:p w14:paraId="4EF6FEAB" w14:textId="64A9CE6B" w:rsidR="00007B4F" w:rsidRPr="00213E21" w:rsidRDefault="001C6214" w:rsidP="00007B4F">
      <w:pPr>
        <w:pStyle w:val="ListParagraph"/>
        <w:numPr>
          <w:ilvl w:val="0"/>
          <w:numId w:val="3"/>
        </w:numPr>
      </w:pPr>
      <w:r>
        <w:t>Par tous moyens, incluant le témoignage pour contredire l’acte juridique qu’il contien</w:t>
      </w:r>
      <w:r w:rsidR="000B077B">
        <w:t xml:space="preserve">t </w:t>
      </w:r>
      <w:r w:rsidR="00007B4F" w:rsidRPr="00213E21">
        <w:t>(</w:t>
      </w:r>
      <w:r w:rsidR="00007B4F" w:rsidRPr="000B077B">
        <w:rPr>
          <w:shd w:val="clear" w:color="auto" w:fill="D18EC0"/>
        </w:rPr>
        <w:t xml:space="preserve">Art. </w:t>
      </w:r>
      <w:r w:rsidR="00204348">
        <w:rPr>
          <w:shd w:val="clear" w:color="auto" w:fill="D18EC0"/>
        </w:rPr>
        <w:t xml:space="preserve">2836 </w:t>
      </w:r>
      <w:r w:rsidR="00007B4F" w:rsidRPr="000B077B">
        <w:rPr>
          <w:shd w:val="clear" w:color="auto" w:fill="D18EC0"/>
        </w:rPr>
        <w:t>C.c.Q.</w:t>
      </w:r>
      <w:r w:rsidR="00007B4F" w:rsidRPr="00213E21">
        <w:t>)</w:t>
      </w:r>
      <w:r w:rsidR="000B077B">
        <w:t>.</w:t>
      </w:r>
    </w:p>
    <w:p w14:paraId="123573C8" w14:textId="7AFBBD63" w:rsidR="00980211" w:rsidRDefault="00980211" w:rsidP="00007B4F">
      <w:pPr>
        <w:rPr>
          <w:lang w:val="en-US"/>
        </w:rPr>
      </w:pPr>
    </w:p>
    <w:p w14:paraId="7494C9D9" w14:textId="567C4AD3" w:rsidR="00007B4F" w:rsidRPr="00921A90" w:rsidRDefault="00D95E09" w:rsidP="00007B4F">
      <w:pPr>
        <w:pStyle w:val="Heading2"/>
        <w:numPr>
          <w:ilvl w:val="0"/>
          <w:numId w:val="10"/>
        </w:numPr>
      </w:pPr>
      <w:r w:rsidRPr="00921A90">
        <w:t>L’écrit</w:t>
      </w:r>
      <w:r w:rsidR="00962C49" w:rsidRPr="00921A90">
        <w:t xml:space="preserve"> </w:t>
      </w:r>
      <w:r w:rsidRPr="00921A90">
        <w:t xml:space="preserve">pur et simple </w:t>
      </w:r>
      <w:r w:rsidR="00007B4F" w:rsidRPr="00921A90">
        <w:t>(</w:t>
      </w:r>
      <w:r w:rsidR="00007B4F" w:rsidRPr="00921A90">
        <w:rPr>
          <w:shd w:val="clear" w:color="auto" w:fill="D18EC0"/>
        </w:rPr>
        <w:t>Art</w:t>
      </w:r>
      <w:r w:rsidR="006D7DD2" w:rsidRPr="00921A90">
        <w:rPr>
          <w:shd w:val="clear" w:color="auto" w:fill="D18EC0"/>
        </w:rPr>
        <w:t>s</w:t>
      </w:r>
      <w:r w:rsidR="00007B4F" w:rsidRPr="00921A90">
        <w:rPr>
          <w:shd w:val="clear" w:color="auto" w:fill="D18EC0"/>
        </w:rPr>
        <w:t xml:space="preserve">. </w:t>
      </w:r>
      <w:r w:rsidR="006D7DD2" w:rsidRPr="00921A90">
        <w:rPr>
          <w:shd w:val="clear" w:color="auto" w:fill="D18EC0"/>
        </w:rPr>
        <w:t xml:space="preserve">2832-2834 </w:t>
      </w:r>
      <w:r w:rsidR="00007B4F" w:rsidRPr="00921A90">
        <w:rPr>
          <w:shd w:val="clear" w:color="auto" w:fill="D18EC0"/>
        </w:rPr>
        <w:t>C.c.Q.</w:t>
      </w:r>
      <w:r w:rsidR="00007B4F" w:rsidRPr="00921A90">
        <w:t>)</w:t>
      </w:r>
    </w:p>
    <w:p w14:paraId="3C36EB84" w14:textId="439E0879" w:rsidR="00921A90" w:rsidRDefault="00921A90" w:rsidP="00007B4F">
      <w:pPr>
        <w:rPr>
          <w:lang w:val="en-US"/>
        </w:rPr>
      </w:pPr>
    </w:p>
    <w:p w14:paraId="20B7F1E3" w14:textId="19674C7F" w:rsidR="0018763D" w:rsidRDefault="0018763D" w:rsidP="00007B4F">
      <w:r w:rsidRPr="0018763D">
        <w:t>Caractéris</w:t>
      </w:r>
      <w:r>
        <w:t>tiques :</w:t>
      </w:r>
    </w:p>
    <w:p w14:paraId="2AEE616E" w14:textId="23422FD5" w:rsidR="0018763D" w:rsidRDefault="00D87AB5" w:rsidP="00D87AB5">
      <w:pPr>
        <w:pStyle w:val="ListParagraph"/>
        <w:numPr>
          <w:ilvl w:val="0"/>
          <w:numId w:val="3"/>
        </w:numPr>
      </w:pPr>
      <w:r>
        <w:t>Ni authentique</w:t>
      </w:r>
    </w:p>
    <w:p w14:paraId="3D31B65A" w14:textId="158613FA" w:rsidR="00D87AB5" w:rsidRDefault="00D87AB5" w:rsidP="00D87AB5">
      <w:pPr>
        <w:pStyle w:val="ListParagraph"/>
        <w:numPr>
          <w:ilvl w:val="0"/>
          <w:numId w:val="3"/>
        </w:numPr>
      </w:pPr>
      <w:r>
        <w:t>Ni semi-authentique</w:t>
      </w:r>
    </w:p>
    <w:p w14:paraId="53B9218E" w14:textId="2A43AF75" w:rsidR="00D87AB5" w:rsidRDefault="00D87AB5" w:rsidP="00D87AB5">
      <w:pPr>
        <w:pStyle w:val="ListParagraph"/>
        <w:numPr>
          <w:ilvl w:val="0"/>
          <w:numId w:val="3"/>
        </w:numPr>
      </w:pPr>
      <w:r>
        <w:lastRenderedPageBreak/>
        <w:t>Constate un fait : agenda, liste d’épicerie, carte d’affaires</w:t>
      </w:r>
    </w:p>
    <w:p w14:paraId="01AEF08D" w14:textId="434CA234" w:rsidR="00D87AB5" w:rsidRDefault="00D87AB5" w:rsidP="00D87AB5"/>
    <w:p w14:paraId="6DF780D3" w14:textId="5F78CCD0" w:rsidR="00D87AB5" w:rsidRDefault="00D87AB5" w:rsidP="00D87AB5">
      <w:r w:rsidRPr="00B911B0">
        <w:rPr>
          <w:u w:val="single"/>
        </w:rPr>
        <w:t>La force probante</w:t>
      </w:r>
      <w:r>
        <w:t> :</w:t>
      </w:r>
    </w:p>
    <w:p w14:paraId="385625D3" w14:textId="5BF5D675" w:rsidR="00D87AB5" w:rsidRDefault="00D87AB5" w:rsidP="00D87AB5"/>
    <w:p w14:paraId="2F9AF8A1" w14:textId="77777777" w:rsidR="009B6E35" w:rsidRDefault="00B911B0" w:rsidP="00007B4F">
      <w:r>
        <w:t>Ne peuvent pas tenir lieu de témoignage. Lorsqu’on l’util</w:t>
      </w:r>
      <w:r w:rsidR="00D6036B">
        <w:t>ise, il pourra valoir comme aveu extrajudiciaire ou encore comme commencement de preuve. Lorsque c’est la partie qui a elle-même confectionnée cette preuve et qui désire l’utiliser</w:t>
      </w:r>
      <w:r w:rsidR="009B6E35">
        <w:t xml:space="preserve"> alors, il n’y a aucune force probante évidement (Self </w:t>
      </w:r>
      <w:proofErr w:type="spellStart"/>
      <w:r w:rsidR="009B6E35">
        <w:t>serving</w:t>
      </w:r>
      <w:proofErr w:type="spellEnd"/>
      <w:r w:rsidR="009B6E35">
        <w:t xml:space="preserve"> </w:t>
      </w:r>
      <w:proofErr w:type="spellStart"/>
      <w:r w:rsidR="009B6E35">
        <w:t>evidence</w:t>
      </w:r>
      <w:proofErr w:type="spellEnd"/>
      <w:r w:rsidR="009B6E35">
        <w:t xml:space="preserve">). </w:t>
      </w:r>
    </w:p>
    <w:p w14:paraId="4626D529" w14:textId="77777777" w:rsidR="009B6E35" w:rsidRDefault="009B6E35" w:rsidP="00007B4F"/>
    <w:p w14:paraId="089E01EE" w14:textId="77777777" w:rsidR="009B6E35" w:rsidRDefault="009B6E35" w:rsidP="00007B4F">
      <w:r>
        <w:t xml:space="preserve">L’écrit pourra toutefois être considéré comme un témoignage dans certaines circonstances : </w:t>
      </w:r>
    </w:p>
    <w:p w14:paraId="53175DF6" w14:textId="77777777" w:rsidR="009B6E35" w:rsidRDefault="009B6E35" w:rsidP="00007B4F"/>
    <w:p w14:paraId="0B1080F9" w14:textId="5D206E40" w:rsidR="00007B4F" w:rsidRPr="0018763D" w:rsidRDefault="00007B4F" w:rsidP="009B6E35">
      <w:pPr>
        <w:pStyle w:val="ListParagraph"/>
        <w:numPr>
          <w:ilvl w:val="0"/>
          <w:numId w:val="3"/>
        </w:numPr>
      </w:pPr>
      <w:r w:rsidRPr="0018763D">
        <w:t>(</w:t>
      </w:r>
      <w:r w:rsidRPr="009B6E35">
        <w:rPr>
          <w:shd w:val="clear" w:color="auto" w:fill="D18EC0"/>
        </w:rPr>
        <w:t xml:space="preserve">Art. </w:t>
      </w:r>
      <w:r w:rsidR="00A95736">
        <w:rPr>
          <w:shd w:val="clear" w:color="auto" w:fill="D18EC0"/>
        </w:rPr>
        <w:t xml:space="preserve">292 et 293 C.p.c. et </w:t>
      </w:r>
      <w:r w:rsidR="00085987">
        <w:rPr>
          <w:shd w:val="clear" w:color="auto" w:fill="D18EC0"/>
        </w:rPr>
        <w:t xml:space="preserve">aux conditions </w:t>
      </w:r>
      <w:r w:rsidR="00A95736">
        <w:rPr>
          <w:shd w:val="clear" w:color="auto" w:fill="D18EC0"/>
        </w:rPr>
        <w:t xml:space="preserve">Arts. 2833, 2834, 2843, 2869-2873 </w:t>
      </w:r>
      <w:r w:rsidRPr="009B6E35">
        <w:rPr>
          <w:shd w:val="clear" w:color="auto" w:fill="D18EC0"/>
        </w:rPr>
        <w:t>C.c.Q.</w:t>
      </w:r>
      <w:r w:rsidRPr="0018763D">
        <w:t>)</w:t>
      </w:r>
    </w:p>
    <w:p w14:paraId="04FE6B92" w14:textId="43893965" w:rsidR="00A0122C" w:rsidRDefault="00A0122C" w:rsidP="00007B4F">
      <w:pPr>
        <w:rPr>
          <w:lang w:val="en-US"/>
        </w:rPr>
      </w:pPr>
    </w:p>
    <w:p w14:paraId="026BB97A" w14:textId="36BB726A" w:rsidR="00A0122C" w:rsidRPr="0057785D" w:rsidRDefault="00A0122C" w:rsidP="00007B4F">
      <w:r w:rsidRPr="0057785D">
        <w:rPr>
          <w:u w:val="single"/>
        </w:rPr>
        <w:t>La mise en preuve</w:t>
      </w:r>
      <w:r w:rsidRPr="0057785D">
        <w:t xml:space="preserve"> :</w:t>
      </w:r>
    </w:p>
    <w:p w14:paraId="50210D52" w14:textId="77777777" w:rsidR="00A0122C" w:rsidRPr="0057785D" w:rsidRDefault="00A0122C" w:rsidP="00007B4F"/>
    <w:p w14:paraId="13307CBE" w14:textId="743BD333" w:rsidR="00007B4F" w:rsidRPr="0057785D" w:rsidRDefault="0057785D" w:rsidP="00743FFA">
      <w:pPr>
        <w:pStyle w:val="ListParagraph"/>
        <w:numPr>
          <w:ilvl w:val="0"/>
          <w:numId w:val="3"/>
        </w:numPr>
      </w:pPr>
      <w:r w:rsidRPr="0057785D">
        <w:t>Co</w:t>
      </w:r>
      <w:r>
        <w:t>m</w:t>
      </w:r>
      <w:r w:rsidRPr="0057785D">
        <w:t xml:space="preserve">munication </w:t>
      </w:r>
      <w:r w:rsidR="00007B4F" w:rsidRPr="0057785D">
        <w:t>(</w:t>
      </w:r>
      <w:r w:rsidR="00007B4F" w:rsidRPr="00743FFA">
        <w:rPr>
          <w:shd w:val="clear" w:color="auto" w:fill="D18EC0"/>
        </w:rPr>
        <w:t xml:space="preserve">Art. </w:t>
      </w:r>
      <w:r w:rsidRPr="00743FFA">
        <w:rPr>
          <w:shd w:val="clear" w:color="auto" w:fill="D18EC0"/>
        </w:rPr>
        <w:t xml:space="preserve">246 et ss </w:t>
      </w:r>
      <w:r w:rsidR="00007B4F" w:rsidRPr="00743FFA">
        <w:rPr>
          <w:shd w:val="clear" w:color="auto" w:fill="D18EC0"/>
        </w:rPr>
        <w:t>C.</w:t>
      </w:r>
      <w:r w:rsidR="007F7441" w:rsidRPr="00743FFA">
        <w:rPr>
          <w:shd w:val="clear" w:color="auto" w:fill="D18EC0"/>
        </w:rPr>
        <w:t>p.c.</w:t>
      </w:r>
      <w:r w:rsidR="00007B4F" w:rsidRPr="0057785D">
        <w:t>)</w:t>
      </w:r>
    </w:p>
    <w:p w14:paraId="462E45E9" w14:textId="535F966E" w:rsidR="00007B4F" w:rsidRPr="00743FFA" w:rsidRDefault="0057785D" w:rsidP="00743FFA">
      <w:pPr>
        <w:pStyle w:val="ListParagraph"/>
        <w:numPr>
          <w:ilvl w:val="0"/>
          <w:numId w:val="3"/>
        </w:numPr>
        <w:rPr>
          <w:lang w:val="en-US"/>
        </w:rPr>
      </w:pPr>
      <w:r w:rsidRPr="00743FFA">
        <w:rPr>
          <w:lang w:val="en-US"/>
        </w:rPr>
        <w:t xml:space="preserve">Production </w:t>
      </w:r>
      <w:r w:rsidR="00007B4F" w:rsidRPr="00743FFA">
        <w:rPr>
          <w:lang w:val="en-US"/>
        </w:rPr>
        <w:t>(</w:t>
      </w:r>
      <w:r w:rsidR="00007B4F" w:rsidRPr="00743FFA">
        <w:rPr>
          <w:shd w:val="clear" w:color="auto" w:fill="D18EC0"/>
          <w:lang w:val="en-US"/>
        </w:rPr>
        <w:t xml:space="preserve">Art. </w:t>
      </w:r>
      <w:r w:rsidRPr="00743FFA">
        <w:rPr>
          <w:shd w:val="clear" w:color="auto" w:fill="D18EC0"/>
          <w:lang w:val="en-US"/>
        </w:rPr>
        <w:t xml:space="preserve">250 </w:t>
      </w:r>
      <w:r w:rsidR="00007B4F" w:rsidRPr="00743FFA">
        <w:rPr>
          <w:shd w:val="clear" w:color="auto" w:fill="D18EC0"/>
          <w:lang w:val="en-US"/>
        </w:rPr>
        <w:t>C.</w:t>
      </w:r>
      <w:r w:rsidR="007F7441" w:rsidRPr="00743FFA">
        <w:rPr>
          <w:shd w:val="clear" w:color="auto" w:fill="D18EC0"/>
          <w:lang w:val="en-US"/>
        </w:rPr>
        <w:t>p.c.</w:t>
      </w:r>
      <w:r w:rsidR="00007B4F" w:rsidRPr="00743FFA">
        <w:rPr>
          <w:lang w:val="en-US"/>
        </w:rPr>
        <w:t>)</w:t>
      </w:r>
    </w:p>
    <w:p w14:paraId="4E74F8E4" w14:textId="65D19FE6" w:rsidR="00334AC3" w:rsidRDefault="007F7441" w:rsidP="00334AC3">
      <w:pPr>
        <w:pStyle w:val="ListParagraph"/>
        <w:numPr>
          <w:ilvl w:val="0"/>
          <w:numId w:val="3"/>
        </w:numPr>
        <w:tabs>
          <w:tab w:val="left" w:pos="1755"/>
        </w:tabs>
      </w:pPr>
      <w:r w:rsidRPr="007F7441">
        <w:t>Produire un témoin comp</w:t>
      </w:r>
      <w:r w:rsidR="00B20F1D">
        <w:t>é</w:t>
      </w:r>
      <w:r w:rsidRPr="007F7441">
        <w:t xml:space="preserve">tent pour montrer de qui il émane sauf si nous avons eu la sagesse d’envoyer une mise en demeure </w:t>
      </w:r>
      <w:r w:rsidR="00B20F1D" w:rsidRPr="00B20F1D">
        <w:t>(</w:t>
      </w:r>
      <w:r w:rsidR="00B20F1D" w:rsidRPr="00743FFA">
        <w:rPr>
          <w:shd w:val="clear" w:color="auto" w:fill="D18EC0"/>
        </w:rPr>
        <w:t>Art. 264 C.p.c.</w:t>
      </w:r>
      <w:r w:rsidR="00B20F1D" w:rsidRPr="00B20F1D">
        <w:t>)</w:t>
      </w:r>
      <w:r w:rsidR="00334AC3">
        <w:t xml:space="preserve"> et que celle-ci soit resté sans réponse.</w:t>
      </w:r>
    </w:p>
    <w:p w14:paraId="35F02A59" w14:textId="7410035D" w:rsidR="00334AC3" w:rsidRDefault="00334AC3" w:rsidP="00334AC3">
      <w:pPr>
        <w:tabs>
          <w:tab w:val="left" w:pos="1755"/>
        </w:tabs>
      </w:pPr>
    </w:p>
    <w:p w14:paraId="255DEF50" w14:textId="1FB1FD2D" w:rsidR="00334AC3" w:rsidRDefault="00334AC3" w:rsidP="00334AC3">
      <w:pPr>
        <w:tabs>
          <w:tab w:val="left" w:pos="1755"/>
        </w:tabs>
      </w:pPr>
      <w:r w:rsidRPr="0060699A">
        <w:rPr>
          <w:u w:val="single"/>
        </w:rPr>
        <w:t>Contestation </w:t>
      </w:r>
      <w:r>
        <w:t>:</w:t>
      </w:r>
    </w:p>
    <w:p w14:paraId="0A4A6E3C" w14:textId="6473A0D4" w:rsidR="00334AC3" w:rsidRDefault="00334AC3" w:rsidP="00334AC3">
      <w:pPr>
        <w:tabs>
          <w:tab w:val="left" w:pos="1755"/>
        </w:tabs>
      </w:pPr>
    </w:p>
    <w:p w14:paraId="42EDC539" w14:textId="42F32F00" w:rsidR="00334AC3" w:rsidRPr="00334AC3" w:rsidRDefault="00334AC3" w:rsidP="00334AC3">
      <w:pPr>
        <w:tabs>
          <w:tab w:val="left" w:pos="1755"/>
        </w:tabs>
      </w:pPr>
      <w:r>
        <w:t xml:space="preserve">Par tout moyen </w:t>
      </w:r>
      <w:r w:rsidRPr="00334AC3">
        <w:t>(</w:t>
      </w:r>
      <w:r w:rsidRPr="00334AC3">
        <w:rPr>
          <w:shd w:val="clear" w:color="auto" w:fill="D18EC0"/>
        </w:rPr>
        <w:t>Art. 2</w:t>
      </w:r>
      <w:r>
        <w:rPr>
          <w:shd w:val="clear" w:color="auto" w:fill="D18EC0"/>
        </w:rPr>
        <w:t>836 C.c.Q.</w:t>
      </w:r>
      <w:r w:rsidRPr="00334AC3">
        <w:t>)</w:t>
      </w:r>
      <w:r w:rsidR="0060699A">
        <w:t xml:space="preserve"> ou s’il sera possible d’établir le contraire de ce que l’écrit contient par un simple témoignage. </w:t>
      </w:r>
    </w:p>
    <w:p w14:paraId="037B9FCA" w14:textId="38ADCD18" w:rsidR="00EA0E18" w:rsidRPr="007F7441" w:rsidRDefault="00EA0E18" w:rsidP="00DA23EF">
      <w:pPr>
        <w:tabs>
          <w:tab w:val="left" w:pos="1755"/>
        </w:tabs>
      </w:pPr>
    </w:p>
    <w:p w14:paraId="02F9AED0" w14:textId="4DB3B252" w:rsidR="00EA0E18" w:rsidRPr="006D5CC6" w:rsidRDefault="00EA0E18" w:rsidP="00EA0E18">
      <w:pPr>
        <w:tabs>
          <w:tab w:val="left" w:pos="1755"/>
        </w:tabs>
        <w:rPr>
          <w:b/>
          <w:bCs/>
        </w:rPr>
      </w:pPr>
      <w:r w:rsidRPr="006D5CC6">
        <w:rPr>
          <w:b/>
          <w:bCs/>
        </w:rPr>
        <w:t>Vrai/Faux</w:t>
      </w:r>
    </w:p>
    <w:p w14:paraId="77C952A3" w14:textId="77777777" w:rsidR="00EA0E18" w:rsidRPr="006D5CC6" w:rsidRDefault="00EA0E18" w:rsidP="00EA0E18">
      <w:pPr>
        <w:tabs>
          <w:tab w:val="left" w:pos="1755"/>
        </w:tabs>
      </w:pPr>
    </w:p>
    <w:p w14:paraId="01742211" w14:textId="77777777" w:rsidR="00EA0E18" w:rsidRPr="006D5CC6" w:rsidRDefault="00EA0E18" w:rsidP="00EA0E18">
      <w:pPr>
        <w:tabs>
          <w:tab w:val="left" w:pos="1755"/>
        </w:tabs>
      </w:pPr>
      <w:r w:rsidRPr="006D5CC6">
        <w:t>L’entreprise Les Velours Pamela inc. a vendu des lots de tissus à Confection Chaton ltée. Confection Chaton ltée poursuit Les Velours Pamela inc. devant la Cour supérieure parce que le tissu en question était défectueux. De nombreux articles lui ont été rendus par des acheteurs insatisfaits.</w:t>
      </w:r>
    </w:p>
    <w:p w14:paraId="5F4B9A8D" w14:textId="77777777" w:rsidR="00EA0E18" w:rsidRPr="006D5CC6" w:rsidRDefault="00EA0E18" w:rsidP="00EA0E18">
      <w:pPr>
        <w:tabs>
          <w:tab w:val="left" w:pos="1755"/>
        </w:tabs>
      </w:pPr>
    </w:p>
    <w:p w14:paraId="7274EBC9" w14:textId="77777777" w:rsidR="00EA0E18" w:rsidRPr="00007B4F" w:rsidRDefault="00EA0E18" w:rsidP="00EA0E18">
      <w:pPr>
        <w:tabs>
          <w:tab w:val="left" w:pos="1755"/>
        </w:tabs>
      </w:pPr>
      <w:r w:rsidRPr="00007B4F">
        <w:t>Confection Chaton ltée a, en sa possession, 23 lettres de clients qui attribuent les retours de marchandises au manque d’uniformité dans la couleur du tissu. Elle entend mettre en preuve ces lettres pour prouver que le tissu était défectueux, et ce, pour éviter de faire déplacer chacun des auteurs des lettres qui ont des activités d’entreprise un peu partout au Canada. Les personnes qui ont écrit ces lettres ne feraient que répéter ce qui est contenu dans l’écrit.</w:t>
      </w:r>
    </w:p>
    <w:p w14:paraId="0A867E27" w14:textId="77777777" w:rsidR="00EA0E18" w:rsidRPr="00007B4F" w:rsidRDefault="00EA0E18" w:rsidP="00EA0E18">
      <w:pPr>
        <w:tabs>
          <w:tab w:val="left" w:pos="1755"/>
        </w:tabs>
      </w:pPr>
    </w:p>
    <w:p w14:paraId="7EA1DAD8" w14:textId="74015FAA" w:rsidR="00EA0E18" w:rsidRDefault="00EA0E18" w:rsidP="00EA0E18">
      <w:pPr>
        <w:tabs>
          <w:tab w:val="left" w:pos="1755"/>
        </w:tabs>
      </w:pPr>
      <w:r w:rsidRPr="00007B4F">
        <w:t>Les lettres des clients de Confection Chaton ltée peuvent être utilisées comme moyen de preuve.</w:t>
      </w:r>
    </w:p>
    <w:p w14:paraId="73BFE3EE" w14:textId="23982650" w:rsidR="00842D02" w:rsidRDefault="00842D02" w:rsidP="00EA0E18">
      <w:pPr>
        <w:tabs>
          <w:tab w:val="left" w:pos="1755"/>
        </w:tabs>
      </w:pPr>
    </w:p>
    <w:p w14:paraId="10C4E81B" w14:textId="69E7D4DE" w:rsidR="00842D02" w:rsidRDefault="00842D02" w:rsidP="00842D02">
      <w:pPr>
        <w:tabs>
          <w:tab w:val="left" w:pos="1755"/>
        </w:tabs>
      </w:pPr>
      <w:r>
        <w:t>Vrai, les lettres des clients sont des écrits ni authentiques ni semi-authentiques qui rapportent des faits (</w:t>
      </w:r>
      <w:r w:rsidRPr="00BF1985">
        <w:rPr>
          <w:shd w:val="clear" w:color="auto" w:fill="D18EC0"/>
        </w:rPr>
        <w:t>art. 2832 C.c.Q</w:t>
      </w:r>
      <w:r>
        <w:t xml:space="preserve">.). Ce qui y est contenu est de la nature d’un témoignage, car chaque client y explique qu’il retourne la marchandise en raison du </w:t>
      </w:r>
      <w:r>
        <w:lastRenderedPageBreak/>
        <w:t>manque d’uniformité dans la couleur du tissu. Ce sont des déclarations extrajudiciaires écrites qui constitueraient a priori de l’ouï-dire.</w:t>
      </w:r>
    </w:p>
    <w:p w14:paraId="6D0908DB" w14:textId="77777777" w:rsidR="00842D02" w:rsidRDefault="00842D02" w:rsidP="00842D02">
      <w:pPr>
        <w:tabs>
          <w:tab w:val="left" w:pos="1755"/>
        </w:tabs>
      </w:pPr>
    </w:p>
    <w:p w14:paraId="0EA5AA7B" w14:textId="665B6CCD" w:rsidR="00842D02" w:rsidRDefault="00842D02" w:rsidP="00842D02">
      <w:pPr>
        <w:tabs>
          <w:tab w:val="left" w:pos="1755"/>
        </w:tabs>
      </w:pPr>
      <w:r>
        <w:t xml:space="preserve">Cependant, elles constitueront une exception à l’ouï-dire dans la mesure où elles auront été communiquées en vertu de </w:t>
      </w:r>
      <w:r w:rsidRPr="00515F34">
        <w:rPr>
          <w:shd w:val="clear" w:color="auto" w:fill="D18EC0"/>
        </w:rPr>
        <w:t>l’art</w:t>
      </w:r>
      <w:r w:rsidR="00BF1985" w:rsidRPr="00515F34">
        <w:rPr>
          <w:shd w:val="clear" w:color="auto" w:fill="D18EC0"/>
        </w:rPr>
        <w:t>.</w:t>
      </w:r>
      <w:r w:rsidRPr="00515F34">
        <w:rPr>
          <w:shd w:val="clear" w:color="auto" w:fill="D18EC0"/>
        </w:rPr>
        <w:t xml:space="preserve"> 292 C.p.c</w:t>
      </w:r>
      <w:r>
        <w:t xml:space="preserve"> (qui vaudra communication de </w:t>
      </w:r>
      <w:r w:rsidRPr="00515F34">
        <w:rPr>
          <w:shd w:val="clear" w:color="auto" w:fill="D18EC0"/>
        </w:rPr>
        <w:t>246 et suivants C.p.c.</w:t>
      </w:r>
      <w:r>
        <w:t xml:space="preserve">) et qu’elles auront été ensuite produites au greffe du tribunal conformément à </w:t>
      </w:r>
      <w:r w:rsidRPr="009E3AE2">
        <w:rPr>
          <w:shd w:val="clear" w:color="auto" w:fill="D18EC0"/>
        </w:rPr>
        <w:t>l’art</w:t>
      </w:r>
      <w:r w:rsidR="00515F34" w:rsidRPr="009E3AE2">
        <w:rPr>
          <w:shd w:val="clear" w:color="auto" w:fill="D18EC0"/>
        </w:rPr>
        <w:t>.</w:t>
      </w:r>
      <w:r w:rsidRPr="009E3AE2">
        <w:rPr>
          <w:shd w:val="clear" w:color="auto" w:fill="D18EC0"/>
        </w:rPr>
        <w:t xml:space="preserve"> 250 C.p.c</w:t>
      </w:r>
      <w:r>
        <w:t>.</w:t>
      </w:r>
    </w:p>
    <w:p w14:paraId="0489D9F9" w14:textId="77777777" w:rsidR="00842D02" w:rsidRDefault="00842D02" w:rsidP="00842D02">
      <w:pPr>
        <w:tabs>
          <w:tab w:val="left" w:pos="1755"/>
        </w:tabs>
      </w:pPr>
    </w:p>
    <w:p w14:paraId="377BDC28" w14:textId="77777777" w:rsidR="00842D02" w:rsidRDefault="00842D02" w:rsidP="00842D02">
      <w:pPr>
        <w:tabs>
          <w:tab w:val="left" w:pos="1755"/>
        </w:tabs>
      </w:pPr>
      <w:r>
        <w:t>Si la partie adverse n’exige pas la présence de ces clients à l’enquête ou ne requiert pas d’autorisation du tribunal pour interroger ces clients hors la présence du tribunal, les lettres des clients vaudront alors leur témoignage et constitueront un moyen de preuve approprié pour établir le fait que le tissu était défectueux. Si la présence à l’enquête est exigée, la présence des clients sera alors requise et ceux-ci devront être cités à comparaître pour témoigner du fait du manque d’uniformité du tissu.</w:t>
      </w:r>
    </w:p>
    <w:p w14:paraId="25B9B4F0" w14:textId="77777777" w:rsidR="00842D02" w:rsidRDefault="00842D02" w:rsidP="00842D02">
      <w:pPr>
        <w:tabs>
          <w:tab w:val="left" w:pos="1755"/>
        </w:tabs>
      </w:pPr>
    </w:p>
    <w:p w14:paraId="4B726230" w14:textId="25E6D423" w:rsidR="002C4655" w:rsidRPr="006A758B" w:rsidRDefault="00842D02" w:rsidP="006A758B">
      <w:pPr>
        <w:tabs>
          <w:tab w:val="left" w:pos="1755"/>
        </w:tabs>
      </w:pPr>
      <w:r>
        <w:t>Par ailleurs, les lettres ne constituent pas un commencement de preuve pour plusieurs raisons : le commencement de preuve doit émaner de la partie adverse (</w:t>
      </w:r>
      <w:r w:rsidRPr="009E3AE2">
        <w:rPr>
          <w:shd w:val="clear" w:color="auto" w:fill="D18EC0"/>
        </w:rPr>
        <w:t>art. 2865 C.c.Q.</w:t>
      </w:r>
      <w:r>
        <w:t xml:space="preserve">). Il aurait donc fallu que l’auteur de ces lettres soit Les Velours Pamela inc. Qui plus est, le commencement de preuve n’est pas en soi un moyen de preuve : le commencement de preuve est une manière de rendre recevable la preuve testimoniale dans des situations où elle est normalement interdite, comme à </w:t>
      </w:r>
      <w:r w:rsidRPr="00D31590">
        <w:rPr>
          <w:shd w:val="clear" w:color="auto" w:fill="D18EC0"/>
        </w:rPr>
        <w:t>l’art</w:t>
      </w:r>
      <w:r w:rsidR="009E3AE2" w:rsidRPr="00D31590">
        <w:rPr>
          <w:shd w:val="clear" w:color="auto" w:fill="D18EC0"/>
        </w:rPr>
        <w:t>.</w:t>
      </w:r>
      <w:r w:rsidRPr="00D31590">
        <w:rPr>
          <w:shd w:val="clear" w:color="auto" w:fill="D18EC0"/>
        </w:rPr>
        <w:t xml:space="preserve"> 2862 ou 2863 C.c.Q</w:t>
      </w:r>
      <w:r>
        <w:t>.</w:t>
      </w:r>
    </w:p>
    <w:sectPr w:rsidR="002C4655" w:rsidRPr="006A758B" w:rsidSect="00FE584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D4E"/>
    <w:multiLevelType w:val="hybridMultilevel"/>
    <w:tmpl w:val="9B0EF208"/>
    <w:lvl w:ilvl="0" w:tplc="0464BFA4">
      <w:start w:val="2"/>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1763447"/>
    <w:multiLevelType w:val="hybridMultilevel"/>
    <w:tmpl w:val="77544FAE"/>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C644FDC"/>
    <w:multiLevelType w:val="hybridMultilevel"/>
    <w:tmpl w:val="3BF6B53A"/>
    <w:lvl w:ilvl="0" w:tplc="EEE8CEBE">
      <w:start w:val="1"/>
      <w:numFmt w:val="decimal"/>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2D8339D6"/>
    <w:multiLevelType w:val="hybridMultilevel"/>
    <w:tmpl w:val="71A8CAA8"/>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436A751B"/>
    <w:multiLevelType w:val="hybridMultilevel"/>
    <w:tmpl w:val="1C261EE6"/>
    <w:lvl w:ilvl="0" w:tplc="C010D99A">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791407C"/>
    <w:multiLevelType w:val="hybridMultilevel"/>
    <w:tmpl w:val="389C0DA4"/>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6B3420"/>
    <w:multiLevelType w:val="hybridMultilevel"/>
    <w:tmpl w:val="FB8E26C6"/>
    <w:lvl w:ilvl="0" w:tplc="EBD6F1AC">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7" w15:restartNumberingAfterBreak="0">
    <w:nsid w:val="58767E41"/>
    <w:multiLevelType w:val="hybridMultilevel"/>
    <w:tmpl w:val="53DA645C"/>
    <w:lvl w:ilvl="0" w:tplc="CDAA909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8" w15:restartNumberingAfterBreak="0">
    <w:nsid w:val="65DE3A2E"/>
    <w:multiLevelType w:val="hybridMultilevel"/>
    <w:tmpl w:val="DF2AE162"/>
    <w:lvl w:ilvl="0" w:tplc="04C0BB20">
      <w:start w:val="1"/>
      <w:numFmt w:val="lowerLetter"/>
      <w:lvlText w:val="%1)"/>
      <w:lvlJc w:val="left"/>
      <w:pPr>
        <w:ind w:left="720" w:hanging="360"/>
      </w:pPr>
      <w:rPr>
        <w:rFonts w:hint="default"/>
        <w:b/>
        <w:bCs/>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73414FEB"/>
    <w:multiLevelType w:val="hybridMultilevel"/>
    <w:tmpl w:val="E230FB3A"/>
    <w:lvl w:ilvl="0" w:tplc="A74A607C">
      <w:start w:val="1"/>
      <w:numFmt w:val="bullet"/>
      <w:lvlText w:val="-"/>
      <w:lvlJc w:val="left"/>
      <w:pPr>
        <w:ind w:left="720" w:hanging="360"/>
      </w:pPr>
      <w:rPr>
        <w:rFonts w:ascii="Times New Roman" w:eastAsiaTheme="minorHAnsi" w:hAnsi="Times New Roman" w:cs="Times New Roman"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7EFE1C2F"/>
    <w:multiLevelType w:val="hybridMultilevel"/>
    <w:tmpl w:val="BBF4053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418451485">
    <w:abstractNumId w:val="10"/>
  </w:num>
  <w:num w:numId="2" w16cid:durableId="1951280640">
    <w:abstractNumId w:val="6"/>
  </w:num>
  <w:num w:numId="3" w16cid:durableId="940988827">
    <w:abstractNumId w:val="9"/>
  </w:num>
  <w:num w:numId="4" w16cid:durableId="135344999">
    <w:abstractNumId w:val="4"/>
  </w:num>
  <w:num w:numId="5" w16cid:durableId="1667704294">
    <w:abstractNumId w:val="2"/>
  </w:num>
  <w:num w:numId="6" w16cid:durableId="1024481302">
    <w:abstractNumId w:val="0"/>
  </w:num>
  <w:num w:numId="7" w16cid:durableId="1200162346">
    <w:abstractNumId w:val="1"/>
  </w:num>
  <w:num w:numId="8" w16cid:durableId="289944409">
    <w:abstractNumId w:val="5"/>
  </w:num>
  <w:num w:numId="9" w16cid:durableId="1216358329">
    <w:abstractNumId w:val="8"/>
  </w:num>
  <w:num w:numId="10" w16cid:durableId="456068118">
    <w:abstractNumId w:val="7"/>
  </w:num>
  <w:num w:numId="11" w16cid:durableId="407535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3C7"/>
    <w:rsid w:val="00007B4F"/>
    <w:rsid w:val="0002146F"/>
    <w:rsid w:val="000245CC"/>
    <w:rsid w:val="00032E49"/>
    <w:rsid w:val="0003590A"/>
    <w:rsid w:val="00042C53"/>
    <w:rsid w:val="00044980"/>
    <w:rsid w:val="000472B1"/>
    <w:rsid w:val="000570FD"/>
    <w:rsid w:val="00060A6E"/>
    <w:rsid w:val="00071CFD"/>
    <w:rsid w:val="000726EB"/>
    <w:rsid w:val="0007312F"/>
    <w:rsid w:val="00075750"/>
    <w:rsid w:val="00076FB1"/>
    <w:rsid w:val="00085987"/>
    <w:rsid w:val="0009025E"/>
    <w:rsid w:val="00092F0C"/>
    <w:rsid w:val="00095DF6"/>
    <w:rsid w:val="00096DB5"/>
    <w:rsid w:val="000B077B"/>
    <w:rsid w:val="000B36B7"/>
    <w:rsid w:val="000B41A4"/>
    <w:rsid w:val="000B6C89"/>
    <w:rsid w:val="000C1E58"/>
    <w:rsid w:val="000E3BEC"/>
    <w:rsid w:val="000E774D"/>
    <w:rsid w:val="000F2479"/>
    <w:rsid w:val="000F26C7"/>
    <w:rsid w:val="000F2DB5"/>
    <w:rsid w:val="00107E5B"/>
    <w:rsid w:val="0011514E"/>
    <w:rsid w:val="0012290D"/>
    <w:rsid w:val="00123F65"/>
    <w:rsid w:val="0014456B"/>
    <w:rsid w:val="0014694E"/>
    <w:rsid w:val="00146EF9"/>
    <w:rsid w:val="00160326"/>
    <w:rsid w:val="00173751"/>
    <w:rsid w:val="00177EF8"/>
    <w:rsid w:val="00183A85"/>
    <w:rsid w:val="00184D6E"/>
    <w:rsid w:val="0018763D"/>
    <w:rsid w:val="001944EE"/>
    <w:rsid w:val="001A197C"/>
    <w:rsid w:val="001A50A6"/>
    <w:rsid w:val="001B7988"/>
    <w:rsid w:val="001C10B5"/>
    <w:rsid w:val="001C6214"/>
    <w:rsid w:val="001C6AD3"/>
    <w:rsid w:val="001D3566"/>
    <w:rsid w:val="001D6A29"/>
    <w:rsid w:val="001E2B1C"/>
    <w:rsid w:val="001E6593"/>
    <w:rsid w:val="001F0CE6"/>
    <w:rsid w:val="001F171C"/>
    <w:rsid w:val="001F4C95"/>
    <w:rsid w:val="001F59A3"/>
    <w:rsid w:val="0020170D"/>
    <w:rsid w:val="0020171E"/>
    <w:rsid w:val="002019C9"/>
    <w:rsid w:val="00204348"/>
    <w:rsid w:val="00204A19"/>
    <w:rsid w:val="002104B8"/>
    <w:rsid w:val="00212AA1"/>
    <w:rsid w:val="00213E21"/>
    <w:rsid w:val="00217CFB"/>
    <w:rsid w:val="0022112B"/>
    <w:rsid w:val="00226FA7"/>
    <w:rsid w:val="00227880"/>
    <w:rsid w:val="002325E5"/>
    <w:rsid w:val="002372F0"/>
    <w:rsid w:val="002373A8"/>
    <w:rsid w:val="002430C7"/>
    <w:rsid w:val="0024358A"/>
    <w:rsid w:val="00243DA2"/>
    <w:rsid w:val="00255D3E"/>
    <w:rsid w:val="00256AEE"/>
    <w:rsid w:val="00257E49"/>
    <w:rsid w:val="00261C2D"/>
    <w:rsid w:val="00265B27"/>
    <w:rsid w:val="00287C8C"/>
    <w:rsid w:val="00292842"/>
    <w:rsid w:val="002B2116"/>
    <w:rsid w:val="002B5E76"/>
    <w:rsid w:val="002C32BB"/>
    <w:rsid w:val="002C4655"/>
    <w:rsid w:val="002D0868"/>
    <w:rsid w:val="002D2BAD"/>
    <w:rsid w:val="002D3207"/>
    <w:rsid w:val="002D5267"/>
    <w:rsid w:val="002E1285"/>
    <w:rsid w:val="002F02E6"/>
    <w:rsid w:val="002F4566"/>
    <w:rsid w:val="00300687"/>
    <w:rsid w:val="003127DE"/>
    <w:rsid w:val="00313797"/>
    <w:rsid w:val="00334AC3"/>
    <w:rsid w:val="00334E75"/>
    <w:rsid w:val="003448E7"/>
    <w:rsid w:val="00345B4C"/>
    <w:rsid w:val="00345FE7"/>
    <w:rsid w:val="003472CE"/>
    <w:rsid w:val="00347E6D"/>
    <w:rsid w:val="00350272"/>
    <w:rsid w:val="0035317E"/>
    <w:rsid w:val="00363BC3"/>
    <w:rsid w:val="003719C6"/>
    <w:rsid w:val="00380E17"/>
    <w:rsid w:val="0038421E"/>
    <w:rsid w:val="00387A88"/>
    <w:rsid w:val="00390EC9"/>
    <w:rsid w:val="00392587"/>
    <w:rsid w:val="00395DC3"/>
    <w:rsid w:val="003A7FD0"/>
    <w:rsid w:val="003C0F71"/>
    <w:rsid w:val="003C7B6C"/>
    <w:rsid w:val="003D2B0B"/>
    <w:rsid w:val="003E037E"/>
    <w:rsid w:val="003E1E77"/>
    <w:rsid w:val="003E20B7"/>
    <w:rsid w:val="003E774F"/>
    <w:rsid w:val="003E7EE9"/>
    <w:rsid w:val="003F0BF9"/>
    <w:rsid w:val="003F0E39"/>
    <w:rsid w:val="00405C4A"/>
    <w:rsid w:val="00426E6C"/>
    <w:rsid w:val="00433955"/>
    <w:rsid w:val="004359C7"/>
    <w:rsid w:val="004452C7"/>
    <w:rsid w:val="004744DB"/>
    <w:rsid w:val="00495C20"/>
    <w:rsid w:val="00496731"/>
    <w:rsid w:val="004A1059"/>
    <w:rsid w:val="004A216D"/>
    <w:rsid w:val="004A32AD"/>
    <w:rsid w:val="004B73C9"/>
    <w:rsid w:val="004C6977"/>
    <w:rsid w:val="004D1EE5"/>
    <w:rsid w:val="004D5F52"/>
    <w:rsid w:val="004E26C4"/>
    <w:rsid w:val="004E48D9"/>
    <w:rsid w:val="004E4F1F"/>
    <w:rsid w:val="004E742D"/>
    <w:rsid w:val="004E777B"/>
    <w:rsid w:val="004F1937"/>
    <w:rsid w:val="004F5772"/>
    <w:rsid w:val="00505CBB"/>
    <w:rsid w:val="00510818"/>
    <w:rsid w:val="0051192C"/>
    <w:rsid w:val="00512D81"/>
    <w:rsid w:val="00514A27"/>
    <w:rsid w:val="00515E80"/>
    <w:rsid w:val="00515F34"/>
    <w:rsid w:val="00521505"/>
    <w:rsid w:val="00523323"/>
    <w:rsid w:val="0054267D"/>
    <w:rsid w:val="0055277B"/>
    <w:rsid w:val="00553403"/>
    <w:rsid w:val="005656BD"/>
    <w:rsid w:val="00572846"/>
    <w:rsid w:val="0057785D"/>
    <w:rsid w:val="00582777"/>
    <w:rsid w:val="00591FB9"/>
    <w:rsid w:val="00593AA2"/>
    <w:rsid w:val="0059797E"/>
    <w:rsid w:val="005A18B0"/>
    <w:rsid w:val="005B17E9"/>
    <w:rsid w:val="005B6916"/>
    <w:rsid w:val="005C1AAE"/>
    <w:rsid w:val="005C2F42"/>
    <w:rsid w:val="005D08FD"/>
    <w:rsid w:val="005D3D0B"/>
    <w:rsid w:val="005D7620"/>
    <w:rsid w:val="005E38A9"/>
    <w:rsid w:val="005E4267"/>
    <w:rsid w:val="005E7518"/>
    <w:rsid w:val="005E75B1"/>
    <w:rsid w:val="005F5584"/>
    <w:rsid w:val="0060699A"/>
    <w:rsid w:val="00612139"/>
    <w:rsid w:val="00614368"/>
    <w:rsid w:val="00614946"/>
    <w:rsid w:val="00614A70"/>
    <w:rsid w:val="0061614D"/>
    <w:rsid w:val="00617010"/>
    <w:rsid w:val="0061788C"/>
    <w:rsid w:val="00622E49"/>
    <w:rsid w:val="00625C37"/>
    <w:rsid w:val="00636621"/>
    <w:rsid w:val="00637F53"/>
    <w:rsid w:val="00646595"/>
    <w:rsid w:val="00650243"/>
    <w:rsid w:val="00663519"/>
    <w:rsid w:val="0066372E"/>
    <w:rsid w:val="006730D3"/>
    <w:rsid w:val="006762E6"/>
    <w:rsid w:val="00676C64"/>
    <w:rsid w:val="00680773"/>
    <w:rsid w:val="00681D5F"/>
    <w:rsid w:val="0069152E"/>
    <w:rsid w:val="006950AE"/>
    <w:rsid w:val="00696523"/>
    <w:rsid w:val="006A3F49"/>
    <w:rsid w:val="006A758B"/>
    <w:rsid w:val="006B37B0"/>
    <w:rsid w:val="006B51FF"/>
    <w:rsid w:val="006C1B7A"/>
    <w:rsid w:val="006C2B22"/>
    <w:rsid w:val="006C4C8D"/>
    <w:rsid w:val="006C5479"/>
    <w:rsid w:val="006D5CC6"/>
    <w:rsid w:val="006D7DD2"/>
    <w:rsid w:val="006F1F62"/>
    <w:rsid w:val="006F3303"/>
    <w:rsid w:val="006F6126"/>
    <w:rsid w:val="00706E41"/>
    <w:rsid w:val="00712AE8"/>
    <w:rsid w:val="00726A87"/>
    <w:rsid w:val="007278F9"/>
    <w:rsid w:val="00743FFA"/>
    <w:rsid w:val="00755A38"/>
    <w:rsid w:val="00761991"/>
    <w:rsid w:val="00764560"/>
    <w:rsid w:val="0076575E"/>
    <w:rsid w:val="00771FA0"/>
    <w:rsid w:val="007842FB"/>
    <w:rsid w:val="00787DD7"/>
    <w:rsid w:val="0079291B"/>
    <w:rsid w:val="00794780"/>
    <w:rsid w:val="007A26A6"/>
    <w:rsid w:val="007A3986"/>
    <w:rsid w:val="007B096D"/>
    <w:rsid w:val="007B2EBE"/>
    <w:rsid w:val="007B5B50"/>
    <w:rsid w:val="007B6289"/>
    <w:rsid w:val="007B6703"/>
    <w:rsid w:val="007B7A7F"/>
    <w:rsid w:val="007C5C09"/>
    <w:rsid w:val="007C7CC2"/>
    <w:rsid w:val="007E1894"/>
    <w:rsid w:val="007F0615"/>
    <w:rsid w:val="007F62EF"/>
    <w:rsid w:val="007F6E78"/>
    <w:rsid w:val="007F7441"/>
    <w:rsid w:val="00800034"/>
    <w:rsid w:val="0080349A"/>
    <w:rsid w:val="0081038E"/>
    <w:rsid w:val="00815D42"/>
    <w:rsid w:val="0081649C"/>
    <w:rsid w:val="00826277"/>
    <w:rsid w:val="00826818"/>
    <w:rsid w:val="008337AC"/>
    <w:rsid w:val="00833EAE"/>
    <w:rsid w:val="008341DA"/>
    <w:rsid w:val="00834446"/>
    <w:rsid w:val="008364BA"/>
    <w:rsid w:val="00837B0C"/>
    <w:rsid w:val="00842D02"/>
    <w:rsid w:val="00844D0F"/>
    <w:rsid w:val="00847B73"/>
    <w:rsid w:val="00853F7C"/>
    <w:rsid w:val="00855CF7"/>
    <w:rsid w:val="0086366C"/>
    <w:rsid w:val="00865388"/>
    <w:rsid w:val="00876CA2"/>
    <w:rsid w:val="008773BC"/>
    <w:rsid w:val="00884B18"/>
    <w:rsid w:val="008854E3"/>
    <w:rsid w:val="00895BC6"/>
    <w:rsid w:val="008A1EB4"/>
    <w:rsid w:val="008A68EB"/>
    <w:rsid w:val="008B05B3"/>
    <w:rsid w:val="008B0FAB"/>
    <w:rsid w:val="008C00C7"/>
    <w:rsid w:val="008D7911"/>
    <w:rsid w:val="008E763A"/>
    <w:rsid w:val="008F57CD"/>
    <w:rsid w:val="009072D9"/>
    <w:rsid w:val="0091535F"/>
    <w:rsid w:val="00916066"/>
    <w:rsid w:val="00921A90"/>
    <w:rsid w:val="00921E77"/>
    <w:rsid w:val="009272B1"/>
    <w:rsid w:val="00927A57"/>
    <w:rsid w:val="0093010B"/>
    <w:rsid w:val="00935228"/>
    <w:rsid w:val="00935C6C"/>
    <w:rsid w:val="009471CA"/>
    <w:rsid w:val="00956602"/>
    <w:rsid w:val="00962C49"/>
    <w:rsid w:val="009707AA"/>
    <w:rsid w:val="00974FB9"/>
    <w:rsid w:val="009760CC"/>
    <w:rsid w:val="00980211"/>
    <w:rsid w:val="009855B1"/>
    <w:rsid w:val="00996051"/>
    <w:rsid w:val="009A1A89"/>
    <w:rsid w:val="009A23C7"/>
    <w:rsid w:val="009A6660"/>
    <w:rsid w:val="009B6E35"/>
    <w:rsid w:val="009B75D3"/>
    <w:rsid w:val="009D3BA7"/>
    <w:rsid w:val="009E3AE2"/>
    <w:rsid w:val="009E4B24"/>
    <w:rsid w:val="009F13B5"/>
    <w:rsid w:val="009F4FB7"/>
    <w:rsid w:val="009F5439"/>
    <w:rsid w:val="009F7DDA"/>
    <w:rsid w:val="00A0122C"/>
    <w:rsid w:val="00A032D3"/>
    <w:rsid w:val="00A03427"/>
    <w:rsid w:val="00A06942"/>
    <w:rsid w:val="00A10ED1"/>
    <w:rsid w:val="00A15E99"/>
    <w:rsid w:val="00A17959"/>
    <w:rsid w:val="00A21418"/>
    <w:rsid w:val="00A26181"/>
    <w:rsid w:val="00A32DE1"/>
    <w:rsid w:val="00A339E7"/>
    <w:rsid w:val="00A34B11"/>
    <w:rsid w:val="00A37827"/>
    <w:rsid w:val="00A421A8"/>
    <w:rsid w:val="00A66754"/>
    <w:rsid w:val="00A70720"/>
    <w:rsid w:val="00A71F5A"/>
    <w:rsid w:val="00A7457E"/>
    <w:rsid w:val="00A77E42"/>
    <w:rsid w:val="00A81839"/>
    <w:rsid w:val="00A83488"/>
    <w:rsid w:val="00A861D5"/>
    <w:rsid w:val="00A8650B"/>
    <w:rsid w:val="00A9190B"/>
    <w:rsid w:val="00A928A1"/>
    <w:rsid w:val="00A95736"/>
    <w:rsid w:val="00A96DB9"/>
    <w:rsid w:val="00AA3DE3"/>
    <w:rsid w:val="00AA5ADC"/>
    <w:rsid w:val="00AD1B94"/>
    <w:rsid w:val="00AD3C97"/>
    <w:rsid w:val="00AD6F63"/>
    <w:rsid w:val="00AE1B69"/>
    <w:rsid w:val="00AE7569"/>
    <w:rsid w:val="00AF31A3"/>
    <w:rsid w:val="00B011EB"/>
    <w:rsid w:val="00B01FA8"/>
    <w:rsid w:val="00B06A9F"/>
    <w:rsid w:val="00B167D0"/>
    <w:rsid w:val="00B20F1D"/>
    <w:rsid w:val="00B2619C"/>
    <w:rsid w:val="00B26FE0"/>
    <w:rsid w:val="00B27B94"/>
    <w:rsid w:val="00B31668"/>
    <w:rsid w:val="00B320CB"/>
    <w:rsid w:val="00B367E5"/>
    <w:rsid w:val="00B41EDA"/>
    <w:rsid w:val="00B4251C"/>
    <w:rsid w:val="00B523DB"/>
    <w:rsid w:val="00B5616D"/>
    <w:rsid w:val="00B56239"/>
    <w:rsid w:val="00B67184"/>
    <w:rsid w:val="00B84F5E"/>
    <w:rsid w:val="00B86D69"/>
    <w:rsid w:val="00B911B0"/>
    <w:rsid w:val="00B91B9E"/>
    <w:rsid w:val="00BB1FF7"/>
    <w:rsid w:val="00BB285D"/>
    <w:rsid w:val="00BC0219"/>
    <w:rsid w:val="00BC26F2"/>
    <w:rsid w:val="00BC4141"/>
    <w:rsid w:val="00BC6B0F"/>
    <w:rsid w:val="00BE0EFD"/>
    <w:rsid w:val="00BE6000"/>
    <w:rsid w:val="00BE6F17"/>
    <w:rsid w:val="00BF0B71"/>
    <w:rsid w:val="00BF1985"/>
    <w:rsid w:val="00BF3AC0"/>
    <w:rsid w:val="00BF5F0B"/>
    <w:rsid w:val="00C041EB"/>
    <w:rsid w:val="00C05992"/>
    <w:rsid w:val="00C05F3D"/>
    <w:rsid w:val="00C1725A"/>
    <w:rsid w:val="00C245F9"/>
    <w:rsid w:val="00C27CB4"/>
    <w:rsid w:val="00C34B2E"/>
    <w:rsid w:val="00C36B32"/>
    <w:rsid w:val="00C40999"/>
    <w:rsid w:val="00C47D81"/>
    <w:rsid w:val="00C519E6"/>
    <w:rsid w:val="00C52D59"/>
    <w:rsid w:val="00C53F1B"/>
    <w:rsid w:val="00C54FD0"/>
    <w:rsid w:val="00C55A91"/>
    <w:rsid w:val="00C57D8F"/>
    <w:rsid w:val="00C63278"/>
    <w:rsid w:val="00C71A03"/>
    <w:rsid w:val="00C74795"/>
    <w:rsid w:val="00C806FE"/>
    <w:rsid w:val="00C84B82"/>
    <w:rsid w:val="00C91FE9"/>
    <w:rsid w:val="00C96E74"/>
    <w:rsid w:val="00C97DA8"/>
    <w:rsid w:val="00CA0300"/>
    <w:rsid w:val="00CB2087"/>
    <w:rsid w:val="00CC3762"/>
    <w:rsid w:val="00CC3CFE"/>
    <w:rsid w:val="00CC4BCD"/>
    <w:rsid w:val="00CC60DC"/>
    <w:rsid w:val="00CC7705"/>
    <w:rsid w:val="00CD1236"/>
    <w:rsid w:val="00CD2670"/>
    <w:rsid w:val="00CE3F23"/>
    <w:rsid w:val="00CE4815"/>
    <w:rsid w:val="00CE634A"/>
    <w:rsid w:val="00CF5E4F"/>
    <w:rsid w:val="00D01251"/>
    <w:rsid w:val="00D133D9"/>
    <w:rsid w:val="00D1791D"/>
    <w:rsid w:val="00D2744C"/>
    <w:rsid w:val="00D3142C"/>
    <w:rsid w:val="00D31590"/>
    <w:rsid w:val="00D32D29"/>
    <w:rsid w:val="00D35D89"/>
    <w:rsid w:val="00D361A3"/>
    <w:rsid w:val="00D37AAB"/>
    <w:rsid w:val="00D37CF3"/>
    <w:rsid w:val="00D4209A"/>
    <w:rsid w:val="00D42410"/>
    <w:rsid w:val="00D448A4"/>
    <w:rsid w:val="00D50CF9"/>
    <w:rsid w:val="00D6036B"/>
    <w:rsid w:val="00D72049"/>
    <w:rsid w:val="00D7487D"/>
    <w:rsid w:val="00D8096C"/>
    <w:rsid w:val="00D87AB5"/>
    <w:rsid w:val="00D907EF"/>
    <w:rsid w:val="00D93151"/>
    <w:rsid w:val="00D9363C"/>
    <w:rsid w:val="00D94E54"/>
    <w:rsid w:val="00D95E09"/>
    <w:rsid w:val="00DA23EF"/>
    <w:rsid w:val="00DA3EFF"/>
    <w:rsid w:val="00DB36D5"/>
    <w:rsid w:val="00DB7A97"/>
    <w:rsid w:val="00DC21A2"/>
    <w:rsid w:val="00DC262F"/>
    <w:rsid w:val="00DD6A36"/>
    <w:rsid w:val="00DE485A"/>
    <w:rsid w:val="00DF568F"/>
    <w:rsid w:val="00E03C08"/>
    <w:rsid w:val="00E12167"/>
    <w:rsid w:val="00E137A7"/>
    <w:rsid w:val="00E23D5D"/>
    <w:rsid w:val="00E3556E"/>
    <w:rsid w:val="00E4788C"/>
    <w:rsid w:val="00E53F25"/>
    <w:rsid w:val="00E56B80"/>
    <w:rsid w:val="00E640D7"/>
    <w:rsid w:val="00E72D4C"/>
    <w:rsid w:val="00E737D4"/>
    <w:rsid w:val="00E93BE3"/>
    <w:rsid w:val="00E96E14"/>
    <w:rsid w:val="00EA0E18"/>
    <w:rsid w:val="00EA1CED"/>
    <w:rsid w:val="00EA6BB5"/>
    <w:rsid w:val="00EB6EF3"/>
    <w:rsid w:val="00EC062C"/>
    <w:rsid w:val="00EC6834"/>
    <w:rsid w:val="00ED3705"/>
    <w:rsid w:val="00EE2D5F"/>
    <w:rsid w:val="00EE2F58"/>
    <w:rsid w:val="00EE5504"/>
    <w:rsid w:val="00EF050D"/>
    <w:rsid w:val="00F0411F"/>
    <w:rsid w:val="00F11113"/>
    <w:rsid w:val="00F26A28"/>
    <w:rsid w:val="00F3291C"/>
    <w:rsid w:val="00F4522D"/>
    <w:rsid w:val="00F45E9A"/>
    <w:rsid w:val="00F508C2"/>
    <w:rsid w:val="00F55F44"/>
    <w:rsid w:val="00F61EEC"/>
    <w:rsid w:val="00F62437"/>
    <w:rsid w:val="00F6370C"/>
    <w:rsid w:val="00F67D58"/>
    <w:rsid w:val="00F711DE"/>
    <w:rsid w:val="00F80512"/>
    <w:rsid w:val="00F835F8"/>
    <w:rsid w:val="00F847D0"/>
    <w:rsid w:val="00F86B94"/>
    <w:rsid w:val="00F9019A"/>
    <w:rsid w:val="00F93F4B"/>
    <w:rsid w:val="00FA1053"/>
    <w:rsid w:val="00FB3339"/>
    <w:rsid w:val="00FB570C"/>
    <w:rsid w:val="00FC3580"/>
    <w:rsid w:val="00FD37C6"/>
    <w:rsid w:val="00FD6BDB"/>
    <w:rsid w:val="00FE30AF"/>
    <w:rsid w:val="00FE584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2660EACB"/>
  <w15:chartTrackingRefBased/>
  <w15:docId w15:val="{C6AE98E8-0A42-D840-A902-245D45B6F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CA"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96E74"/>
    <w:rPr>
      <w:rFonts w:ascii="Times New Roman" w:hAnsi="Times New Roman"/>
    </w:rPr>
  </w:style>
  <w:style w:type="paragraph" w:styleId="Heading1">
    <w:name w:val="heading 1"/>
    <w:basedOn w:val="Normal"/>
    <w:next w:val="Normal"/>
    <w:link w:val="Heading1Char"/>
    <w:uiPriority w:val="9"/>
    <w:qFormat/>
    <w:rsid w:val="004A216D"/>
    <w:pPr>
      <w:spacing w:line="276" w:lineRule="auto"/>
      <w:outlineLvl w:val="0"/>
    </w:pPr>
    <w:rPr>
      <w:b/>
      <w:color w:val="000000" w:themeColor="text1"/>
    </w:rPr>
  </w:style>
  <w:style w:type="paragraph" w:styleId="Heading2">
    <w:name w:val="heading 2"/>
    <w:basedOn w:val="Normal"/>
    <w:next w:val="Normal"/>
    <w:link w:val="Heading2Char"/>
    <w:uiPriority w:val="9"/>
    <w:unhideWhenUsed/>
    <w:qFormat/>
    <w:rsid w:val="007C7CC2"/>
    <w:pPr>
      <w:keepNext/>
      <w:keepLines/>
      <w:spacing w:before="40"/>
      <w:ind w:left="708"/>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0B41A4"/>
    <w:pPr>
      <w:keepNext/>
      <w:keepLines/>
      <w:spacing w:before="40" w:line="360" w:lineRule="auto"/>
      <w:ind w:left="708"/>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0B41A4"/>
    <w:pPr>
      <w:keepNext/>
      <w:keepLines/>
      <w:spacing w:before="40" w:line="360" w:lineRule="auto"/>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0B41A4"/>
    <w:pPr>
      <w:keepNext/>
      <w:keepLines/>
      <w:spacing w:before="40" w:line="360" w:lineRule="auto"/>
      <w:ind w:left="708"/>
      <w:outlineLvl w:val="4"/>
    </w:pPr>
    <w:rPr>
      <w:rFonts w:eastAsiaTheme="majorEastAsia" w:cstheme="majorBidi"/>
      <w:color w:val="000000" w:themeColor="tex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16D"/>
    <w:rPr>
      <w:rFonts w:ascii="Times New Roman" w:hAnsi="Times New Roman"/>
      <w:b/>
      <w:color w:val="000000" w:themeColor="text1"/>
    </w:rPr>
  </w:style>
  <w:style w:type="character" w:customStyle="1" w:styleId="Heading2Char">
    <w:name w:val="Heading 2 Char"/>
    <w:basedOn w:val="DefaultParagraphFont"/>
    <w:link w:val="Heading2"/>
    <w:uiPriority w:val="9"/>
    <w:rsid w:val="007C7CC2"/>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0B41A4"/>
    <w:rPr>
      <w:rFonts w:ascii="Times New Roman" w:eastAsiaTheme="majorEastAsia" w:hAnsi="Times New Roman" w:cstheme="majorBidi"/>
      <w:color w:val="000000" w:themeColor="text1"/>
    </w:rPr>
  </w:style>
  <w:style w:type="character" w:customStyle="1" w:styleId="Heading5Char">
    <w:name w:val="Heading 5 Char"/>
    <w:basedOn w:val="DefaultParagraphFont"/>
    <w:link w:val="Heading5"/>
    <w:uiPriority w:val="9"/>
    <w:semiHidden/>
    <w:rsid w:val="000B41A4"/>
    <w:rPr>
      <w:rFonts w:ascii="Times New Roman" w:eastAsiaTheme="majorEastAsia" w:hAnsi="Times New Roman" w:cstheme="majorBidi"/>
      <w:color w:val="000000" w:themeColor="text1"/>
      <w:u w:val="single"/>
    </w:rPr>
  </w:style>
  <w:style w:type="paragraph" w:styleId="NoSpacing">
    <w:name w:val="No Spacing"/>
    <w:next w:val="Normal"/>
    <w:uiPriority w:val="1"/>
    <w:qFormat/>
    <w:rsid w:val="002F4566"/>
    <w:pPr>
      <w:spacing w:line="480" w:lineRule="auto"/>
    </w:pPr>
    <w:rPr>
      <w:rFonts w:ascii="Times New Roman" w:hAnsi="Times New Roman"/>
    </w:rPr>
  </w:style>
  <w:style w:type="character" w:customStyle="1" w:styleId="Heading4Char">
    <w:name w:val="Heading 4 Char"/>
    <w:basedOn w:val="DefaultParagraphFont"/>
    <w:link w:val="Heading4"/>
    <w:uiPriority w:val="9"/>
    <w:rsid w:val="000B41A4"/>
    <w:rPr>
      <w:rFonts w:ascii="Times New Roman" w:eastAsiaTheme="majorEastAsia" w:hAnsi="Times New Roman" w:cstheme="majorBidi"/>
      <w:b/>
      <w:iCs/>
      <w:color w:val="000000" w:themeColor="text1"/>
    </w:rPr>
  </w:style>
  <w:style w:type="paragraph" w:styleId="ListParagraph">
    <w:name w:val="List Paragraph"/>
    <w:basedOn w:val="Normal"/>
    <w:uiPriority w:val="34"/>
    <w:qFormat/>
    <w:rsid w:val="000472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3934</Words>
  <Characters>22429</Characters>
  <Application>Microsoft Office Word</Application>
  <DocSecurity>0</DocSecurity>
  <Lines>186</Lines>
  <Paragraphs>52</Paragraphs>
  <ScaleCrop>false</ScaleCrop>
  <Company/>
  <LinksUpToDate>false</LinksUpToDate>
  <CharactersWithSpaces>26311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Daphnée Chabot</dc:creator>
  <cp:keywords/>
  <dc:description/>
  <cp:lastModifiedBy>Francois Tremblay</cp:lastModifiedBy>
  <cp:revision>538</cp:revision>
  <dcterms:created xsi:type="dcterms:W3CDTF">2022-11-02T10:48:00Z</dcterms:created>
  <dcterms:modified xsi:type="dcterms:W3CDTF">2023-10-26T13:47:00Z</dcterms:modified>
</cp:coreProperties>
</file>