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42D9" w14:textId="6E6DDE13" w:rsidR="00FA5F49" w:rsidRDefault="00CA0A5D" w:rsidP="00CA0A5D">
      <w:pPr>
        <w:jc w:val="center"/>
      </w:pPr>
      <w:r w:rsidRPr="00FA5F49">
        <w:t>LE TRAITEMENT DES AFFAIRES PAR DÉFAUT, LES MOYENS PRÉLIMINAIRES ET LES INCIDENTS DE L’INSTANCE</w:t>
      </w:r>
    </w:p>
    <w:p w14:paraId="3DE2BDD9" w14:textId="77777777" w:rsidR="00FA5F49" w:rsidRDefault="00FA5F49" w:rsidP="00FA5F49"/>
    <w:p w14:paraId="6BB4753E" w14:textId="270675D2" w:rsidR="00FA5F49" w:rsidRDefault="00FA5F49" w:rsidP="00CA0A5D">
      <w:pPr>
        <w:pStyle w:val="Titre1"/>
      </w:pPr>
      <w:r>
        <w:t>Section 1 : Le traitement des affaires inscrites par suite du défaut du défendeur</w:t>
      </w:r>
    </w:p>
    <w:p w14:paraId="0502C8A8" w14:textId="62567CD7" w:rsidR="00FA5F49" w:rsidRDefault="00FA5F49" w:rsidP="00FA5F49"/>
    <w:p w14:paraId="2B0039D2" w14:textId="6714276D" w:rsidR="00A71FFD" w:rsidRDefault="00A71FFD" w:rsidP="00FA5F49">
      <w:r w:rsidRPr="00A71FFD">
        <w:t>Lorsque le défendeur choisit de ne pas notifier de réponse à l’assignation qui lui a été faite ou s’il néglige de le faire dans les délais, le demandeur pourra obtenir un jugement qui accueillera sa demande par défaut. Il en est de même lorsque le défendeur ne se présente pas à une conférence initiale de gestion ou ne conteste pas la demande sur le fond.</w:t>
      </w:r>
    </w:p>
    <w:p w14:paraId="7EE79934" w14:textId="4634DE6F" w:rsidR="00A71FFD" w:rsidRDefault="00A71FFD" w:rsidP="00FA5F49"/>
    <w:p w14:paraId="71A36D75" w14:textId="77777777" w:rsidR="00173EF1" w:rsidRDefault="00173EF1" w:rsidP="00173EF1">
      <w:r w:rsidRPr="00B23F9D">
        <w:t>(</w:t>
      </w:r>
      <w:r w:rsidRPr="00B23F9D">
        <w:rPr>
          <w:shd w:val="clear" w:color="auto" w:fill="F06F96"/>
        </w:rPr>
        <w:t>Art. 107, al.3 C.p.c.</w:t>
      </w:r>
      <w:r w:rsidRPr="00B23F9D">
        <w:t>)</w:t>
      </w:r>
      <w:r>
        <w:t> </w:t>
      </w:r>
      <w:r w:rsidRPr="00B23F9D">
        <w:t xml:space="preserve">: aucune DID ne peut être inscrite pour jugement à moins que le demandeur </w:t>
      </w:r>
      <w:proofErr w:type="gramStart"/>
      <w:r w:rsidRPr="00B23F9D">
        <w:t>est</w:t>
      </w:r>
      <w:proofErr w:type="gramEnd"/>
      <w:r w:rsidRPr="00B23F9D">
        <w:t xml:space="preserve"> produit la preuve de la notification. </w:t>
      </w:r>
      <w:r>
        <w:t>Selon la règle de l’</w:t>
      </w:r>
      <w:r w:rsidRPr="00B23F9D">
        <w:rPr>
          <w:shd w:val="clear" w:color="auto" w:fill="F06F96"/>
        </w:rPr>
        <w:t>Art. 17 C.p.c.</w:t>
      </w:r>
      <w:r>
        <w:t xml:space="preserve"> concernant le droit de chacune des parties d’être appelé ou entendue, il faudra ainsi prouver que cette personne a valablement été notifiée.</w:t>
      </w:r>
    </w:p>
    <w:p w14:paraId="25AB289A" w14:textId="77777777" w:rsidR="00173EF1" w:rsidRDefault="00173EF1" w:rsidP="00173EF1"/>
    <w:p w14:paraId="3B33E541" w14:textId="6647F7A7" w:rsidR="000D4A66" w:rsidRPr="006F6A45" w:rsidRDefault="00173EF1" w:rsidP="000D4A66">
      <w:r w:rsidRPr="009457E8">
        <w:t>Le défaut du demandeur peut résulter de 3 situations</w:t>
      </w:r>
      <w:r w:rsidR="000D4A66">
        <w:t xml:space="preserve"> </w:t>
      </w:r>
      <w:r w:rsidR="000D4A66" w:rsidRPr="006F6A45">
        <w:t>(</w:t>
      </w:r>
      <w:r w:rsidR="000D4A66" w:rsidRPr="006F6A45">
        <w:rPr>
          <w:shd w:val="clear" w:color="auto" w:fill="F06F96"/>
        </w:rPr>
        <w:t xml:space="preserve">Art. </w:t>
      </w:r>
      <w:r w:rsidR="000D4A66">
        <w:rPr>
          <w:shd w:val="clear" w:color="auto" w:fill="F06F96"/>
        </w:rPr>
        <w:t xml:space="preserve">175, al.1 </w:t>
      </w:r>
      <w:r w:rsidR="000D4A66" w:rsidRPr="006F6A45">
        <w:rPr>
          <w:shd w:val="clear" w:color="auto" w:fill="F06F96"/>
        </w:rPr>
        <w:t>C.p.c.</w:t>
      </w:r>
      <w:r w:rsidR="000D4A66" w:rsidRPr="006F6A45">
        <w:t>)</w:t>
      </w:r>
    </w:p>
    <w:p w14:paraId="117092CD" w14:textId="77777777" w:rsidR="00173EF1" w:rsidRPr="009457E8" w:rsidRDefault="00173EF1" w:rsidP="00173EF1"/>
    <w:p w14:paraId="1407395B" w14:textId="25F525A3" w:rsidR="006E7C9D" w:rsidRDefault="00173EF1" w:rsidP="006E7C9D">
      <w:pPr>
        <w:pStyle w:val="Paragraphedeliste"/>
        <w:numPr>
          <w:ilvl w:val="0"/>
          <w:numId w:val="3"/>
        </w:numPr>
      </w:pPr>
      <w:r>
        <w:t>Défaut de répondre à la demande formée contre lui</w:t>
      </w:r>
      <w:r w:rsidR="006E7C9D">
        <w:t xml:space="preserve"> </w:t>
      </w:r>
      <w:r w:rsidR="006E7C9D" w:rsidRPr="006F6A45">
        <w:t>(</w:t>
      </w:r>
      <w:r w:rsidR="006E7C9D" w:rsidRPr="006E7C9D">
        <w:rPr>
          <w:shd w:val="clear" w:color="auto" w:fill="F06F96"/>
        </w:rPr>
        <w:t xml:space="preserve">Art. </w:t>
      </w:r>
      <w:r w:rsidR="00662441">
        <w:rPr>
          <w:shd w:val="clear" w:color="auto" w:fill="F06F96"/>
        </w:rPr>
        <w:t xml:space="preserve">180, al.1 </w:t>
      </w:r>
      <w:r w:rsidR="006E7C9D" w:rsidRPr="006E7C9D">
        <w:rPr>
          <w:shd w:val="clear" w:color="auto" w:fill="F06F96"/>
        </w:rPr>
        <w:t>C.p.c.</w:t>
      </w:r>
      <w:r w:rsidR="006E7C9D" w:rsidRPr="006F6A45">
        <w:t>)</w:t>
      </w:r>
    </w:p>
    <w:p w14:paraId="68756676" w14:textId="3D0FA209" w:rsidR="006E7C9D" w:rsidRDefault="00173EF1" w:rsidP="006E7C9D">
      <w:pPr>
        <w:pStyle w:val="Paragraphedeliste"/>
        <w:numPr>
          <w:ilvl w:val="0"/>
          <w:numId w:val="3"/>
        </w:numPr>
      </w:pPr>
      <w:r>
        <w:t xml:space="preserve">Défaut de participer à la conférence de gestion </w:t>
      </w:r>
      <w:r w:rsidR="006E7C9D" w:rsidRPr="006F6A45">
        <w:t>(</w:t>
      </w:r>
      <w:r w:rsidR="006E7C9D" w:rsidRPr="006E7C9D">
        <w:rPr>
          <w:shd w:val="clear" w:color="auto" w:fill="F06F96"/>
        </w:rPr>
        <w:t>Art.</w:t>
      </w:r>
      <w:r w:rsidR="00662441">
        <w:rPr>
          <w:shd w:val="clear" w:color="auto" w:fill="F06F96"/>
        </w:rPr>
        <w:t>180, al.2</w:t>
      </w:r>
      <w:r w:rsidR="006E7C9D" w:rsidRPr="006E7C9D">
        <w:rPr>
          <w:shd w:val="clear" w:color="auto" w:fill="F06F96"/>
        </w:rPr>
        <w:t xml:space="preserve"> C.p.c.</w:t>
      </w:r>
      <w:r w:rsidR="006E7C9D" w:rsidRPr="006F6A45">
        <w:t>)</w:t>
      </w:r>
    </w:p>
    <w:p w14:paraId="75461306" w14:textId="20138BEE" w:rsidR="00173EF1" w:rsidRDefault="00173EF1" w:rsidP="006E7C9D">
      <w:pPr>
        <w:pStyle w:val="Paragraphedeliste"/>
        <w:numPr>
          <w:ilvl w:val="0"/>
          <w:numId w:val="3"/>
        </w:numPr>
      </w:pPr>
      <w:r>
        <w:t>Défaut de contester la demande dans le délai prévu dans le protocole</w:t>
      </w:r>
      <w:r w:rsidR="006E7C9D">
        <w:t xml:space="preserve"> </w:t>
      </w:r>
      <w:r w:rsidR="006E7C9D" w:rsidRPr="006F6A45">
        <w:t>(</w:t>
      </w:r>
      <w:r w:rsidR="006E7C9D" w:rsidRPr="006E7C9D">
        <w:rPr>
          <w:shd w:val="clear" w:color="auto" w:fill="F06F96"/>
        </w:rPr>
        <w:t xml:space="preserve">Art. </w:t>
      </w:r>
      <w:r w:rsidR="00662441">
        <w:rPr>
          <w:shd w:val="clear" w:color="auto" w:fill="F06F96"/>
        </w:rPr>
        <w:t xml:space="preserve">180, al.2 </w:t>
      </w:r>
      <w:r w:rsidR="006E7C9D" w:rsidRPr="006E7C9D">
        <w:rPr>
          <w:shd w:val="clear" w:color="auto" w:fill="F06F96"/>
        </w:rPr>
        <w:t>C.p.c.</w:t>
      </w:r>
      <w:r w:rsidR="006E7C9D" w:rsidRPr="006F6A45">
        <w:t>)</w:t>
      </w:r>
    </w:p>
    <w:p w14:paraId="7CE4D3EF" w14:textId="77777777" w:rsidR="00173EF1" w:rsidRDefault="00173EF1" w:rsidP="00FA5F49"/>
    <w:p w14:paraId="45C97620" w14:textId="649F16A7" w:rsidR="00804BF2" w:rsidRPr="00173EF1" w:rsidRDefault="00391C99" w:rsidP="00FA5F49">
      <w:r>
        <w:rPr>
          <w:noProof/>
        </w:rPr>
        <w:drawing>
          <wp:inline distT="0" distB="0" distL="0" distR="0" wp14:anchorId="0340D659" wp14:editId="3FDB9C11">
            <wp:extent cx="6399311" cy="4097988"/>
            <wp:effectExtent l="0" t="0" r="190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6440092" cy="4124103"/>
                    </a:xfrm>
                    <a:prstGeom prst="rect">
                      <a:avLst/>
                    </a:prstGeom>
                  </pic:spPr>
                </pic:pic>
              </a:graphicData>
            </a:graphic>
          </wp:inline>
        </w:drawing>
      </w:r>
    </w:p>
    <w:p w14:paraId="7E8C07DF" w14:textId="5D16F7DC" w:rsidR="00173EF1" w:rsidRDefault="00173EF1" w:rsidP="00FA5F49">
      <w:pPr>
        <w:rPr>
          <w:lang w:val="en-US"/>
        </w:rPr>
      </w:pPr>
    </w:p>
    <w:p w14:paraId="20298440" w14:textId="77777777" w:rsidR="008A16AE" w:rsidRDefault="008317FC" w:rsidP="000D4A66">
      <w:r>
        <w:t>Dans tous les cas de défauts (3), l</w:t>
      </w:r>
      <w:r w:rsidR="00EC4A6A">
        <w:t xml:space="preserve">e demandeur devra produire au greffe </w:t>
      </w:r>
      <w:r w:rsidR="007A465E">
        <w:t xml:space="preserve">ses </w:t>
      </w:r>
      <w:r w:rsidR="00EC4A6A">
        <w:t>pièces</w:t>
      </w:r>
      <w:r w:rsidR="007A465E">
        <w:t xml:space="preserve">, les autres éléments de preuve et </w:t>
      </w:r>
      <w:r w:rsidR="00981250">
        <w:t>sa</w:t>
      </w:r>
      <w:r w:rsidR="00EC4A6A">
        <w:t xml:space="preserve"> déclaration sous serment</w:t>
      </w:r>
      <w:r w:rsidR="001C0DFE">
        <w:t xml:space="preserve"> </w:t>
      </w:r>
      <w:r w:rsidR="000D4A66" w:rsidRPr="006F6A45">
        <w:t>(</w:t>
      </w:r>
      <w:r w:rsidR="000D4A66" w:rsidRPr="006F6A45">
        <w:rPr>
          <w:shd w:val="clear" w:color="auto" w:fill="F06F96"/>
        </w:rPr>
        <w:t xml:space="preserve">Art. </w:t>
      </w:r>
      <w:r w:rsidR="00D05D1C">
        <w:rPr>
          <w:shd w:val="clear" w:color="auto" w:fill="F06F96"/>
        </w:rPr>
        <w:t xml:space="preserve">175, al.2 </w:t>
      </w:r>
      <w:r w:rsidR="000D4A66" w:rsidRPr="006F6A45">
        <w:rPr>
          <w:shd w:val="clear" w:color="auto" w:fill="F06F96"/>
        </w:rPr>
        <w:t>C.p.c.</w:t>
      </w:r>
      <w:r w:rsidR="000D4A66" w:rsidRPr="006F6A45">
        <w:t>)</w:t>
      </w:r>
      <w:r w:rsidR="000D4A66">
        <w:t xml:space="preserve">. </w:t>
      </w:r>
    </w:p>
    <w:p w14:paraId="6B93F4B2" w14:textId="5B1FBE62" w:rsidR="000D4A66" w:rsidRPr="006F6A45" w:rsidRDefault="000D4A66" w:rsidP="000D4A66">
      <w:r>
        <w:lastRenderedPageBreak/>
        <w:t xml:space="preserve">Attention parfois, s’il s’agit du défaut de répondre </w:t>
      </w:r>
      <w:r w:rsidR="009537BE">
        <w:t xml:space="preserve">et que ce défaut est enregistré contre le procureur général, il devra avoir un préavis de 30 jours de donné au procureur général </w:t>
      </w:r>
      <w:r w:rsidR="009537BE" w:rsidRPr="006F6A45">
        <w:t>(</w:t>
      </w:r>
      <w:r w:rsidR="009537BE" w:rsidRPr="006F6A45">
        <w:rPr>
          <w:shd w:val="clear" w:color="auto" w:fill="F06F96"/>
        </w:rPr>
        <w:t xml:space="preserve">Art. </w:t>
      </w:r>
      <w:r w:rsidR="009537BE">
        <w:rPr>
          <w:shd w:val="clear" w:color="auto" w:fill="F06F96"/>
        </w:rPr>
        <w:t xml:space="preserve">180, al.1 in fine </w:t>
      </w:r>
      <w:r w:rsidR="009537BE" w:rsidRPr="006F6A45">
        <w:rPr>
          <w:shd w:val="clear" w:color="auto" w:fill="F06F96"/>
        </w:rPr>
        <w:t>C.p.c.</w:t>
      </w:r>
      <w:r w:rsidR="009537BE" w:rsidRPr="006F6A45">
        <w:t>)</w:t>
      </w:r>
      <w:r w:rsidR="009537BE">
        <w:t>.</w:t>
      </w:r>
    </w:p>
    <w:p w14:paraId="552FAAE2" w14:textId="7F4600E0" w:rsidR="00173EF1" w:rsidRDefault="00173EF1" w:rsidP="00FA5F49"/>
    <w:p w14:paraId="29F1FBF4" w14:textId="6EF9FEC8" w:rsidR="00C63A37" w:rsidRPr="006F6A45" w:rsidRDefault="00C63A37" w:rsidP="00C63A37">
      <w:r>
        <w:t>Ensuite, le greffier spécial pourra rendre jugement</w:t>
      </w:r>
      <w:r w:rsidR="00896594">
        <w:t xml:space="preserve"> sur le vu de la demande (que sur certaines demandes : </w:t>
      </w:r>
      <w:r w:rsidR="00896594" w:rsidRPr="006F6A45">
        <w:rPr>
          <w:shd w:val="clear" w:color="auto" w:fill="F06F96"/>
        </w:rPr>
        <w:t xml:space="preserve">Art. </w:t>
      </w:r>
      <w:r w:rsidR="00896594">
        <w:rPr>
          <w:shd w:val="clear" w:color="auto" w:fill="F06F96"/>
        </w:rPr>
        <w:t xml:space="preserve">181, al.1 </w:t>
      </w:r>
      <w:r w:rsidR="00896594" w:rsidRPr="006F6A45">
        <w:rPr>
          <w:shd w:val="clear" w:color="auto" w:fill="F06F96"/>
        </w:rPr>
        <w:t>C.p.c.</w:t>
      </w:r>
      <w:r w:rsidR="00A209C8">
        <w:t xml:space="preserve"> et sur toute autre </w:t>
      </w:r>
      <w:r w:rsidR="00CE26D4">
        <w:t>matière après une enquête</w:t>
      </w:r>
      <w:r w:rsidR="00E26D4D">
        <w:t xml:space="preserve"> </w:t>
      </w:r>
      <w:r w:rsidR="00CE26D4" w:rsidRPr="006F6A45">
        <w:rPr>
          <w:shd w:val="clear" w:color="auto" w:fill="F06F96"/>
        </w:rPr>
        <w:t xml:space="preserve">Art. </w:t>
      </w:r>
      <w:r w:rsidR="00CE26D4">
        <w:rPr>
          <w:shd w:val="clear" w:color="auto" w:fill="F06F96"/>
        </w:rPr>
        <w:t xml:space="preserve">181, al.3 </w:t>
      </w:r>
      <w:r w:rsidR="00CE26D4" w:rsidRPr="006F6A45">
        <w:rPr>
          <w:shd w:val="clear" w:color="auto" w:fill="F06F96"/>
        </w:rPr>
        <w:t>C.p.c.</w:t>
      </w:r>
      <w:r w:rsidR="00896594">
        <w:t xml:space="preserve"> </w:t>
      </w:r>
      <w:r w:rsidR="003E2351">
        <w:t>SAUF en matière familiale)</w:t>
      </w:r>
      <w:r w:rsidR="00834022">
        <w:t xml:space="preserve">, </w:t>
      </w:r>
      <w:r w:rsidR="00896594">
        <w:t xml:space="preserve">des pièces et de la déclaration sur serment </w:t>
      </w:r>
      <w:r w:rsidR="00913D0E">
        <w:t>attestant que le montant réclamé lui est dû</w:t>
      </w:r>
      <w:r>
        <w:t xml:space="preserve"> </w:t>
      </w:r>
      <w:r w:rsidRPr="006F6A45">
        <w:t>(</w:t>
      </w:r>
      <w:r w:rsidRPr="006F6A45">
        <w:rPr>
          <w:shd w:val="clear" w:color="auto" w:fill="F06F96"/>
        </w:rPr>
        <w:t>Art.</w:t>
      </w:r>
      <w:r>
        <w:rPr>
          <w:shd w:val="clear" w:color="auto" w:fill="F06F96"/>
        </w:rPr>
        <w:t>181</w:t>
      </w:r>
      <w:r w:rsidRPr="006F6A45">
        <w:rPr>
          <w:shd w:val="clear" w:color="auto" w:fill="F06F96"/>
        </w:rPr>
        <w:t xml:space="preserve"> C.p.c.</w:t>
      </w:r>
      <w:r w:rsidRPr="006F6A45">
        <w:t>)</w:t>
      </w:r>
      <w:r w:rsidR="00607B3A">
        <w:t xml:space="preserve">. </w:t>
      </w:r>
    </w:p>
    <w:p w14:paraId="3B9C7FD2" w14:textId="61F16E8F" w:rsidR="00C63A37" w:rsidRDefault="00C63A37" w:rsidP="00FA5F49"/>
    <w:p w14:paraId="062B5518" w14:textId="3F4E1B89" w:rsidR="00B13BAB" w:rsidRDefault="00B13BAB" w:rsidP="00FA5F49">
      <w:r>
        <w:t>S</w:t>
      </w:r>
      <w:r w:rsidR="00DD664E">
        <w:t>’</w:t>
      </w:r>
      <w:r>
        <w:t>il y a plusieurs défendeurs et que l’un ou quelque</w:t>
      </w:r>
      <w:r w:rsidR="006E59A2">
        <w:t xml:space="preserve"> </w:t>
      </w:r>
      <w:r>
        <w:t>un</w:t>
      </w:r>
      <w:r w:rsidR="000739B9">
        <w:t>s</w:t>
      </w:r>
      <w:r>
        <w:t xml:space="preserve"> sont en défaut</w:t>
      </w:r>
      <w:r w:rsidR="00E46D05">
        <w:t>, le demandeur peut demander</w:t>
      </w:r>
      <w:r w:rsidR="00724E0E">
        <w:t xml:space="preserve"> l’inscription pour jugement</w:t>
      </w:r>
      <w:r w:rsidR="000739B9">
        <w:t xml:space="preserve"> par le tribunal</w:t>
      </w:r>
      <w:r w:rsidR="002B4269">
        <w:t xml:space="preserve">. Le tribunal </w:t>
      </w:r>
      <w:r w:rsidR="00FE01A6">
        <w:t>peut toutefois refuser s’il juge que le litige requiert une décision uniforme</w:t>
      </w:r>
      <w:r w:rsidR="00B10025">
        <w:t xml:space="preserve"> pour tous les défendeurs</w:t>
      </w:r>
      <w:r w:rsidR="00E463C4">
        <w:t xml:space="preserve"> (</w:t>
      </w:r>
      <w:r w:rsidR="00E463C4" w:rsidRPr="006F6A45">
        <w:rPr>
          <w:shd w:val="clear" w:color="auto" w:fill="F06F96"/>
        </w:rPr>
        <w:t xml:space="preserve">Art. </w:t>
      </w:r>
      <w:r w:rsidR="0085752D">
        <w:rPr>
          <w:shd w:val="clear" w:color="auto" w:fill="F06F96"/>
        </w:rPr>
        <w:t xml:space="preserve">183 </w:t>
      </w:r>
      <w:r w:rsidR="00E463C4" w:rsidRPr="006F6A45">
        <w:rPr>
          <w:shd w:val="clear" w:color="auto" w:fill="F06F96"/>
        </w:rPr>
        <w:t>C.p.c.</w:t>
      </w:r>
      <w:r w:rsidR="00E463C4" w:rsidRPr="006F6A45">
        <w:t>)</w:t>
      </w:r>
      <w:r w:rsidR="00E463C4">
        <w:t>.</w:t>
      </w:r>
    </w:p>
    <w:p w14:paraId="257ED5BC" w14:textId="400F5EEA" w:rsidR="00C63A37" w:rsidRDefault="00C63A37" w:rsidP="00FA5F49"/>
    <w:p w14:paraId="28B91964" w14:textId="305A0FA5" w:rsidR="00E46D05" w:rsidRDefault="00E46D05" w:rsidP="00E46D05">
      <w:pPr>
        <w:pStyle w:val="Paragraphedeliste"/>
        <w:numPr>
          <w:ilvl w:val="0"/>
          <w:numId w:val="4"/>
        </w:numPr>
      </w:pPr>
      <w:proofErr w:type="spellStart"/>
      <w:r>
        <w:t>Peut être</w:t>
      </w:r>
      <w:proofErr w:type="spellEnd"/>
      <w:r>
        <w:t xml:space="preserve"> pratique en cas de solidarité entre les différents défendeurs. </w:t>
      </w:r>
    </w:p>
    <w:p w14:paraId="5886A25B" w14:textId="37A7EEC5" w:rsidR="00E46D05" w:rsidRDefault="00E46D05" w:rsidP="00FA5F49"/>
    <w:p w14:paraId="407FCFDC" w14:textId="59216DDE" w:rsidR="00E91F66" w:rsidRDefault="00E91F66" w:rsidP="00FA5F49">
      <w:r>
        <w:t xml:space="preserve">Dans tous les cas </w:t>
      </w:r>
      <w:r w:rsidR="00A6457C">
        <w:t>où le défendeur est en défaut, il ne pourra pas produire de témoin en cas d’enquête par le greffier spécial</w:t>
      </w:r>
      <w:r w:rsidR="00D5629A">
        <w:t xml:space="preserve">, mais il pourra cependant contre-interrogé les témoins cités par le demandeur </w:t>
      </w:r>
      <w:r w:rsidR="00D5629A" w:rsidRPr="006F6A45">
        <w:t>(</w:t>
      </w:r>
      <w:r w:rsidR="00D5629A" w:rsidRPr="006F6A45">
        <w:rPr>
          <w:shd w:val="clear" w:color="auto" w:fill="F06F96"/>
        </w:rPr>
        <w:t>Art.</w:t>
      </w:r>
      <w:r w:rsidR="00E45006">
        <w:rPr>
          <w:shd w:val="clear" w:color="auto" w:fill="F06F96"/>
        </w:rPr>
        <w:t xml:space="preserve"> 182, al. 3 </w:t>
      </w:r>
      <w:r w:rsidR="00D5629A" w:rsidRPr="006F6A45">
        <w:rPr>
          <w:shd w:val="clear" w:color="auto" w:fill="F06F96"/>
        </w:rPr>
        <w:t>C.p.c.</w:t>
      </w:r>
      <w:r w:rsidR="00D5629A" w:rsidRPr="006F6A45">
        <w:t>)</w:t>
      </w:r>
      <w:r w:rsidR="00D5629A">
        <w:t>.</w:t>
      </w:r>
    </w:p>
    <w:p w14:paraId="24828B92" w14:textId="77777777" w:rsidR="00E91F66" w:rsidRDefault="00E91F66" w:rsidP="00FA5F49"/>
    <w:p w14:paraId="43EDF24D" w14:textId="15FDA676" w:rsidR="00F36BF9" w:rsidRDefault="00F36BF9" w:rsidP="00F36BF9">
      <w:pPr>
        <w:pStyle w:val="Titre1"/>
      </w:pPr>
      <w:r>
        <w:t>Vrai/Faux</w:t>
      </w:r>
      <w:r w:rsidR="00A11889">
        <w:t xml:space="preserve"> : La production des pièces </w:t>
      </w:r>
    </w:p>
    <w:p w14:paraId="1A755276" w14:textId="77777777" w:rsidR="00F36BF9" w:rsidRDefault="00F36BF9" w:rsidP="00F36BF9">
      <w:pPr>
        <w:pStyle w:val="Titre1"/>
      </w:pPr>
    </w:p>
    <w:p w14:paraId="070F59EA" w14:textId="66487EBA" w:rsidR="00391C99" w:rsidRPr="007213D4" w:rsidRDefault="00F36BF9" w:rsidP="00CA0A5D">
      <w:pPr>
        <w:pStyle w:val="Titre1"/>
        <w:rPr>
          <w:b w:val="0"/>
          <w:bCs/>
        </w:rPr>
      </w:pPr>
      <w:r w:rsidRPr="003B16F1">
        <w:rPr>
          <w:b w:val="0"/>
          <w:bCs/>
        </w:rPr>
        <w:t>Lorsqu’une affaire est inscrite à la suite du défaut du défendeur, les pièces doivent être produites avec la demande d’inscription pour jugement.</w:t>
      </w:r>
    </w:p>
    <w:p w14:paraId="598A3041" w14:textId="77777777" w:rsidR="00391C99" w:rsidRDefault="00391C99" w:rsidP="00CA0A5D">
      <w:pPr>
        <w:pStyle w:val="Titre1"/>
      </w:pPr>
    </w:p>
    <w:p w14:paraId="717E69DC" w14:textId="27D708FA" w:rsidR="00391C99" w:rsidRPr="00F013F6" w:rsidRDefault="004B2CEA" w:rsidP="00CA0A5D">
      <w:pPr>
        <w:pStyle w:val="Titre1"/>
        <w:rPr>
          <w:b w:val="0"/>
          <w:bCs/>
        </w:rPr>
      </w:pPr>
      <w:r w:rsidRPr="007A3A81">
        <w:rPr>
          <w:b w:val="0"/>
          <w:bCs/>
        </w:rPr>
        <w:t xml:space="preserve">Vrai, </w:t>
      </w:r>
      <w:r w:rsidRPr="007A3A81">
        <w:rPr>
          <w:b w:val="0"/>
          <w:bCs/>
          <w:shd w:val="clear" w:color="auto" w:fill="F06F96"/>
        </w:rPr>
        <w:t>art. 250, al.2 C.p.c.</w:t>
      </w:r>
      <w:r w:rsidRPr="00F013F6">
        <w:rPr>
          <w:b w:val="0"/>
          <w:bCs/>
        </w:rPr>
        <w:t xml:space="preserve"> </w:t>
      </w:r>
    </w:p>
    <w:p w14:paraId="137F1976" w14:textId="77777777" w:rsidR="00391C99" w:rsidRDefault="00391C99" w:rsidP="00CA0A5D">
      <w:pPr>
        <w:pStyle w:val="Titre1"/>
      </w:pPr>
    </w:p>
    <w:p w14:paraId="4DF39E23" w14:textId="2A9C238A" w:rsidR="00FA5F49" w:rsidRDefault="00FA5F49" w:rsidP="001B0AF2">
      <w:pPr>
        <w:pStyle w:val="Titre1"/>
      </w:pPr>
      <w:r>
        <w:t>Section 2 : Les moyens préliminaires</w:t>
      </w:r>
      <w:r w:rsidR="001B0AF2">
        <w:t xml:space="preserve"> </w:t>
      </w:r>
      <w:r w:rsidR="001B0AF2" w:rsidRPr="001B0AF2">
        <w:t>(</w:t>
      </w:r>
      <w:r w:rsidR="001B0AF2" w:rsidRPr="001B0AF2">
        <w:rPr>
          <w:shd w:val="clear" w:color="auto" w:fill="F06F96"/>
        </w:rPr>
        <w:t>Arts. 166-169 C.p.c.</w:t>
      </w:r>
      <w:r w:rsidR="001B0AF2" w:rsidRPr="001B0AF2">
        <w:t>)</w:t>
      </w:r>
    </w:p>
    <w:p w14:paraId="430C3A7A" w14:textId="77777777" w:rsidR="001B0AF2" w:rsidRPr="001B0AF2" w:rsidRDefault="001B0AF2" w:rsidP="001B0AF2"/>
    <w:p w14:paraId="1EBA5F96" w14:textId="3480ABAC" w:rsidR="00ED50DE" w:rsidRDefault="00ED50DE" w:rsidP="00FA5F49">
      <w:r w:rsidRPr="00ED50DE">
        <w:t>Avant de prendre position sur le fond de la demande, une partie peut faire valoir des moyens préliminaires</w:t>
      </w:r>
      <w:r w:rsidR="00591AC9">
        <w:t xml:space="preserve"> </w:t>
      </w:r>
      <w:r w:rsidR="00145DBB">
        <w:t xml:space="preserve">par écrit. </w:t>
      </w:r>
    </w:p>
    <w:p w14:paraId="49022D0F" w14:textId="751B5DE6" w:rsidR="00ED50DE" w:rsidRDefault="00ED50DE" w:rsidP="00FA5F49"/>
    <w:p w14:paraId="35EE2A81" w14:textId="038DD04F" w:rsidR="00A82728" w:rsidRDefault="00A82728" w:rsidP="00FA5F49">
      <w:r>
        <w:t xml:space="preserve">Les délais sont prévus à </w:t>
      </w:r>
      <w:r w:rsidRPr="00F50749">
        <w:rPr>
          <w:shd w:val="clear" w:color="auto" w:fill="F06F96"/>
        </w:rPr>
        <w:t>l’art. 166, al.2 C.p.c</w:t>
      </w:r>
      <w:r>
        <w:t>.</w:t>
      </w:r>
    </w:p>
    <w:p w14:paraId="620CB901" w14:textId="7C784E76" w:rsidR="00391C99" w:rsidRDefault="00E50E88" w:rsidP="00FA5F49">
      <w:r>
        <w:rPr>
          <w:noProof/>
        </w:rPr>
        <w:lastRenderedPageBreak/>
        <mc:AlternateContent>
          <mc:Choice Requires="wps">
            <w:drawing>
              <wp:anchor distT="0" distB="0" distL="114300" distR="114300" simplePos="0" relativeHeight="251661312" behindDoc="0" locked="0" layoutInCell="1" allowOverlap="1" wp14:anchorId="2E6704B2" wp14:editId="029DF2BD">
                <wp:simplePos x="0" y="0"/>
                <wp:positionH relativeFrom="column">
                  <wp:posOffset>3886143</wp:posOffset>
                </wp:positionH>
                <wp:positionV relativeFrom="paragraph">
                  <wp:posOffset>1682750</wp:posOffset>
                </wp:positionV>
                <wp:extent cx="1787236" cy="436418"/>
                <wp:effectExtent l="0" t="0" r="16510" b="8255"/>
                <wp:wrapNone/>
                <wp:docPr id="5" name="Zone de texte 5"/>
                <wp:cNvGraphicFramePr/>
                <a:graphic xmlns:a="http://schemas.openxmlformats.org/drawingml/2006/main">
                  <a:graphicData uri="http://schemas.microsoft.com/office/word/2010/wordprocessingShape">
                    <wps:wsp>
                      <wps:cNvSpPr txBox="1"/>
                      <wps:spPr>
                        <a:xfrm>
                          <a:off x="0" y="0"/>
                          <a:ext cx="1787236" cy="436418"/>
                        </a:xfrm>
                        <a:prstGeom prst="rect">
                          <a:avLst/>
                        </a:prstGeom>
                        <a:solidFill>
                          <a:schemeClr val="lt1"/>
                        </a:solidFill>
                        <a:ln w="6350">
                          <a:solidFill>
                            <a:prstClr val="black"/>
                          </a:solidFill>
                        </a:ln>
                      </wps:spPr>
                      <wps:txbx>
                        <w:txbxContent>
                          <w:p w14:paraId="0C0BA7B9" w14:textId="45E6FE87" w:rsidR="00E50E88" w:rsidRPr="00E50E88" w:rsidRDefault="00E50E88">
                            <w:pPr>
                              <w:rPr>
                                <w:sz w:val="20"/>
                                <w:szCs w:val="20"/>
                              </w:rPr>
                            </w:pPr>
                            <w:r>
                              <w:rPr>
                                <w:sz w:val="20"/>
                                <w:szCs w:val="20"/>
                              </w:rPr>
                              <w:t xml:space="preserve">Si aucun protocole n’est requis, </w:t>
                            </w:r>
                            <w:r w:rsidR="008D71BC">
                              <w:rPr>
                                <w:sz w:val="20"/>
                                <w:szCs w:val="20"/>
                              </w:rPr>
                              <w:t>au moins 3 jours avant 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704B2" id="_x0000_t202" coordsize="21600,21600" o:spt="202" path="m,l,21600r21600,l21600,xe">
                <v:stroke joinstyle="miter"/>
                <v:path gradientshapeok="t" o:connecttype="rect"/>
              </v:shapetype>
              <v:shape id="Zone de texte 5" o:spid="_x0000_s1026" type="#_x0000_t202" style="position:absolute;left:0;text-align:left;margin-left:306pt;margin-top:132.5pt;width:140.75pt;height:3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e61NwIAAHw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" fillcolor="white [3201]" strokeweight=".5pt">
                <v:textbox>
                  <w:txbxContent>
                    <w:p w14:paraId="0C0BA7B9" w14:textId="45E6FE87" w:rsidR="00E50E88" w:rsidRPr="00E50E88" w:rsidRDefault="00E50E88">
                      <w:pPr>
                        <w:rPr>
                          <w:sz w:val="20"/>
                          <w:szCs w:val="20"/>
                        </w:rPr>
                      </w:pPr>
                      <w:r>
                        <w:rPr>
                          <w:sz w:val="20"/>
                          <w:szCs w:val="20"/>
                        </w:rPr>
                        <w:t xml:space="preserve">Si aucun protocole n’est requis, </w:t>
                      </w:r>
                      <w:r w:rsidR="008D71BC">
                        <w:rPr>
                          <w:sz w:val="20"/>
                          <w:szCs w:val="20"/>
                        </w:rPr>
                        <w:t>au moins 3 jours avant la</w:t>
                      </w:r>
                    </w:p>
                  </w:txbxContent>
                </v:textbox>
              </v:shape>
            </w:pict>
          </mc:Fallback>
        </mc:AlternateContent>
      </w:r>
      <w:r w:rsidR="00A10D24">
        <w:rPr>
          <w:noProof/>
        </w:rPr>
        <mc:AlternateContent>
          <mc:Choice Requires="wps">
            <w:drawing>
              <wp:anchor distT="0" distB="0" distL="114300" distR="114300" simplePos="0" relativeHeight="251660288" behindDoc="0" locked="0" layoutInCell="1" allowOverlap="1" wp14:anchorId="3B25732D" wp14:editId="5906C8F6">
                <wp:simplePos x="0" y="0"/>
                <wp:positionH relativeFrom="column">
                  <wp:posOffset>1849063</wp:posOffset>
                </wp:positionH>
                <wp:positionV relativeFrom="paragraph">
                  <wp:posOffset>1828281</wp:posOffset>
                </wp:positionV>
                <wp:extent cx="1350818" cy="415636"/>
                <wp:effectExtent l="0" t="0" r="8255" b="16510"/>
                <wp:wrapNone/>
                <wp:docPr id="4" name="Zone de texte 4"/>
                <wp:cNvGraphicFramePr/>
                <a:graphic xmlns:a="http://schemas.openxmlformats.org/drawingml/2006/main">
                  <a:graphicData uri="http://schemas.microsoft.com/office/word/2010/wordprocessingShape">
                    <wps:wsp>
                      <wps:cNvSpPr txBox="1"/>
                      <wps:spPr>
                        <a:xfrm>
                          <a:off x="0" y="0"/>
                          <a:ext cx="1350818" cy="415636"/>
                        </a:xfrm>
                        <a:prstGeom prst="rect">
                          <a:avLst/>
                        </a:prstGeom>
                        <a:solidFill>
                          <a:schemeClr val="lt1"/>
                        </a:solidFill>
                        <a:ln w="6350">
                          <a:solidFill>
                            <a:prstClr val="black"/>
                          </a:solidFill>
                        </a:ln>
                      </wps:spPr>
                      <wps:txbx>
                        <w:txbxContent>
                          <w:p w14:paraId="5F62E49C" w14:textId="4DF68EFE" w:rsidR="00A10D24" w:rsidRPr="00A10D24" w:rsidRDefault="00A10D24">
                            <w:pPr>
                              <w:rPr>
                                <w:sz w:val="21"/>
                                <w:szCs w:val="21"/>
                              </w:rPr>
                            </w:pPr>
                            <w:r>
                              <w:rPr>
                                <w:sz w:val="21"/>
                                <w:szCs w:val="21"/>
                              </w:rPr>
                              <w:t>Au plus tard, 3 jours avant la tenue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732D" id="Zone de texte 4" o:spid="_x0000_s1027" type="#_x0000_t202" style="position:absolute;left:0;text-align:left;margin-left:145.6pt;margin-top:143.95pt;width:106.3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" fillcolor="white [3201]" strokeweight=".5pt">
                <v:textbox>
                  <w:txbxContent>
                    <w:p w14:paraId="5F62E49C" w14:textId="4DF68EFE" w:rsidR="00A10D24" w:rsidRPr="00A10D24" w:rsidRDefault="00A10D24">
                      <w:pPr>
                        <w:rPr>
                          <w:sz w:val="21"/>
                          <w:szCs w:val="21"/>
                        </w:rPr>
                      </w:pPr>
                      <w:r>
                        <w:rPr>
                          <w:sz w:val="21"/>
                          <w:szCs w:val="21"/>
                        </w:rPr>
                        <w:t>Au plus tard, 3 jours avant la tenue</w:t>
                      </w:r>
                    </w:p>
                  </w:txbxContent>
                </v:textbox>
              </v:shape>
            </w:pict>
          </mc:Fallback>
        </mc:AlternateContent>
      </w:r>
      <w:r w:rsidR="00205F70">
        <w:rPr>
          <w:noProof/>
        </w:rPr>
        <mc:AlternateContent>
          <mc:Choice Requires="wps">
            <w:drawing>
              <wp:anchor distT="0" distB="0" distL="114300" distR="114300" simplePos="0" relativeHeight="251659264" behindDoc="0" locked="0" layoutInCell="1" allowOverlap="1" wp14:anchorId="30BCC8EF" wp14:editId="362E1BF4">
                <wp:simplePos x="0" y="0"/>
                <wp:positionH relativeFrom="column">
                  <wp:posOffset>3803073</wp:posOffset>
                </wp:positionH>
                <wp:positionV relativeFrom="paragraph">
                  <wp:posOffset>2348345</wp:posOffset>
                </wp:positionV>
                <wp:extent cx="1984663" cy="342900"/>
                <wp:effectExtent l="0" t="0" r="9525" b="12700"/>
                <wp:wrapNone/>
                <wp:docPr id="3" name="Zone de texte 3"/>
                <wp:cNvGraphicFramePr/>
                <a:graphic xmlns:a="http://schemas.openxmlformats.org/drawingml/2006/main">
                  <a:graphicData uri="http://schemas.microsoft.com/office/word/2010/wordprocessingShape">
                    <wps:wsp>
                      <wps:cNvSpPr txBox="1"/>
                      <wps:spPr>
                        <a:xfrm>
                          <a:off x="0" y="0"/>
                          <a:ext cx="1984663" cy="342900"/>
                        </a:xfrm>
                        <a:prstGeom prst="rect">
                          <a:avLst/>
                        </a:prstGeom>
                        <a:solidFill>
                          <a:schemeClr val="lt1"/>
                        </a:solidFill>
                        <a:ln w="6350">
                          <a:solidFill>
                            <a:prstClr val="black"/>
                          </a:solidFill>
                        </a:ln>
                      </wps:spPr>
                      <wps:txbx>
                        <w:txbxContent>
                          <w:p w14:paraId="584AFB76" w14:textId="5EF356A5" w:rsidR="00205F70" w:rsidRPr="00205F70" w:rsidRDefault="00866012">
                            <w:pPr>
                              <w:rPr>
                                <w:sz w:val="16"/>
                                <w:szCs w:val="16"/>
                              </w:rPr>
                            </w:pPr>
                            <w:r>
                              <w:rPr>
                                <w:sz w:val="16"/>
                                <w:szCs w:val="16"/>
                              </w:rPr>
                              <w:t>Avant la date prévue au protocole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CC8EF" id="Zone de texte 3" o:spid="_x0000_s1028" type="#_x0000_t202" style="position:absolute;left:0;text-align:left;margin-left:299.45pt;margin-top:184.9pt;width:156.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" fillcolor="white [3201]" strokeweight=".5pt">
                <v:textbox>
                  <w:txbxContent>
                    <w:p w14:paraId="584AFB76" w14:textId="5EF356A5" w:rsidR="00205F70" w:rsidRPr="00205F70" w:rsidRDefault="00866012">
                      <w:pPr>
                        <w:rPr>
                          <w:sz w:val="16"/>
                          <w:szCs w:val="16"/>
                        </w:rPr>
                      </w:pPr>
                      <w:r>
                        <w:rPr>
                          <w:sz w:val="16"/>
                          <w:szCs w:val="16"/>
                        </w:rPr>
                        <w:t>Avant la date prévue au protocole</w:t>
                      </w:r>
                    </w:p>
                  </w:txbxContent>
                </v:textbox>
              </v:shape>
            </w:pict>
          </mc:Fallback>
        </mc:AlternateContent>
      </w:r>
      <w:r w:rsidR="00391C99">
        <w:rPr>
          <w:noProof/>
        </w:rPr>
        <w:drawing>
          <wp:inline distT="0" distB="0" distL="0" distR="0" wp14:anchorId="19048601" wp14:editId="304A04C9">
            <wp:extent cx="6190594" cy="32048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a:extLst>
                        <a:ext uri="{28A0092B-C50C-407E-A947-70E740481C1C}">
                          <a14:useLocalDpi xmlns:a14="http://schemas.microsoft.com/office/drawing/2010/main" val="0"/>
                        </a:ext>
                      </a:extLst>
                    </a:blip>
                    <a:srcRect l="4982" t="5455" r="8799" b="18917"/>
                    <a:stretch/>
                  </pic:blipFill>
                  <pic:spPr bwMode="auto">
                    <a:xfrm>
                      <a:off x="0" y="0"/>
                      <a:ext cx="6203942" cy="3211755"/>
                    </a:xfrm>
                    <a:prstGeom prst="rect">
                      <a:avLst/>
                    </a:prstGeom>
                    <a:ln>
                      <a:noFill/>
                    </a:ln>
                    <a:extLst>
                      <a:ext uri="{53640926-AAD7-44D8-BBD7-CCE9431645EC}">
                        <a14:shadowObscured xmlns:a14="http://schemas.microsoft.com/office/drawing/2010/main"/>
                      </a:ext>
                    </a:extLst>
                  </pic:spPr>
                </pic:pic>
              </a:graphicData>
            </a:graphic>
          </wp:inline>
        </w:drawing>
      </w:r>
    </w:p>
    <w:p w14:paraId="45964F98" w14:textId="77777777" w:rsidR="00391C99" w:rsidRDefault="00391C99" w:rsidP="00FA5F49"/>
    <w:p w14:paraId="2AA729A0" w14:textId="55C9F783" w:rsidR="00804BF2" w:rsidRPr="00BA74D8" w:rsidRDefault="00804BF2" w:rsidP="00804BF2">
      <w:pPr>
        <w:rPr>
          <w:lang w:val="en-US"/>
        </w:rPr>
      </w:pPr>
      <w:r w:rsidRPr="00BA74D8">
        <w:rPr>
          <w:lang w:val="en-US"/>
        </w:rPr>
        <w:t>(</w:t>
      </w:r>
      <w:r w:rsidRPr="00BA74D8">
        <w:rPr>
          <w:shd w:val="clear" w:color="auto" w:fill="F06F96"/>
          <w:lang w:val="en-US"/>
        </w:rPr>
        <w:t xml:space="preserve">Art. </w:t>
      </w:r>
      <w:r w:rsidR="00934CD7">
        <w:rPr>
          <w:shd w:val="clear" w:color="auto" w:fill="F06F96"/>
          <w:lang w:val="en-US"/>
        </w:rPr>
        <w:t xml:space="preserve">85 </w:t>
      </w:r>
      <w:r w:rsidRPr="00BA74D8">
        <w:rPr>
          <w:shd w:val="clear" w:color="auto" w:fill="F06F96"/>
          <w:lang w:val="en-US"/>
        </w:rPr>
        <w:t>C.p.c.</w:t>
      </w:r>
      <w:r w:rsidRPr="00BA74D8">
        <w:rPr>
          <w:lang w:val="en-US"/>
        </w:rPr>
        <w:t>)(</w:t>
      </w:r>
      <w:r w:rsidRPr="00BA74D8">
        <w:rPr>
          <w:shd w:val="clear" w:color="auto" w:fill="F06F96"/>
          <w:lang w:val="en-US"/>
        </w:rPr>
        <w:t xml:space="preserve">Art. </w:t>
      </w:r>
      <w:r w:rsidR="00934CD7">
        <w:rPr>
          <w:shd w:val="clear" w:color="auto" w:fill="F06F96"/>
          <w:lang w:val="en-US"/>
        </w:rPr>
        <w:t xml:space="preserve">87 </w:t>
      </w:r>
      <w:r w:rsidRPr="00BA74D8">
        <w:rPr>
          <w:shd w:val="clear" w:color="auto" w:fill="F06F96"/>
          <w:lang w:val="en-US"/>
        </w:rPr>
        <w:t>C.p.c.</w:t>
      </w:r>
      <w:r w:rsidRPr="00BA74D8">
        <w:rPr>
          <w:lang w:val="en-US"/>
        </w:rPr>
        <w:t>)(</w:t>
      </w:r>
      <w:r w:rsidRPr="00BA74D8">
        <w:rPr>
          <w:shd w:val="clear" w:color="auto" w:fill="F06F96"/>
          <w:lang w:val="en-US"/>
        </w:rPr>
        <w:t xml:space="preserve">Art. </w:t>
      </w:r>
      <w:r w:rsidR="00934CD7">
        <w:rPr>
          <w:shd w:val="clear" w:color="auto" w:fill="F06F96"/>
          <w:lang w:val="en-US"/>
        </w:rPr>
        <w:t xml:space="preserve">141 </w:t>
      </w:r>
      <w:r w:rsidRPr="00BA74D8">
        <w:rPr>
          <w:shd w:val="clear" w:color="auto" w:fill="F06F96"/>
          <w:lang w:val="en-US"/>
        </w:rPr>
        <w:t>C.p.c.</w:t>
      </w:r>
      <w:r w:rsidRPr="00BA74D8">
        <w:rPr>
          <w:lang w:val="en-US"/>
        </w:rPr>
        <w:t>)(</w:t>
      </w:r>
      <w:r w:rsidRPr="00BA74D8">
        <w:rPr>
          <w:shd w:val="clear" w:color="auto" w:fill="F06F96"/>
          <w:lang w:val="en-US"/>
        </w:rPr>
        <w:t xml:space="preserve">Art. </w:t>
      </w:r>
      <w:r w:rsidR="00934CD7">
        <w:rPr>
          <w:shd w:val="clear" w:color="auto" w:fill="F06F96"/>
          <w:lang w:val="en-US"/>
        </w:rPr>
        <w:t xml:space="preserve">150 </w:t>
      </w:r>
      <w:r w:rsidRPr="00BA74D8">
        <w:rPr>
          <w:shd w:val="clear" w:color="auto" w:fill="F06F96"/>
          <w:lang w:val="en-US"/>
        </w:rPr>
        <w:t>C.p.c.</w:t>
      </w:r>
      <w:r w:rsidRPr="00BA74D8">
        <w:rPr>
          <w:lang w:val="en-US"/>
        </w:rPr>
        <w:t>)</w:t>
      </w:r>
    </w:p>
    <w:p w14:paraId="486422EC" w14:textId="47A1D9F4" w:rsidR="00A8644B" w:rsidRDefault="00804BF2" w:rsidP="00804BF2">
      <w:pPr>
        <w:rPr>
          <w:lang w:val="en-US"/>
        </w:rPr>
      </w:pPr>
      <w:r w:rsidRPr="00BA74D8">
        <w:rPr>
          <w:lang w:val="en-US"/>
        </w:rPr>
        <w:t>(</w:t>
      </w:r>
      <w:r w:rsidRPr="00BA74D8">
        <w:rPr>
          <w:shd w:val="clear" w:color="auto" w:fill="F06F96"/>
          <w:lang w:val="en-US"/>
        </w:rPr>
        <w:t xml:space="preserve">Art. </w:t>
      </w:r>
      <w:r w:rsidR="00934CD7">
        <w:rPr>
          <w:shd w:val="clear" w:color="auto" w:fill="F06F96"/>
          <w:lang w:val="en-US"/>
        </w:rPr>
        <w:t xml:space="preserve">153 </w:t>
      </w:r>
      <w:r w:rsidRPr="00BA74D8">
        <w:rPr>
          <w:shd w:val="clear" w:color="auto" w:fill="F06F96"/>
          <w:lang w:val="en-US"/>
        </w:rPr>
        <w:t>C.p.c.</w:t>
      </w:r>
      <w:r w:rsidRPr="00BA74D8">
        <w:rPr>
          <w:lang w:val="en-US"/>
        </w:rPr>
        <w:t>) (</w:t>
      </w:r>
      <w:r w:rsidRPr="00BA74D8">
        <w:rPr>
          <w:shd w:val="clear" w:color="auto" w:fill="F06F96"/>
          <w:lang w:val="en-US"/>
        </w:rPr>
        <w:t xml:space="preserve">Art. </w:t>
      </w:r>
      <w:r w:rsidR="00934CD7">
        <w:rPr>
          <w:shd w:val="clear" w:color="auto" w:fill="F06F96"/>
          <w:lang w:val="en-US"/>
        </w:rPr>
        <w:t xml:space="preserve">154 </w:t>
      </w:r>
      <w:r w:rsidRPr="00BA74D8">
        <w:rPr>
          <w:shd w:val="clear" w:color="auto" w:fill="F06F96"/>
          <w:lang w:val="en-US"/>
        </w:rPr>
        <w:t>C.p.c.</w:t>
      </w:r>
      <w:r>
        <w:rPr>
          <w:lang w:val="en-US"/>
        </w:rPr>
        <w:t xml:space="preserve">) </w:t>
      </w:r>
      <w:r w:rsidRPr="00BA74D8">
        <w:rPr>
          <w:lang w:val="en-US"/>
        </w:rPr>
        <w:t>(</w:t>
      </w:r>
      <w:r w:rsidRPr="00BA74D8">
        <w:rPr>
          <w:shd w:val="clear" w:color="auto" w:fill="F06F96"/>
          <w:lang w:val="en-US"/>
        </w:rPr>
        <w:t xml:space="preserve">Art. </w:t>
      </w:r>
      <w:r w:rsidR="0070431D">
        <w:rPr>
          <w:shd w:val="clear" w:color="auto" w:fill="F06F96"/>
          <w:lang w:val="en-US"/>
        </w:rPr>
        <w:t xml:space="preserve">491 </w:t>
      </w:r>
      <w:r w:rsidRPr="00BA74D8">
        <w:rPr>
          <w:shd w:val="clear" w:color="auto" w:fill="F06F96"/>
          <w:lang w:val="en-US"/>
        </w:rPr>
        <w:t>C.p.c.</w:t>
      </w:r>
      <w:r w:rsidRPr="00BA74D8">
        <w:rPr>
          <w:lang w:val="en-US"/>
        </w:rPr>
        <w:t>)</w:t>
      </w:r>
    </w:p>
    <w:p w14:paraId="76433E01" w14:textId="49AD2AC8" w:rsidR="00D00FAC" w:rsidRPr="001B0AF2" w:rsidRDefault="00D00FAC" w:rsidP="00804BF2">
      <w:pPr>
        <w:rPr>
          <w:lang w:val="en-US"/>
        </w:rPr>
      </w:pPr>
    </w:p>
    <w:p w14:paraId="134F153F" w14:textId="367EF9E0" w:rsidR="00D00FAC" w:rsidRDefault="00D00FAC" w:rsidP="00D00FAC">
      <w:pPr>
        <w:pStyle w:val="Paragraphedeliste"/>
        <w:numPr>
          <w:ilvl w:val="0"/>
          <w:numId w:val="5"/>
        </w:numPr>
      </w:pPr>
      <w:r>
        <w:t>Les moyens déclinatoires</w:t>
      </w:r>
    </w:p>
    <w:p w14:paraId="4044CE88" w14:textId="4D925627" w:rsidR="00D00FAC" w:rsidRDefault="00D00FAC" w:rsidP="00D00FAC"/>
    <w:p w14:paraId="01FFF15C" w14:textId="53A1359E" w:rsidR="00BD3A2F" w:rsidRDefault="00BD3A2F" w:rsidP="00D00FAC">
      <w:r>
        <w:t xml:space="preserve">Nous pourrons les utiliser dans 4 cas : </w:t>
      </w:r>
    </w:p>
    <w:p w14:paraId="386AEA7B" w14:textId="77777777" w:rsidR="00BD3A2F" w:rsidRDefault="00BD3A2F" w:rsidP="00D00FAC"/>
    <w:p w14:paraId="0E3D9592" w14:textId="5E6A7EAC" w:rsidR="0015496E" w:rsidRPr="006F6A45" w:rsidRDefault="00A52E8A" w:rsidP="00283689">
      <w:pPr>
        <w:pStyle w:val="Paragraphedeliste"/>
        <w:numPr>
          <w:ilvl w:val="0"/>
          <w:numId w:val="6"/>
        </w:numPr>
      </w:pPr>
      <w:r>
        <w:t>Autorité québécoise n’ont pas compétence</w:t>
      </w:r>
      <w:r w:rsidR="0015496E">
        <w:t xml:space="preserve"> </w:t>
      </w:r>
      <w:r w:rsidR="007055A9">
        <w:t>pour entendre le litige</w:t>
      </w:r>
      <w:r w:rsidR="00283689">
        <w:t xml:space="preserve"> </w:t>
      </w:r>
      <w:r w:rsidR="0015496E" w:rsidRPr="006F6A45">
        <w:t>(</w:t>
      </w:r>
      <w:r w:rsidR="0015496E" w:rsidRPr="00283689">
        <w:rPr>
          <w:shd w:val="clear" w:color="auto" w:fill="F06F96"/>
        </w:rPr>
        <w:t xml:space="preserve">Art. </w:t>
      </w:r>
      <w:r w:rsidR="00283689">
        <w:rPr>
          <w:shd w:val="clear" w:color="auto" w:fill="F06F96"/>
        </w:rPr>
        <w:t xml:space="preserve">167, al.1 </w:t>
      </w:r>
      <w:r w:rsidR="0015496E" w:rsidRPr="00283689">
        <w:rPr>
          <w:shd w:val="clear" w:color="auto" w:fill="F06F96"/>
        </w:rPr>
        <w:t>C.p.c.</w:t>
      </w:r>
      <w:r w:rsidR="0015496E" w:rsidRPr="006F6A45">
        <w:t>)</w:t>
      </w:r>
    </w:p>
    <w:p w14:paraId="36CD8E8F" w14:textId="77777777" w:rsidR="007055A9" w:rsidRDefault="007055A9" w:rsidP="007055A9"/>
    <w:p w14:paraId="3EE1F08C" w14:textId="6F85F90B" w:rsidR="0015496E" w:rsidRPr="009765E2" w:rsidRDefault="009316F7" w:rsidP="000F6E7A">
      <w:pPr>
        <w:pStyle w:val="Paragraphedeliste"/>
        <w:numPr>
          <w:ilvl w:val="0"/>
          <w:numId w:val="6"/>
        </w:numPr>
      </w:pPr>
      <w:r>
        <w:t xml:space="preserve">Demande a été introduite devant le tribunal alors que les parties sont régies par un convention d’arbitrage </w:t>
      </w:r>
      <w:r w:rsidR="009765E2" w:rsidRPr="009765E2">
        <w:t xml:space="preserve">au sens de </w:t>
      </w:r>
      <w:r w:rsidR="009765E2" w:rsidRPr="000F6E7A">
        <w:rPr>
          <w:shd w:val="clear" w:color="auto" w:fill="F06F96"/>
        </w:rPr>
        <w:t>l’art. 622 C.p.c</w:t>
      </w:r>
      <w:r w:rsidR="009765E2">
        <w:t xml:space="preserve">. Le délai </w:t>
      </w:r>
      <w:r w:rsidR="001C13E9">
        <w:t xml:space="preserve">pour présenter un moyen déclinatoire </w:t>
      </w:r>
      <w:r w:rsidR="009765E2">
        <w:t xml:space="preserve">sera de </w:t>
      </w:r>
      <w:r w:rsidR="001C13E9">
        <w:t>45 jours</w:t>
      </w:r>
    </w:p>
    <w:p w14:paraId="0E5DE42B" w14:textId="559319C5" w:rsidR="00327E56" w:rsidRDefault="00327E56" w:rsidP="00BD3A2F"/>
    <w:p w14:paraId="0750723C" w14:textId="6DAFB26F" w:rsidR="00343EF4" w:rsidRDefault="001C13E9" w:rsidP="00343EF4">
      <w:pPr>
        <w:pStyle w:val="Paragraphedeliste"/>
        <w:numPr>
          <w:ilvl w:val="0"/>
          <w:numId w:val="6"/>
        </w:numPr>
      </w:pPr>
      <w:r>
        <w:t xml:space="preserve">La DID a été introduite </w:t>
      </w:r>
      <w:r w:rsidR="00ED4F1C">
        <w:t xml:space="preserve">dans </w:t>
      </w:r>
      <w:r w:rsidR="00F75ABC">
        <w:t xml:space="preserve">un district qui n’est pas compétent au sens des </w:t>
      </w:r>
      <w:r w:rsidR="00F75ABC" w:rsidRPr="00177C3D">
        <w:rPr>
          <w:shd w:val="clear" w:color="auto" w:fill="F06F96"/>
        </w:rPr>
        <w:t>arts. 41 et ss C.p.c.</w:t>
      </w:r>
    </w:p>
    <w:p w14:paraId="5D8EBBB3" w14:textId="085D50A7" w:rsidR="00343EF4" w:rsidRDefault="00343EF4" w:rsidP="00BD3A2F"/>
    <w:p w14:paraId="7EEBC1C0" w14:textId="448937C0" w:rsidR="00F75ABC" w:rsidRDefault="00F75ABC" w:rsidP="00F75ABC">
      <w:pPr>
        <w:pStyle w:val="Paragraphedeliste"/>
        <w:numPr>
          <w:ilvl w:val="0"/>
          <w:numId w:val="6"/>
        </w:numPr>
      </w:pPr>
      <w:r>
        <w:t>Servira à renvoyer le dossier devant le tribunal compétent lorsque le dossier a été porté en Cour supérieure alors que c’était la Cour du Québec qui avait compétence</w:t>
      </w:r>
      <w:r w:rsidR="001C2F0B">
        <w:t>.</w:t>
      </w:r>
    </w:p>
    <w:p w14:paraId="4EE29121" w14:textId="77777777" w:rsidR="0045394F" w:rsidRDefault="0045394F" w:rsidP="0045394F">
      <w:pPr>
        <w:pStyle w:val="Paragraphedeliste"/>
      </w:pPr>
    </w:p>
    <w:p w14:paraId="5F2CA5D4" w14:textId="73890992" w:rsidR="0045394F" w:rsidRDefault="00103DEE" w:rsidP="00E37AB2">
      <w:pPr>
        <w:ind w:left="372" w:firstLine="708"/>
      </w:pPr>
      <w:r>
        <w:t>*</w:t>
      </w:r>
      <w:r w:rsidR="001E21EE">
        <w:t xml:space="preserve">Seulement </w:t>
      </w:r>
      <w:r w:rsidR="004B0C80">
        <w:t xml:space="preserve">le d) </w:t>
      </w:r>
      <w:r>
        <w:t>pourra être soulevé en tout temps</w:t>
      </w:r>
      <w:r w:rsidR="00491E32" w:rsidRPr="006F6A45">
        <w:t xml:space="preserve"> </w:t>
      </w:r>
      <w:r w:rsidR="00E37AB2" w:rsidRPr="006F6A45">
        <w:t>(</w:t>
      </w:r>
      <w:r w:rsidR="00E37AB2" w:rsidRPr="006F6A45">
        <w:rPr>
          <w:shd w:val="clear" w:color="auto" w:fill="F06F96"/>
        </w:rPr>
        <w:t xml:space="preserve">Art. </w:t>
      </w:r>
      <w:r w:rsidR="0067784E">
        <w:rPr>
          <w:shd w:val="clear" w:color="auto" w:fill="F06F96"/>
        </w:rPr>
        <w:t xml:space="preserve">167, al.2 </w:t>
      </w:r>
      <w:r w:rsidR="00E37AB2" w:rsidRPr="006F6A45">
        <w:rPr>
          <w:shd w:val="clear" w:color="auto" w:fill="F06F96"/>
        </w:rPr>
        <w:t>C.p.c.</w:t>
      </w:r>
      <w:r w:rsidR="00E37AB2" w:rsidRPr="006F6A45">
        <w:t>)</w:t>
      </w:r>
      <w:r>
        <w:t>*</w:t>
      </w:r>
    </w:p>
    <w:p w14:paraId="5D004152" w14:textId="77777777" w:rsidR="00F75ABC" w:rsidRPr="009765E2" w:rsidRDefault="00F75ABC" w:rsidP="00BD3A2F"/>
    <w:p w14:paraId="5CD86F50" w14:textId="30FC6628" w:rsidR="00D00FAC" w:rsidRDefault="00D00FAC" w:rsidP="0012300F">
      <w:pPr>
        <w:pStyle w:val="Paragraphedeliste"/>
        <w:numPr>
          <w:ilvl w:val="0"/>
          <w:numId w:val="5"/>
        </w:numPr>
      </w:pPr>
      <w:r>
        <w:t xml:space="preserve">Les moyens d’irrecevabilité </w:t>
      </w:r>
    </w:p>
    <w:p w14:paraId="3595ADD5" w14:textId="4EACCB61" w:rsidR="0039456E" w:rsidRDefault="0039456E" w:rsidP="0039456E"/>
    <w:p w14:paraId="3C276529" w14:textId="0CA3720E" w:rsidR="00095AD4" w:rsidRPr="006F6A45" w:rsidRDefault="00095AD4" w:rsidP="00095AD4">
      <w:r w:rsidRPr="006F6A45">
        <w:t>(</w:t>
      </w:r>
      <w:r w:rsidRPr="006F6A45">
        <w:rPr>
          <w:shd w:val="clear" w:color="auto" w:fill="F06F96"/>
        </w:rPr>
        <w:t xml:space="preserve">Art. </w:t>
      </w:r>
      <w:r>
        <w:rPr>
          <w:shd w:val="clear" w:color="auto" w:fill="F06F96"/>
        </w:rPr>
        <w:t xml:space="preserve">168 </w:t>
      </w:r>
      <w:r w:rsidRPr="006F6A45">
        <w:rPr>
          <w:shd w:val="clear" w:color="auto" w:fill="F06F96"/>
        </w:rPr>
        <w:t>C.p.c.</w:t>
      </w:r>
      <w:r w:rsidRPr="006F6A45">
        <w:t>)</w:t>
      </w:r>
    </w:p>
    <w:p w14:paraId="56032CA4" w14:textId="77777777" w:rsidR="00095AD4" w:rsidRDefault="00095AD4" w:rsidP="0039456E"/>
    <w:p w14:paraId="6CADDB75" w14:textId="3C528463" w:rsidR="0064297D" w:rsidRDefault="0064297D" w:rsidP="0064297D">
      <w:r>
        <w:t>Une partie peut opposer l’irrecevabilité de la demande ou de la défense et demander son rejet dans l’une ou l’autre des circonstances suivantes</w:t>
      </w:r>
      <w:r w:rsidR="00DF4299">
        <w:t> :</w:t>
      </w:r>
    </w:p>
    <w:p w14:paraId="44ADA7A0" w14:textId="77777777" w:rsidR="00DF4299" w:rsidRDefault="00DF4299" w:rsidP="0064297D"/>
    <w:p w14:paraId="64C9117C" w14:textId="3538CEB1" w:rsidR="0064297D" w:rsidRDefault="0064297D" w:rsidP="0064297D">
      <w:r>
        <w:lastRenderedPageBreak/>
        <w:t>1°</w:t>
      </w:r>
      <w:r>
        <w:tab/>
      </w:r>
      <w:r>
        <w:t>il y a litispendance ou chose jugée;</w:t>
      </w:r>
    </w:p>
    <w:p w14:paraId="10B0B72A" w14:textId="1F30A6B5" w:rsidR="0064297D" w:rsidRDefault="0064297D" w:rsidP="0064297D">
      <w:r>
        <w:t>2°</w:t>
      </w:r>
      <w:r>
        <w:tab/>
      </w:r>
      <w:r>
        <w:t>l’une ou l’autre des parties est incapable ou n’a pas la qualité exigée pour agir;</w:t>
      </w:r>
    </w:p>
    <w:p w14:paraId="666F760F" w14:textId="49EBCA26" w:rsidR="0064297D" w:rsidRDefault="0064297D" w:rsidP="0064297D">
      <w:r>
        <w:t>3°</w:t>
      </w:r>
      <w:r>
        <w:tab/>
      </w:r>
      <w:r>
        <w:t>l’une ou l’autre des parties n’a manifestement pas d’intérêt.</w:t>
      </w:r>
    </w:p>
    <w:p w14:paraId="75B6E3C0" w14:textId="77777777" w:rsidR="00857A79" w:rsidRDefault="00857A79" w:rsidP="0064297D"/>
    <w:p w14:paraId="5D11194E" w14:textId="77777777" w:rsidR="0064297D" w:rsidRDefault="0064297D" w:rsidP="0064297D">
      <w:r>
        <w:t>Elle peut aussi opposer l’irrecevabilité si la demande ou la défense n’est pas fondée en droit, quoique les faits allégués puissent être vrais. Ce moyen peut ne porter que sur une partie de celle-ci.</w:t>
      </w:r>
    </w:p>
    <w:p w14:paraId="11935B1F" w14:textId="77777777" w:rsidR="0064297D" w:rsidRDefault="0064297D" w:rsidP="0064297D"/>
    <w:p w14:paraId="7404A8D6" w14:textId="5D1B5CDF" w:rsidR="0064297D" w:rsidRDefault="0064297D" w:rsidP="0064297D">
      <w:r>
        <w:t>Le tribunal peut, sur le vu du dossier, refuser une demande en rejet en raison de l’absence de chance raisonnable de succès.</w:t>
      </w:r>
    </w:p>
    <w:p w14:paraId="7DC6C215" w14:textId="77777777" w:rsidR="0064297D" w:rsidRDefault="0064297D" w:rsidP="0064297D"/>
    <w:p w14:paraId="71CE2255" w14:textId="4D108F1F" w:rsidR="0064297D" w:rsidRDefault="0064297D" w:rsidP="0064297D">
      <w:r>
        <w:t>La partie contre laquelle le moyen est soulevé peut obtenir qu’un délai lui soit accordé pour corriger la situation mais si, à l’expiration de ce délai, la correction n’a pas été apportée, la demande ou la défense est rejetée.</w:t>
      </w:r>
    </w:p>
    <w:p w14:paraId="0F4F7CE5" w14:textId="77777777" w:rsidR="0064297D" w:rsidRDefault="0064297D" w:rsidP="0064297D"/>
    <w:p w14:paraId="4DD36CFB" w14:textId="0C081C2E" w:rsidR="0055343E" w:rsidRDefault="0064297D" w:rsidP="0064297D">
      <w:r>
        <w:t>L’irrecevabilité d’une demande n’est pas couverte du seul fait qu’elle n’a pas été soulevée avant la première conférence de gestion.</w:t>
      </w:r>
    </w:p>
    <w:p w14:paraId="7853CF05" w14:textId="1FD8805C" w:rsidR="0039456E" w:rsidRDefault="0039456E" w:rsidP="0039456E"/>
    <w:p w14:paraId="4FC0FCBF" w14:textId="02EF0BC9" w:rsidR="00503E31" w:rsidRDefault="00503E31" w:rsidP="0039456E">
      <w:r>
        <w:t>À tout moment, ce moyen peut être soulevé</w:t>
      </w:r>
      <w:r w:rsidR="00E33D6A">
        <w:t xml:space="preserve">. </w:t>
      </w:r>
    </w:p>
    <w:p w14:paraId="401E17AE" w14:textId="77777777" w:rsidR="00503E31" w:rsidRDefault="00503E31" w:rsidP="0039456E"/>
    <w:p w14:paraId="413BBA72" w14:textId="72F21D1E" w:rsidR="0039456E" w:rsidRDefault="00FA4C4F" w:rsidP="00583ABC">
      <w:pPr>
        <w:pStyle w:val="Paragraphedeliste"/>
        <w:numPr>
          <w:ilvl w:val="0"/>
          <w:numId w:val="5"/>
        </w:numPr>
      </w:pPr>
      <w:r>
        <w:t>Les autres moyens</w:t>
      </w:r>
    </w:p>
    <w:p w14:paraId="249D82BC" w14:textId="77777777" w:rsidR="00D00FAC" w:rsidRDefault="00D00FAC" w:rsidP="00804BF2"/>
    <w:p w14:paraId="69F4A601" w14:textId="76663C82" w:rsidR="00804BF2" w:rsidRDefault="00804BF2" w:rsidP="00804BF2">
      <w:r w:rsidRPr="006F6A45">
        <w:t>(</w:t>
      </w:r>
      <w:r w:rsidRPr="006F6A45">
        <w:rPr>
          <w:shd w:val="clear" w:color="auto" w:fill="F06F96"/>
        </w:rPr>
        <w:t xml:space="preserve">Art. </w:t>
      </w:r>
      <w:r w:rsidR="002E3905">
        <w:rPr>
          <w:shd w:val="clear" w:color="auto" w:fill="F06F96"/>
        </w:rPr>
        <w:t>169</w:t>
      </w:r>
      <w:r w:rsidR="00C72303">
        <w:rPr>
          <w:shd w:val="clear" w:color="auto" w:fill="F06F96"/>
        </w:rPr>
        <w:t xml:space="preserve">, al.2 </w:t>
      </w:r>
      <w:r w:rsidRPr="006F6A45">
        <w:rPr>
          <w:shd w:val="clear" w:color="auto" w:fill="F06F96"/>
        </w:rPr>
        <w:t>C.p.c.</w:t>
      </w:r>
      <w:r w:rsidRPr="006F6A45">
        <w:t>)</w:t>
      </w:r>
      <w:r w:rsidR="00C72303">
        <w:t xml:space="preserve"> : demande de précisions quant aux allégations, </w:t>
      </w:r>
      <w:r w:rsidR="00A11838">
        <w:t xml:space="preserve">de communiquer des documents et la radiation d’allégations non-pertinente. </w:t>
      </w:r>
    </w:p>
    <w:p w14:paraId="4B2C512B" w14:textId="7E32C7E4" w:rsidR="0027680D" w:rsidRDefault="0027680D" w:rsidP="00804BF2"/>
    <w:p w14:paraId="7D2B7DE5" w14:textId="0C10D5C2" w:rsidR="0027680D" w:rsidRPr="006F6A45" w:rsidRDefault="00C27EB6" w:rsidP="00804BF2">
      <w:r>
        <w:t>(</w:t>
      </w:r>
      <w:r w:rsidRPr="00C362FD">
        <w:rPr>
          <w:shd w:val="clear" w:color="auto" w:fill="F06F96"/>
        </w:rPr>
        <w:t>al.3</w:t>
      </w:r>
      <w:r>
        <w:t xml:space="preserve">) : </w:t>
      </w:r>
      <w:r w:rsidR="0027680D">
        <w:t>Si la demande est accordée</w:t>
      </w:r>
      <w:r w:rsidR="00D06FDA">
        <w:t xml:space="preserve">, </w:t>
      </w:r>
      <w:r w:rsidR="002A4D42">
        <w:t xml:space="preserve">le jugement </w:t>
      </w:r>
      <w:r w:rsidR="009761EC">
        <w:t xml:space="preserve">qui y fait droit, permettra à la partie </w:t>
      </w:r>
      <w:r w:rsidR="00D32091">
        <w:t xml:space="preserve">de modifier son acte en conséquence et on lui donnera un certain délai pour s’exécuter. À défaut de respecter </w:t>
      </w:r>
      <w:r w:rsidR="003722D2">
        <w:t xml:space="preserve">le délai, </w:t>
      </w:r>
      <w:r w:rsidR="004414F6">
        <w:t>la DID sera rejetée</w:t>
      </w:r>
      <w:r w:rsidR="00166B33">
        <w:t xml:space="preserve"> ou </w:t>
      </w:r>
      <w:r w:rsidR="009768DA">
        <w:t xml:space="preserve">certaines </w:t>
      </w:r>
      <w:r w:rsidR="00166B33">
        <w:t>allég</w:t>
      </w:r>
      <w:r w:rsidR="005C3733">
        <w:t>ations</w:t>
      </w:r>
      <w:r w:rsidR="00166B33">
        <w:t xml:space="preserve"> radiées.</w:t>
      </w:r>
    </w:p>
    <w:p w14:paraId="29A29051" w14:textId="77777777" w:rsidR="00DC6B1D" w:rsidRPr="006F6A45" w:rsidRDefault="00DC6B1D" w:rsidP="00804BF2"/>
    <w:p w14:paraId="3C7AB30F" w14:textId="2E94EE37" w:rsidR="00A8644B" w:rsidRPr="00631F58" w:rsidRDefault="00A8644B" w:rsidP="00A8644B">
      <w:pPr>
        <w:rPr>
          <w:b/>
          <w:bCs/>
        </w:rPr>
      </w:pPr>
      <w:r w:rsidRPr="00631F58">
        <w:rPr>
          <w:b/>
          <w:bCs/>
        </w:rPr>
        <w:t>Vrai/Faux</w:t>
      </w:r>
    </w:p>
    <w:p w14:paraId="4A342C6D" w14:textId="77777777" w:rsidR="00A8644B" w:rsidRPr="00631F58" w:rsidRDefault="00A8644B" w:rsidP="00A8644B"/>
    <w:p w14:paraId="5219E353" w14:textId="4E99339A" w:rsidR="00A8644B" w:rsidRPr="00631F58" w:rsidRDefault="00A8644B" w:rsidP="00A8644B">
      <w:r w:rsidRPr="00631F58">
        <w:t>Pour que le greffier spécial puisse statuer sur tout acte de procédure en cours d’instance, il faut nécessairement que les deux parties consentent à lui donner compétence si l’acte est contesté.</w:t>
      </w:r>
    </w:p>
    <w:p w14:paraId="28A059F1" w14:textId="280358AF" w:rsidR="00804BF2" w:rsidRDefault="00804BF2" w:rsidP="00FA5F49"/>
    <w:p w14:paraId="236DE919" w14:textId="420CCA9F" w:rsidR="00324711" w:rsidRDefault="00A110B2" w:rsidP="00FA5F49">
      <w:r>
        <w:t xml:space="preserve">Faux, </w:t>
      </w:r>
      <w:r w:rsidR="00DC330C" w:rsidRPr="00DC330C">
        <w:t xml:space="preserve">bien que </w:t>
      </w:r>
      <w:r w:rsidR="00DC330C" w:rsidRPr="004B7DA2">
        <w:rPr>
          <w:shd w:val="clear" w:color="auto" w:fill="F06F96"/>
        </w:rPr>
        <w:t>l'art</w:t>
      </w:r>
      <w:r w:rsidR="00DC330C" w:rsidRPr="004B7DA2">
        <w:rPr>
          <w:shd w:val="clear" w:color="auto" w:fill="F06F96"/>
        </w:rPr>
        <w:t>.</w:t>
      </w:r>
      <w:r w:rsidR="00DC330C" w:rsidRPr="004B7DA2">
        <w:rPr>
          <w:shd w:val="clear" w:color="auto" w:fill="F06F96"/>
        </w:rPr>
        <w:t xml:space="preserve"> 72, al. 1 in fine C.p.c.</w:t>
      </w:r>
      <w:r w:rsidR="00DC330C" w:rsidRPr="00DC330C">
        <w:t xml:space="preserve"> fasse référence à des procédures en cours d'instance et qu'il prévoie que l'accord des parties est nécessaire pour lui conférer compétence, certains incidents de l'instance (</w:t>
      </w:r>
      <w:r w:rsidR="00DC330C" w:rsidRPr="001D2F61">
        <w:rPr>
          <w:shd w:val="clear" w:color="auto" w:fill="F06F96"/>
        </w:rPr>
        <w:t>art. 184 et s. C.p.c.</w:t>
      </w:r>
      <w:r w:rsidR="00DC330C" w:rsidRPr="00DC330C">
        <w:t>), notamment la demande de modification d'un acte de procédure et la demande pour cesser d'occuper, sont spécifiquement prévus à ce même paragraphe et il n'est pas nécessaire d'avoir le consentement des parties pour que le greffier spécial ait compétence dans ces cas.</w:t>
      </w:r>
      <w:r w:rsidR="00DC330C" w:rsidRPr="00DC330C">
        <w:t xml:space="preserve"> </w:t>
      </w:r>
    </w:p>
    <w:p w14:paraId="31C5532E" w14:textId="77777777" w:rsidR="00324711" w:rsidRPr="00631F58" w:rsidRDefault="00324711" w:rsidP="00FA5F49"/>
    <w:p w14:paraId="12AA99D4" w14:textId="6B8939EA" w:rsidR="00FA5F49" w:rsidRDefault="00FA5F49" w:rsidP="00D632B7">
      <w:pPr>
        <w:pStyle w:val="Titre1"/>
      </w:pPr>
      <w:r>
        <w:t>Section 3 : Le cautionnement pour la sûreté des frais de justice</w:t>
      </w:r>
    </w:p>
    <w:p w14:paraId="0A7FAA6A" w14:textId="77777777" w:rsidR="00D632B7" w:rsidRPr="00D632B7" w:rsidRDefault="00D632B7" w:rsidP="00D632B7"/>
    <w:p w14:paraId="1228959F" w14:textId="77777777" w:rsidR="00ED50DE" w:rsidRDefault="00ED50DE" w:rsidP="00ED50DE">
      <w:r>
        <w:t>Une personne qui ne réside pas au Québec peut intenter une poursuite civile pour faire valoir ses droits.</w:t>
      </w:r>
    </w:p>
    <w:p w14:paraId="3A00B07B" w14:textId="77777777" w:rsidR="00ED50DE" w:rsidRDefault="00ED50DE" w:rsidP="00ED50DE"/>
    <w:p w14:paraId="78C97DA0" w14:textId="31EA23B9" w:rsidR="00ED50DE" w:rsidRDefault="00ED50DE" w:rsidP="00ED50DE">
      <w:r>
        <w:t>Le défendeur peut requérir</w:t>
      </w:r>
      <w:r w:rsidR="00E20D24">
        <w:t xml:space="preserve">, </w:t>
      </w:r>
      <w:r w:rsidR="000073E1">
        <w:t>à tout moment de l’instance</w:t>
      </w:r>
      <w:r w:rsidR="00E220C4">
        <w:t xml:space="preserve">, </w:t>
      </w:r>
      <w:r>
        <w:t>une ordonnance afin que cette personne fournisse un cautionnement pour assurer le paiement des frais de justice.</w:t>
      </w:r>
    </w:p>
    <w:p w14:paraId="5FBB1DC2" w14:textId="59C9ABED" w:rsidR="0036748B" w:rsidRDefault="0036748B" w:rsidP="00FA5F49"/>
    <w:p w14:paraId="28D5875A" w14:textId="6E9DCD91" w:rsidR="00216408" w:rsidRDefault="00216408" w:rsidP="00FA5F49">
      <w:r>
        <w:lastRenderedPageBreak/>
        <w:t xml:space="preserve">Pas un moyen préliminaire </w:t>
      </w:r>
      <w:r w:rsidR="00B50B15">
        <w:t>a</w:t>
      </w:r>
      <w:r w:rsidR="0043737C">
        <w:t xml:space="preserve"> strictement parlé. </w:t>
      </w:r>
    </w:p>
    <w:p w14:paraId="4B667693" w14:textId="77777777" w:rsidR="00D10A95" w:rsidRDefault="00D10A95" w:rsidP="00FA5F49"/>
    <w:p w14:paraId="051A8B6A" w14:textId="6054F091" w:rsidR="00CC43A8" w:rsidRPr="00F92484" w:rsidRDefault="00804BF2" w:rsidP="00804BF2">
      <w:r w:rsidRPr="00F92484">
        <w:t>(</w:t>
      </w:r>
      <w:r w:rsidRPr="00F92484">
        <w:rPr>
          <w:shd w:val="clear" w:color="auto" w:fill="F06F96"/>
        </w:rPr>
        <w:t xml:space="preserve">Art. </w:t>
      </w:r>
      <w:r w:rsidR="0036748B" w:rsidRPr="00F92484">
        <w:rPr>
          <w:shd w:val="clear" w:color="auto" w:fill="F06F96"/>
        </w:rPr>
        <w:t xml:space="preserve">101 </w:t>
      </w:r>
      <w:r w:rsidRPr="00F92484">
        <w:rPr>
          <w:shd w:val="clear" w:color="auto" w:fill="F06F96"/>
        </w:rPr>
        <w:t>C.p.c.</w:t>
      </w:r>
      <w:r w:rsidRPr="00F92484">
        <w:t xml:space="preserve">) </w:t>
      </w:r>
      <w:r w:rsidR="00CC43A8" w:rsidRPr="00F92484">
        <w:t>: cette demande est faite conformément à cette disposition</w:t>
      </w:r>
      <w:r w:rsidR="0058598C">
        <w:t xml:space="preserve"> quant au demande en cours d’instance.</w:t>
      </w:r>
    </w:p>
    <w:p w14:paraId="047EBE53" w14:textId="58F9B40B" w:rsidR="00CC43A8" w:rsidRDefault="00CC43A8" w:rsidP="00804BF2"/>
    <w:p w14:paraId="7E7CFE82" w14:textId="555DB08C" w:rsidR="00AE3EED" w:rsidRDefault="00D30C4F" w:rsidP="00804BF2">
      <w:r w:rsidRPr="00D30C4F">
        <w:t>(</w:t>
      </w:r>
      <w:r w:rsidRPr="00D30C4F">
        <w:rPr>
          <w:shd w:val="clear" w:color="auto" w:fill="F06F96"/>
        </w:rPr>
        <w:t>Art. 492</w:t>
      </w:r>
      <w:r>
        <w:rPr>
          <w:shd w:val="clear" w:color="auto" w:fill="F06F96"/>
        </w:rPr>
        <w:t>, al.1</w:t>
      </w:r>
      <w:r w:rsidRPr="00D30C4F">
        <w:rPr>
          <w:shd w:val="clear" w:color="auto" w:fill="F06F96"/>
        </w:rPr>
        <w:t xml:space="preserve"> C.p.c.</w:t>
      </w:r>
      <w:r w:rsidRPr="00D30C4F">
        <w:t>)</w:t>
      </w:r>
      <w:r w:rsidR="003202AF">
        <w:t xml:space="preserve">Possible d’un demandeur pas résident </w:t>
      </w:r>
      <w:r w:rsidR="009A39BC">
        <w:t xml:space="preserve">au Québec ou si c’est une personne morale, </w:t>
      </w:r>
      <w:r w:rsidR="00C31A74">
        <w:t>elle</w:t>
      </w:r>
      <w:r w:rsidR="009A39BC">
        <w:t xml:space="preserve"> n’est pas domicili</w:t>
      </w:r>
      <w:r w:rsidR="00136872">
        <w:t>é</w:t>
      </w:r>
      <w:r w:rsidR="00632D9B">
        <w:t>e</w:t>
      </w:r>
      <w:r w:rsidR="009A39BC">
        <w:t xml:space="preserve"> au </w:t>
      </w:r>
      <w:r w:rsidR="00B32A1F">
        <w:t>Q</w:t>
      </w:r>
      <w:r w:rsidR="009A39BC">
        <w:t xml:space="preserve">uébec. </w:t>
      </w:r>
    </w:p>
    <w:p w14:paraId="4FD2C3DD" w14:textId="0F827279" w:rsidR="009A39BC" w:rsidRDefault="009A39BC" w:rsidP="00804BF2"/>
    <w:p w14:paraId="1A6E42E2" w14:textId="18FC4AFF" w:rsidR="00F476E5" w:rsidRDefault="00F476E5" w:rsidP="00804BF2">
      <w:pPr>
        <w:pStyle w:val="Paragraphedeliste"/>
        <w:numPr>
          <w:ilvl w:val="0"/>
          <w:numId w:val="4"/>
        </w:numPr>
      </w:pPr>
      <w:r w:rsidRPr="009A39BC">
        <w:t>(</w:t>
      </w:r>
      <w:r w:rsidRPr="00F476E5">
        <w:rPr>
          <w:shd w:val="clear" w:color="auto" w:fill="F06F96"/>
        </w:rPr>
        <w:t>Art. 77 C.c.Q.</w:t>
      </w:r>
      <w:r w:rsidRPr="009A39BC">
        <w:t xml:space="preserve">) : notion de domicile </w:t>
      </w:r>
    </w:p>
    <w:p w14:paraId="4AB154FF" w14:textId="77777777" w:rsidR="00F476E5" w:rsidRDefault="00F476E5" w:rsidP="00804BF2"/>
    <w:p w14:paraId="66BDA3B5" w14:textId="1F91B7CF" w:rsidR="009A39BC" w:rsidRDefault="00B32A1F" w:rsidP="00804BF2">
      <w:r>
        <w:t>L</w:t>
      </w:r>
      <w:r>
        <w:t xml:space="preserve">e cautionnement </w:t>
      </w:r>
      <w:r w:rsidRPr="00B32A1F">
        <w:t xml:space="preserve">ne s’applique pas </w:t>
      </w:r>
      <w:r>
        <w:t>(</w:t>
      </w:r>
      <w:r w:rsidR="00804BF2" w:rsidRPr="00B32A1F">
        <w:rPr>
          <w:shd w:val="clear" w:color="auto" w:fill="F06F96"/>
        </w:rPr>
        <w:t xml:space="preserve">Art. </w:t>
      </w:r>
      <w:r w:rsidR="0036748B" w:rsidRPr="00B32A1F">
        <w:rPr>
          <w:shd w:val="clear" w:color="auto" w:fill="F06F96"/>
        </w:rPr>
        <w:t xml:space="preserve">493 </w:t>
      </w:r>
      <w:r w:rsidR="00804BF2" w:rsidRPr="00B32A1F">
        <w:rPr>
          <w:shd w:val="clear" w:color="auto" w:fill="F06F96"/>
        </w:rPr>
        <w:t>C.p.c.</w:t>
      </w:r>
      <w:r w:rsidR="00804BF2" w:rsidRPr="00B32A1F">
        <w:t>)</w:t>
      </w:r>
      <w:r>
        <w:t> :</w:t>
      </w:r>
    </w:p>
    <w:p w14:paraId="34453FAA" w14:textId="77777777" w:rsidR="00A724EF" w:rsidRDefault="00A724EF" w:rsidP="00804BF2"/>
    <w:p w14:paraId="7C2BC449" w14:textId="37A47AD5" w:rsidR="00B32A1F" w:rsidRDefault="00A56E24" w:rsidP="00B32A1F">
      <w:pPr>
        <w:pStyle w:val="Paragraphedeliste"/>
        <w:numPr>
          <w:ilvl w:val="0"/>
          <w:numId w:val="4"/>
        </w:numPr>
      </w:pPr>
      <w:r>
        <w:t>En matière familiale</w:t>
      </w:r>
    </w:p>
    <w:p w14:paraId="5E6A8606" w14:textId="064ADC01" w:rsidR="00A56E24" w:rsidRDefault="00E53D43" w:rsidP="00B32A1F">
      <w:pPr>
        <w:pStyle w:val="Paragraphedeliste"/>
        <w:numPr>
          <w:ilvl w:val="0"/>
          <w:numId w:val="4"/>
        </w:numPr>
      </w:pPr>
      <w:r>
        <w:t>En situation d’enlèvement international d’enfants</w:t>
      </w:r>
    </w:p>
    <w:p w14:paraId="00E6D07C" w14:textId="031FB903" w:rsidR="00632D9B" w:rsidRPr="00B32A1F" w:rsidRDefault="00E65A47" w:rsidP="00B32A1F">
      <w:pPr>
        <w:pStyle w:val="Paragraphedeliste"/>
        <w:numPr>
          <w:ilvl w:val="0"/>
          <w:numId w:val="4"/>
        </w:numPr>
      </w:pPr>
      <w:r>
        <w:t>À un ressortissant français</w:t>
      </w:r>
    </w:p>
    <w:p w14:paraId="7CF8546C" w14:textId="5DCBC15F" w:rsidR="001B57CC" w:rsidRPr="009A39BC" w:rsidRDefault="001B57CC" w:rsidP="00804BF2"/>
    <w:p w14:paraId="7515008E" w14:textId="246F7EA3" w:rsidR="001B57CC" w:rsidRPr="007113AE" w:rsidRDefault="001B57CC" w:rsidP="001B57CC">
      <w:pPr>
        <w:rPr>
          <w:b/>
          <w:bCs/>
        </w:rPr>
      </w:pPr>
      <w:r w:rsidRPr="007113AE">
        <w:rPr>
          <w:b/>
          <w:bCs/>
        </w:rPr>
        <w:t>Vrai</w:t>
      </w:r>
      <w:r w:rsidR="00AF25D1" w:rsidRPr="007113AE">
        <w:rPr>
          <w:b/>
          <w:bCs/>
        </w:rPr>
        <w:t>/</w:t>
      </w:r>
      <w:r w:rsidRPr="007113AE">
        <w:rPr>
          <w:b/>
          <w:bCs/>
        </w:rPr>
        <w:t>Faux</w:t>
      </w:r>
    </w:p>
    <w:p w14:paraId="41C330A3" w14:textId="77777777" w:rsidR="001B57CC" w:rsidRPr="00AF25D1" w:rsidRDefault="001B57CC" w:rsidP="001B57CC"/>
    <w:p w14:paraId="6CC64961" w14:textId="3A3335F0" w:rsidR="001B57CC" w:rsidRDefault="001B57CC" w:rsidP="001B57CC">
      <w:r w:rsidRPr="00AF25D1">
        <w:t>Aucun cautionnement ne peut être imposé pour garantir le paiement des frais de justice à l’occasion de procédures judiciaires en matière familiale.</w:t>
      </w:r>
    </w:p>
    <w:p w14:paraId="59A8FCD2" w14:textId="42F7ECD0" w:rsidR="007113AE" w:rsidRDefault="007113AE" w:rsidP="001B57CC"/>
    <w:p w14:paraId="0B3A7B79" w14:textId="4226F200" w:rsidR="00804BF2" w:rsidRDefault="00426CDF" w:rsidP="00FA5F49">
      <w:r>
        <w:t xml:space="preserve">Vrai, </w:t>
      </w:r>
      <w:r w:rsidR="00804BF2" w:rsidRPr="00426CDF">
        <w:t>(</w:t>
      </w:r>
      <w:r w:rsidR="00804BF2" w:rsidRPr="00426CDF">
        <w:rPr>
          <w:shd w:val="clear" w:color="auto" w:fill="F06F96"/>
        </w:rPr>
        <w:t xml:space="preserve">Art. </w:t>
      </w:r>
      <w:r>
        <w:rPr>
          <w:shd w:val="clear" w:color="auto" w:fill="F06F96"/>
        </w:rPr>
        <w:t xml:space="preserve">493 </w:t>
      </w:r>
      <w:r w:rsidR="00804BF2" w:rsidRPr="00426CDF">
        <w:rPr>
          <w:shd w:val="clear" w:color="auto" w:fill="F06F96"/>
        </w:rPr>
        <w:t>C.p.c.</w:t>
      </w:r>
      <w:r w:rsidR="00804BF2" w:rsidRPr="00426CDF">
        <w:t>)</w:t>
      </w:r>
    </w:p>
    <w:p w14:paraId="184A3830" w14:textId="77777777" w:rsidR="0057532B" w:rsidRDefault="0057532B" w:rsidP="00FA5F49"/>
    <w:p w14:paraId="64451A07" w14:textId="7B31E021" w:rsidR="00CA0A5D" w:rsidRDefault="00FA5F49" w:rsidP="00D767D7">
      <w:pPr>
        <w:pStyle w:val="Titre1"/>
      </w:pPr>
      <w:r>
        <w:t>Section 4 : Les incidents de l’instance</w:t>
      </w:r>
    </w:p>
    <w:p w14:paraId="0C2D1FAE" w14:textId="77777777" w:rsidR="0057532B" w:rsidRDefault="0057532B" w:rsidP="00ED50DE"/>
    <w:p w14:paraId="24098CA6" w14:textId="725A459A" w:rsidR="00ED50DE" w:rsidRDefault="00ED50DE" w:rsidP="00ED50DE">
      <w:r>
        <w:t>Plusieurs incidents peuvent survenir durant le déroulement de l’instance.</w:t>
      </w:r>
    </w:p>
    <w:p w14:paraId="1D65788D" w14:textId="77777777" w:rsidR="00ED50DE" w:rsidRDefault="00ED50DE" w:rsidP="00ED50DE"/>
    <w:p w14:paraId="6CB1A318" w14:textId="58CE6E32" w:rsidR="00ED50DE" w:rsidRDefault="00ED50DE" w:rsidP="00ED50DE">
      <w:r>
        <w:t>Il s’agit de ceux qui régissent l’intervention de tiers à l’instance, qui concernent les avocats des parties, la reprise d’instance, la récusation, les actes de procédure et ceux qui mettent fin à l’instance.</w:t>
      </w:r>
    </w:p>
    <w:p w14:paraId="7DF10100" w14:textId="098D879E" w:rsidR="00ED50DE" w:rsidRDefault="00ED50DE" w:rsidP="00CA0A5D"/>
    <w:p w14:paraId="56DBC1F9" w14:textId="47AD4B31" w:rsidR="00817E75" w:rsidRPr="006F6A45" w:rsidRDefault="00D42DAD" w:rsidP="00817E75">
      <w:pPr>
        <w:pStyle w:val="Titre2"/>
      </w:pPr>
      <w:r>
        <w:t xml:space="preserve">L’intervention de tiers à l’instance </w:t>
      </w:r>
      <w:r w:rsidR="00817E75" w:rsidRPr="006F6A45">
        <w:t>(</w:t>
      </w:r>
      <w:r w:rsidR="00817E75" w:rsidRPr="006F6A45">
        <w:rPr>
          <w:shd w:val="clear" w:color="auto" w:fill="F06F96"/>
        </w:rPr>
        <w:t>Arts. 184-190 C.p.c.</w:t>
      </w:r>
      <w:r w:rsidR="00817E75" w:rsidRPr="006F6A45">
        <w:t>)</w:t>
      </w:r>
    </w:p>
    <w:p w14:paraId="051DC758" w14:textId="77777777" w:rsidR="00D42DAD" w:rsidRDefault="00D42DAD" w:rsidP="00CA0A5D"/>
    <w:p w14:paraId="0E400E43" w14:textId="0351394F" w:rsidR="00DD7B59" w:rsidRDefault="00416D86" w:rsidP="00DD7B59">
      <w:r>
        <w:t>Un tiers qui</w:t>
      </w:r>
      <w:r w:rsidR="00DD7B59">
        <w:t xml:space="preserve"> </w:t>
      </w:r>
      <w:r>
        <w:t xml:space="preserve">n’est une partie à l’instance peut </w:t>
      </w:r>
      <w:r w:rsidR="00AC1500">
        <w:t xml:space="preserve">ainsi </w:t>
      </w:r>
      <w:r>
        <w:t xml:space="preserve">intervenir à l’instance. </w:t>
      </w:r>
      <w:r w:rsidR="00DD7B59">
        <w:t xml:space="preserve">Il peut le faire volontairement ou contre son gré </w:t>
      </w:r>
      <w:r w:rsidR="00DD7B59" w:rsidRPr="00DD7B59">
        <w:t>(</w:t>
      </w:r>
      <w:r w:rsidR="00DD7B59" w:rsidRPr="00DD7B59">
        <w:rPr>
          <w:shd w:val="clear" w:color="auto" w:fill="F06F96"/>
        </w:rPr>
        <w:t xml:space="preserve">Art. </w:t>
      </w:r>
      <w:r w:rsidR="00B6091C">
        <w:rPr>
          <w:shd w:val="clear" w:color="auto" w:fill="F06F96"/>
        </w:rPr>
        <w:t xml:space="preserve">184 </w:t>
      </w:r>
      <w:r w:rsidR="00DD7B59" w:rsidRPr="00DD7B59">
        <w:rPr>
          <w:shd w:val="clear" w:color="auto" w:fill="F06F96"/>
        </w:rPr>
        <w:t>C.p.c.</w:t>
      </w:r>
      <w:r w:rsidR="00DD7B59" w:rsidRPr="00DD7B59">
        <w:t>)</w:t>
      </w:r>
      <w:r w:rsidR="00DD7B59">
        <w:t xml:space="preserve">. </w:t>
      </w:r>
    </w:p>
    <w:p w14:paraId="5E102E64" w14:textId="2DD09B7D" w:rsidR="00390098" w:rsidRDefault="00390098" w:rsidP="00DD7B59"/>
    <w:p w14:paraId="4A6FE0A1" w14:textId="237689DA" w:rsidR="00DD7B59" w:rsidRPr="00175F45" w:rsidRDefault="00390098" w:rsidP="00DD7B59">
      <w:pPr>
        <w:pStyle w:val="Paragraphedeliste"/>
        <w:numPr>
          <w:ilvl w:val="0"/>
          <w:numId w:val="7"/>
        </w:numPr>
        <w:rPr>
          <w:b/>
          <w:bCs/>
        </w:rPr>
      </w:pPr>
      <w:r w:rsidRPr="00175F45">
        <w:rPr>
          <w:b/>
          <w:bCs/>
        </w:rPr>
        <w:t xml:space="preserve">L’intervention volontaire </w:t>
      </w:r>
      <w:r w:rsidR="00DD7B59" w:rsidRPr="00175F45">
        <w:rPr>
          <w:b/>
          <w:bCs/>
        </w:rPr>
        <w:t>(</w:t>
      </w:r>
      <w:r w:rsidR="00DD7B59" w:rsidRPr="00175F45">
        <w:rPr>
          <w:b/>
          <w:bCs/>
          <w:shd w:val="clear" w:color="auto" w:fill="F06F96"/>
        </w:rPr>
        <w:t>Art</w:t>
      </w:r>
      <w:r w:rsidR="00AB0C2B">
        <w:rPr>
          <w:b/>
          <w:bCs/>
          <w:shd w:val="clear" w:color="auto" w:fill="F06F96"/>
        </w:rPr>
        <w:t>s</w:t>
      </w:r>
      <w:r w:rsidR="00DD7B59" w:rsidRPr="00175F45">
        <w:rPr>
          <w:b/>
          <w:bCs/>
          <w:shd w:val="clear" w:color="auto" w:fill="F06F96"/>
        </w:rPr>
        <w:t xml:space="preserve">. </w:t>
      </w:r>
      <w:r w:rsidRPr="00175F45">
        <w:rPr>
          <w:b/>
          <w:bCs/>
          <w:shd w:val="clear" w:color="auto" w:fill="F06F96"/>
        </w:rPr>
        <w:t>185</w:t>
      </w:r>
      <w:r w:rsidR="00AB0C2B">
        <w:rPr>
          <w:b/>
          <w:bCs/>
          <w:shd w:val="clear" w:color="auto" w:fill="F06F96"/>
        </w:rPr>
        <w:t>-</w:t>
      </w:r>
      <w:r w:rsidR="00385FDC">
        <w:rPr>
          <w:b/>
          <w:bCs/>
          <w:shd w:val="clear" w:color="auto" w:fill="F06F96"/>
        </w:rPr>
        <w:t>187</w:t>
      </w:r>
      <w:r w:rsidR="00AB0C2B">
        <w:rPr>
          <w:b/>
          <w:bCs/>
          <w:shd w:val="clear" w:color="auto" w:fill="F06F96"/>
        </w:rPr>
        <w:t xml:space="preserve"> </w:t>
      </w:r>
      <w:r w:rsidR="00DD7B59" w:rsidRPr="00175F45">
        <w:rPr>
          <w:b/>
          <w:bCs/>
          <w:shd w:val="clear" w:color="auto" w:fill="F06F96"/>
        </w:rPr>
        <w:t>C.p.c.</w:t>
      </w:r>
      <w:r w:rsidR="00DD7B59" w:rsidRPr="00175F45">
        <w:rPr>
          <w:b/>
          <w:bCs/>
        </w:rPr>
        <w:t>)</w:t>
      </w:r>
    </w:p>
    <w:p w14:paraId="2DF08EDD" w14:textId="0166134D" w:rsidR="00390098" w:rsidRDefault="00390098" w:rsidP="00DD7B59"/>
    <w:p w14:paraId="43FF1D55" w14:textId="6AAE6CBE" w:rsidR="00390098" w:rsidRDefault="00390098" w:rsidP="00390098">
      <w:pPr>
        <w:ind w:firstLine="708"/>
      </w:pPr>
      <w:r>
        <w:t>3 sous catégories :</w:t>
      </w:r>
    </w:p>
    <w:p w14:paraId="408EA20B" w14:textId="3AEB64DA" w:rsidR="00390098" w:rsidRDefault="00390098" w:rsidP="00DD7B59"/>
    <w:p w14:paraId="7388C566" w14:textId="5EBCA1CF" w:rsidR="00390098" w:rsidRDefault="00390098" w:rsidP="00390098">
      <w:pPr>
        <w:pStyle w:val="Paragraphedeliste"/>
        <w:numPr>
          <w:ilvl w:val="0"/>
          <w:numId w:val="8"/>
        </w:numPr>
      </w:pPr>
      <w:r>
        <w:t xml:space="preserve">Agressive : un tiers cherche à faire </w:t>
      </w:r>
      <w:r w:rsidR="00D04969">
        <w:t xml:space="preserve">valoir ou à obtenir </w:t>
      </w:r>
      <w:r>
        <w:t xml:space="preserve">un droit qui est déjà enjeu dans l’instance </w:t>
      </w:r>
    </w:p>
    <w:p w14:paraId="059859DF" w14:textId="5A5A207C" w:rsidR="00432CEE" w:rsidRDefault="00432CEE" w:rsidP="00432CEE"/>
    <w:p w14:paraId="403B6FEF" w14:textId="1086E585" w:rsidR="00B92B07" w:rsidRDefault="00432CEE" w:rsidP="00B92B07">
      <w:pPr>
        <w:pStyle w:val="Paragraphedeliste"/>
        <w:numPr>
          <w:ilvl w:val="0"/>
          <w:numId w:val="4"/>
        </w:numPr>
      </w:pPr>
      <w:r>
        <w:t xml:space="preserve">Exemple : assureur subrogé dans les droits de l’assuré </w:t>
      </w:r>
    </w:p>
    <w:p w14:paraId="1372BA83" w14:textId="77777777" w:rsidR="00432CEE" w:rsidRDefault="00432CEE" w:rsidP="00432CEE"/>
    <w:p w14:paraId="63C60A50" w14:textId="603602C3" w:rsidR="00D04969" w:rsidRDefault="00B92B07" w:rsidP="00390098">
      <w:pPr>
        <w:pStyle w:val="Paragraphedeliste"/>
        <w:numPr>
          <w:ilvl w:val="0"/>
          <w:numId w:val="8"/>
        </w:numPr>
      </w:pPr>
      <w:r>
        <w:t xml:space="preserve">Conservatoire : </w:t>
      </w:r>
      <w:r w:rsidR="00E44433">
        <w:t xml:space="preserve">aider ou accompagner une partie dans le litige </w:t>
      </w:r>
    </w:p>
    <w:p w14:paraId="1314E26A" w14:textId="2DB24E4F" w:rsidR="00E44433" w:rsidRDefault="00E44433" w:rsidP="00E44433"/>
    <w:p w14:paraId="2C72FCCD" w14:textId="4121ABE9" w:rsidR="00E44433" w:rsidRDefault="00E44433" w:rsidP="00E44433">
      <w:pPr>
        <w:pStyle w:val="Paragraphedeliste"/>
        <w:numPr>
          <w:ilvl w:val="0"/>
          <w:numId w:val="4"/>
        </w:numPr>
      </w:pPr>
      <w:r>
        <w:lastRenderedPageBreak/>
        <w:t>Exemple : l’assureur qui prendrait fait et cause pour son assuré</w:t>
      </w:r>
      <w:r w:rsidR="00503933">
        <w:t>, notamment en matière d’assurance responsabilité.</w:t>
      </w:r>
    </w:p>
    <w:p w14:paraId="4C7E8907" w14:textId="2D5BA204" w:rsidR="005A4E13" w:rsidRDefault="005A4E13" w:rsidP="005A4E13"/>
    <w:p w14:paraId="1011C27D" w14:textId="77777777" w:rsidR="005A4E13" w:rsidRDefault="005A4E13" w:rsidP="005A4E13">
      <w:r>
        <w:t xml:space="preserve">Dans le cas où l’intervention sera AGRESSIVE OU CONSERVATOIRE SEULEMENT, le tiers devient partie à l’instance </w:t>
      </w:r>
      <w:r w:rsidRPr="000848D5">
        <w:t>(</w:t>
      </w:r>
      <w:r w:rsidRPr="000848D5">
        <w:rPr>
          <w:shd w:val="clear" w:color="auto" w:fill="F06F96"/>
        </w:rPr>
        <w:t xml:space="preserve">Art. </w:t>
      </w:r>
      <w:r>
        <w:rPr>
          <w:shd w:val="clear" w:color="auto" w:fill="F06F96"/>
        </w:rPr>
        <w:t xml:space="preserve">185, al.2 </w:t>
      </w:r>
      <w:r w:rsidRPr="000848D5">
        <w:rPr>
          <w:shd w:val="clear" w:color="auto" w:fill="F06F96"/>
        </w:rPr>
        <w:t>C.p.c.</w:t>
      </w:r>
      <w:r w:rsidRPr="000848D5">
        <w:t>)</w:t>
      </w:r>
      <w:r>
        <w:t xml:space="preserve">. Ces intervenants devront notifier aux parties par un acte d’intervention son intérêt pour agir, ses prétentions , les modalités de son interventions, les conclusion recherchées ainsi que les faits qui les justifient </w:t>
      </w:r>
      <w:r w:rsidRPr="00D424F4">
        <w:t>(</w:t>
      </w:r>
      <w:r w:rsidRPr="00D424F4">
        <w:rPr>
          <w:shd w:val="clear" w:color="auto" w:fill="F06F96"/>
        </w:rPr>
        <w:t xml:space="preserve">Art. </w:t>
      </w:r>
      <w:r>
        <w:rPr>
          <w:shd w:val="clear" w:color="auto" w:fill="F06F96"/>
        </w:rPr>
        <w:t xml:space="preserve">186, al.1 </w:t>
      </w:r>
      <w:r w:rsidRPr="00D424F4">
        <w:rPr>
          <w:shd w:val="clear" w:color="auto" w:fill="F06F96"/>
        </w:rPr>
        <w:t>C.p.c.</w:t>
      </w:r>
      <w:r w:rsidRPr="00D424F4">
        <w:t>)</w:t>
      </w:r>
      <w:r>
        <w:t>.</w:t>
      </w:r>
    </w:p>
    <w:p w14:paraId="145EFB2C" w14:textId="77777777" w:rsidR="005A4E13" w:rsidRDefault="005A4E13" w:rsidP="005A4E13"/>
    <w:p w14:paraId="1AD67E95" w14:textId="77777777" w:rsidR="005A4E13" w:rsidRDefault="005A4E13" w:rsidP="005A4E13">
      <w:r>
        <w:t xml:space="preserve">Les parties auront ensuite 10 jours pour s’opposer sinon le tiers sera présumé avoir l’intérêt pour agir et comme une partie à l’instance avec les modalités et les conclusions recherchées. Cependant, si l’une des parties s’opposent dans els 10 jours de la notification, le tiers devra présenter l’acte d’intervention au tribunal </w:t>
      </w:r>
      <w:r w:rsidRPr="0061545C">
        <w:t>(</w:t>
      </w:r>
      <w:r w:rsidRPr="0061545C">
        <w:rPr>
          <w:shd w:val="clear" w:color="auto" w:fill="F06F96"/>
        </w:rPr>
        <w:t xml:space="preserve">Art. </w:t>
      </w:r>
      <w:r>
        <w:rPr>
          <w:shd w:val="clear" w:color="auto" w:fill="F06F96"/>
        </w:rPr>
        <w:t xml:space="preserve">186, al.2 </w:t>
      </w:r>
      <w:r w:rsidRPr="0061545C">
        <w:rPr>
          <w:shd w:val="clear" w:color="auto" w:fill="F06F96"/>
        </w:rPr>
        <w:t>C.p.c.</w:t>
      </w:r>
      <w:r w:rsidRPr="0061545C">
        <w:t>)</w:t>
      </w:r>
      <w:r>
        <w:t xml:space="preserve">. </w:t>
      </w:r>
    </w:p>
    <w:p w14:paraId="31C2EB6D" w14:textId="77777777" w:rsidR="005A4E13" w:rsidRDefault="005A4E13" w:rsidP="005A4E13"/>
    <w:p w14:paraId="1DCE9183" w14:textId="77777777" w:rsidR="005A4E13" w:rsidRPr="007A4841" w:rsidRDefault="005A4E13" w:rsidP="005A4E13">
      <w:pPr>
        <w:pStyle w:val="Paragraphedeliste"/>
        <w:numPr>
          <w:ilvl w:val="0"/>
          <w:numId w:val="4"/>
        </w:numPr>
      </w:pPr>
      <w:r>
        <w:t>Il présente donc une demande en cours d’instance en vertu de l’</w:t>
      </w:r>
      <w:r>
        <w:rPr>
          <w:shd w:val="clear" w:color="auto" w:fill="F06F96"/>
        </w:rPr>
        <w:t>a</w:t>
      </w:r>
      <w:r w:rsidRPr="007A4841">
        <w:rPr>
          <w:shd w:val="clear" w:color="auto" w:fill="F06F96"/>
        </w:rPr>
        <w:t xml:space="preserve">rt. </w:t>
      </w:r>
      <w:r>
        <w:rPr>
          <w:shd w:val="clear" w:color="auto" w:fill="F06F96"/>
        </w:rPr>
        <w:t xml:space="preserve">101 </w:t>
      </w:r>
      <w:r w:rsidRPr="007A4841">
        <w:rPr>
          <w:shd w:val="clear" w:color="auto" w:fill="F06F96"/>
        </w:rPr>
        <w:t>C.p.c.</w:t>
      </w:r>
    </w:p>
    <w:p w14:paraId="7B4DFD60" w14:textId="77777777" w:rsidR="004B1661" w:rsidRDefault="004B1661" w:rsidP="005A4E13"/>
    <w:p w14:paraId="4A26F77E" w14:textId="34D103FD" w:rsidR="004D6CAD" w:rsidRDefault="004D6CAD" w:rsidP="004D6CAD">
      <w:pPr>
        <w:pStyle w:val="Paragraphedeliste"/>
        <w:numPr>
          <w:ilvl w:val="0"/>
          <w:numId w:val="8"/>
        </w:numPr>
      </w:pPr>
      <w:r>
        <w:t xml:space="preserve">Amical : </w:t>
      </w:r>
      <w:r w:rsidR="00D52D13">
        <w:t>strictement pour présenter quelques observations au juge</w:t>
      </w:r>
    </w:p>
    <w:p w14:paraId="45858AAC" w14:textId="77777777" w:rsidR="0041693A" w:rsidRPr="0082157A" w:rsidRDefault="0041693A" w:rsidP="00DD7B59"/>
    <w:p w14:paraId="2787FAC7" w14:textId="41032153" w:rsidR="000848D5" w:rsidRDefault="00DD7B59" w:rsidP="000848D5">
      <w:r w:rsidRPr="000D4C92">
        <w:t>(</w:t>
      </w:r>
      <w:r w:rsidRPr="000D4C92">
        <w:rPr>
          <w:shd w:val="clear" w:color="auto" w:fill="F06F96"/>
        </w:rPr>
        <w:t xml:space="preserve">Art. </w:t>
      </w:r>
      <w:r w:rsidR="005A4E13" w:rsidRPr="000D4C92">
        <w:rPr>
          <w:shd w:val="clear" w:color="auto" w:fill="F06F96"/>
        </w:rPr>
        <w:t xml:space="preserve">187, al.1 </w:t>
      </w:r>
      <w:r w:rsidRPr="000D4C92">
        <w:rPr>
          <w:shd w:val="clear" w:color="auto" w:fill="F06F96"/>
        </w:rPr>
        <w:t>C.p.c.</w:t>
      </w:r>
      <w:r w:rsidRPr="000D4C92">
        <w:t>)</w:t>
      </w:r>
      <w:r w:rsidR="00283319" w:rsidRPr="000D4C92">
        <w:t xml:space="preserve">: </w:t>
      </w:r>
      <w:r w:rsidR="000D4C92" w:rsidRPr="000D4C92">
        <w:t xml:space="preserve">doit faire </w:t>
      </w:r>
      <w:r w:rsidR="000D4C92">
        <w:t xml:space="preserve">l’objet d’une demande au tribunal en cours d’instance au tribunal </w:t>
      </w:r>
      <w:r w:rsidR="00953B3A">
        <w:t>conformément à l’</w:t>
      </w:r>
      <w:r w:rsidR="00396827">
        <w:rPr>
          <w:shd w:val="clear" w:color="auto" w:fill="F06F96"/>
        </w:rPr>
        <w:t>a</w:t>
      </w:r>
      <w:r w:rsidR="000848D5" w:rsidRPr="000D4C92">
        <w:rPr>
          <w:shd w:val="clear" w:color="auto" w:fill="F06F96"/>
        </w:rPr>
        <w:t xml:space="preserve">rt. </w:t>
      </w:r>
      <w:r w:rsidR="000D4C92">
        <w:rPr>
          <w:shd w:val="clear" w:color="auto" w:fill="F06F96"/>
        </w:rPr>
        <w:t xml:space="preserve">101 </w:t>
      </w:r>
      <w:r w:rsidR="000848D5" w:rsidRPr="000D4C92">
        <w:rPr>
          <w:shd w:val="clear" w:color="auto" w:fill="F06F96"/>
        </w:rPr>
        <w:t>C.p.c.</w:t>
      </w:r>
      <w:r w:rsidR="00953B3A">
        <w:t xml:space="preserve"> et d’un avis de présentation de 5 jours toujours selon </w:t>
      </w:r>
      <w:r w:rsidR="00953B3A" w:rsidRPr="00C8151E">
        <w:rPr>
          <w:shd w:val="clear" w:color="auto" w:fill="F06F96"/>
        </w:rPr>
        <w:t>l’a1.1</w:t>
      </w:r>
      <w:r w:rsidR="007022BF">
        <w:t xml:space="preserve">. </w:t>
      </w:r>
      <w:r w:rsidR="005E30D3">
        <w:t xml:space="preserve">Le tribunal pourra permettre cette intervention s’il le juge opportun </w:t>
      </w:r>
      <w:r w:rsidR="004449B7">
        <w:t>(</w:t>
      </w:r>
      <w:r w:rsidR="004449B7" w:rsidRPr="00396827">
        <w:rPr>
          <w:shd w:val="clear" w:color="auto" w:fill="F06F96"/>
        </w:rPr>
        <w:t>al.2</w:t>
      </w:r>
      <w:r w:rsidR="004449B7">
        <w:t xml:space="preserve">). </w:t>
      </w:r>
    </w:p>
    <w:p w14:paraId="10F54492" w14:textId="704F19B1" w:rsidR="004449B7" w:rsidRDefault="004449B7" w:rsidP="000848D5"/>
    <w:p w14:paraId="2599A0AD" w14:textId="74A8D268" w:rsidR="00175F45" w:rsidRPr="00175F45" w:rsidRDefault="00175F45" w:rsidP="00175F45">
      <w:pPr>
        <w:pStyle w:val="Paragraphedeliste"/>
        <w:numPr>
          <w:ilvl w:val="0"/>
          <w:numId w:val="7"/>
        </w:numPr>
        <w:rPr>
          <w:b/>
          <w:bCs/>
        </w:rPr>
      </w:pPr>
      <w:r>
        <w:rPr>
          <w:b/>
          <w:bCs/>
        </w:rPr>
        <w:t>L’intervention forcée</w:t>
      </w:r>
      <w:r w:rsidR="00481260">
        <w:rPr>
          <w:b/>
          <w:bCs/>
        </w:rPr>
        <w:t xml:space="preserve"> (</w:t>
      </w:r>
      <w:r w:rsidR="00481260" w:rsidRPr="00402A2C">
        <w:rPr>
          <w:b/>
          <w:bCs/>
          <w:shd w:val="clear" w:color="auto" w:fill="F06F96"/>
        </w:rPr>
        <w:t>Arts.</w:t>
      </w:r>
      <w:r w:rsidR="000958BC" w:rsidRPr="00402A2C">
        <w:rPr>
          <w:b/>
          <w:bCs/>
          <w:shd w:val="clear" w:color="auto" w:fill="F06F96"/>
        </w:rPr>
        <w:t xml:space="preserve"> 188-190 C.p.c.</w:t>
      </w:r>
      <w:r w:rsidR="000958BC">
        <w:rPr>
          <w:b/>
          <w:bCs/>
        </w:rPr>
        <w:t>)</w:t>
      </w:r>
    </w:p>
    <w:p w14:paraId="3A06EF43" w14:textId="71D16040" w:rsidR="004449B7" w:rsidRDefault="004449B7" w:rsidP="000848D5"/>
    <w:p w14:paraId="03AF6EE5" w14:textId="1ACA9DED" w:rsidR="001B711B" w:rsidRPr="00F52248" w:rsidRDefault="001B711B" w:rsidP="001B711B">
      <w:r w:rsidRPr="00F52248">
        <w:t>(</w:t>
      </w:r>
      <w:r w:rsidRPr="00F52248">
        <w:rPr>
          <w:shd w:val="clear" w:color="auto" w:fill="F06F96"/>
        </w:rPr>
        <w:t xml:space="preserve">Art. </w:t>
      </w:r>
      <w:r w:rsidRPr="00F52248">
        <w:rPr>
          <w:shd w:val="clear" w:color="auto" w:fill="F06F96"/>
        </w:rPr>
        <w:t xml:space="preserve">184,al.3 </w:t>
      </w:r>
      <w:r w:rsidRPr="00F52248">
        <w:rPr>
          <w:shd w:val="clear" w:color="auto" w:fill="F06F96"/>
        </w:rPr>
        <w:t>C.p.c.</w:t>
      </w:r>
      <w:r w:rsidRPr="00F52248">
        <w:t>)</w:t>
      </w:r>
      <w:r w:rsidRPr="00F52248">
        <w:t xml:space="preserve"> : </w:t>
      </w:r>
      <w:r w:rsidRPr="00F52248">
        <w:t>Elle est forcée lorsqu’une partie met un tiers en cause pour qu’il intervienne à l’instance afin de permettre une solution complète du litige ou pour lui opposer le jugement; elle est aussi forcée si la partie prétend exercer une demande en garantie contre le tiers.</w:t>
      </w:r>
    </w:p>
    <w:p w14:paraId="4AD40012" w14:textId="77777777" w:rsidR="001B711B" w:rsidRPr="000D4C92" w:rsidRDefault="001B711B" w:rsidP="000848D5"/>
    <w:p w14:paraId="47ECE74C" w14:textId="7B43F56E" w:rsidR="008C37B7" w:rsidRDefault="000848D5" w:rsidP="008C37B7">
      <w:r w:rsidRPr="005E30D3">
        <w:t>(</w:t>
      </w:r>
      <w:r w:rsidRPr="005E30D3">
        <w:rPr>
          <w:shd w:val="clear" w:color="auto" w:fill="F06F96"/>
        </w:rPr>
        <w:t xml:space="preserve">Art. </w:t>
      </w:r>
      <w:r w:rsidR="008C37B7">
        <w:rPr>
          <w:shd w:val="clear" w:color="auto" w:fill="F06F96"/>
        </w:rPr>
        <w:t xml:space="preserve">188 </w:t>
      </w:r>
      <w:r w:rsidRPr="005E30D3">
        <w:rPr>
          <w:shd w:val="clear" w:color="auto" w:fill="F06F96"/>
        </w:rPr>
        <w:t>C.p.c.</w:t>
      </w:r>
      <w:r w:rsidRPr="005E30D3">
        <w:t>)</w:t>
      </w:r>
      <w:r w:rsidR="008C37B7">
        <w:t xml:space="preserve"> : </w:t>
      </w:r>
      <w:r w:rsidR="008C37B7">
        <w:t xml:space="preserve">L’intervention forcée s’opère par la </w:t>
      </w:r>
      <w:r w:rsidR="008C37B7" w:rsidRPr="008C37B7">
        <w:rPr>
          <w:u w:val="single"/>
        </w:rPr>
        <w:t>signification au tiers d’un acte d’intervention</w:t>
      </w:r>
      <w:r w:rsidR="008C37B7">
        <w:t xml:space="preserve"> dans lequel la partie expose les motifs qui justifient l’intervention du tiers à titre de partie et </w:t>
      </w:r>
      <w:r w:rsidR="008C37B7" w:rsidRPr="008C37B7">
        <w:rPr>
          <w:u w:val="single"/>
        </w:rPr>
        <w:t>auquel est jointe la demande en justice</w:t>
      </w:r>
      <w:r w:rsidR="00CD550E">
        <w:rPr>
          <w:u w:val="single"/>
        </w:rPr>
        <w:t xml:space="preserve"> (</w:t>
      </w:r>
      <w:r w:rsidR="00CD550E" w:rsidRPr="00F072BC">
        <w:rPr>
          <w:u w:val="single"/>
          <w:shd w:val="clear" w:color="auto" w:fill="F06F96"/>
        </w:rPr>
        <w:t>art. 101 C.p.c</w:t>
      </w:r>
      <w:r w:rsidR="00CD550E">
        <w:rPr>
          <w:u w:val="single"/>
        </w:rPr>
        <w:t>.)</w:t>
      </w:r>
      <w:r w:rsidR="008C37B7">
        <w:t xml:space="preserve">. L’acte d’intervention </w:t>
      </w:r>
      <w:r w:rsidR="008C37B7" w:rsidRPr="008C37B7">
        <w:rPr>
          <w:u w:val="single"/>
        </w:rPr>
        <w:t xml:space="preserve">propose </w:t>
      </w:r>
      <w:r w:rsidR="008C37B7">
        <w:t xml:space="preserve">en outre, compte tenu du protocole de l’instance, les modalités de l’intervention et </w:t>
      </w:r>
      <w:r w:rsidR="008C37B7" w:rsidRPr="00E60B96">
        <w:rPr>
          <w:u w:val="single"/>
        </w:rPr>
        <w:t xml:space="preserve">indique au tiers </w:t>
      </w:r>
      <w:r w:rsidR="008C37B7">
        <w:t>qu’il doit y répondre dans les 15 jours qui suivent.</w:t>
      </w:r>
    </w:p>
    <w:p w14:paraId="622760D2" w14:textId="77777777" w:rsidR="008C37B7" w:rsidRDefault="008C37B7" w:rsidP="008C37B7"/>
    <w:p w14:paraId="26AC5F0A" w14:textId="469BCD7F" w:rsidR="000848D5" w:rsidRPr="005E30D3" w:rsidRDefault="008C37B7" w:rsidP="008C37B7">
      <w:r>
        <w:t xml:space="preserve">L’acte d’intervention est aussi </w:t>
      </w:r>
      <w:r w:rsidRPr="008C37B7">
        <w:rPr>
          <w:u w:val="single"/>
        </w:rPr>
        <w:t>notifié aux autres parties</w:t>
      </w:r>
      <w:r>
        <w:t xml:space="preserve"> lesquelles disposent d’un délai de 10 jours à compter de la réponse du tiers pour notifier leur opposition.</w:t>
      </w:r>
    </w:p>
    <w:p w14:paraId="50DFD0A2" w14:textId="50C69275" w:rsidR="008C37B7" w:rsidRDefault="008C37B7" w:rsidP="000848D5">
      <w:pPr>
        <w:rPr>
          <w:lang w:val="en-US"/>
        </w:rPr>
      </w:pPr>
    </w:p>
    <w:p w14:paraId="2B74A27F" w14:textId="77777777" w:rsidR="00E60B96" w:rsidRDefault="00E60B96" w:rsidP="00715C29">
      <w:pPr>
        <w:pStyle w:val="Paragraphedeliste"/>
        <w:numPr>
          <w:ilvl w:val="0"/>
          <w:numId w:val="4"/>
        </w:numPr>
      </w:pPr>
      <w:r>
        <w:t>Le tiers à 15 jours pour y répondre</w:t>
      </w:r>
    </w:p>
    <w:p w14:paraId="1606F914" w14:textId="77777777" w:rsidR="00E80C18" w:rsidRDefault="00EC26EE" w:rsidP="00715C29">
      <w:pPr>
        <w:pStyle w:val="Paragraphedeliste"/>
        <w:numPr>
          <w:ilvl w:val="0"/>
          <w:numId w:val="4"/>
        </w:numPr>
      </w:pPr>
      <w:r>
        <w:t>Les autres parties ont 10 jours pour s’oppose</w:t>
      </w:r>
      <w:r w:rsidR="00E80C18">
        <w:t>r</w:t>
      </w:r>
    </w:p>
    <w:p w14:paraId="6CED7110" w14:textId="653D4D1D" w:rsidR="00715C29" w:rsidRPr="00E60B96" w:rsidRDefault="00E60B96" w:rsidP="00715C29">
      <w:pPr>
        <w:pStyle w:val="Paragraphedeliste"/>
        <w:numPr>
          <w:ilvl w:val="0"/>
          <w:numId w:val="4"/>
        </w:numPr>
      </w:pPr>
      <w:r w:rsidRPr="00E60B96">
        <w:t>À l’intérieur de ce</w:t>
      </w:r>
      <w:r w:rsidR="00CD550E">
        <w:t>s</w:t>
      </w:r>
      <w:r w:rsidRPr="00E60B96">
        <w:t xml:space="preserve"> délai</w:t>
      </w:r>
      <w:r w:rsidR="00CD550E">
        <w:t>s</w:t>
      </w:r>
      <w:r w:rsidRPr="00E60B96">
        <w:t>, s’il n’y a a</w:t>
      </w:r>
      <w:r>
        <w:t>ucune opposition, il fait partie de l’instance</w:t>
      </w:r>
      <w:r w:rsidR="00CD550E">
        <w:t xml:space="preserve"> et les modalités contenu</w:t>
      </w:r>
      <w:r w:rsidR="000C3959">
        <w:t>es</w:t>
      </w:r>
      <w:r w:rsidR="00CD550E">
        <w:t xml:space="preserve"> da</w:t>
      </w:r>
      <w:r w:rsidR="00A401BE">
        <w:t xml:space="preserve">ns </w:t>
      </w:r>
      <w:r w:rsidR="009E6930">
        <w:t>l’acte d’intervention sont présumé</w:t>
      </w:r>
      <w:r w:rsidR="00F40D40">
        <w:t>e</w:t>
      </w:r>
      <w:r w:rsidR="009E6930">
        <w:t xml:space="preserve">s </w:t>
      </w:r>
      <w:r w:rsidR="000D5252">
        <w:t xml:space="preserve">acceptées. </w:t>
      </w:r>
    </w:p>
    <w:p w14:paraId="5637A527" w14:textId="3C3DCBB7" w:rsidR="00715C29" w:rsidRDefault="00715C29" w:rsidP="000848D5"/>
    <w:p w14:paraId="29BCF476" w14:textId="7B69DAAF" w:rsidR="00494B84" w:rsidRDefault="00494B84" w:rsidP="00494B84">
      <w:pPr>
        <w:pStyle w:val="Paragraphedeliste"/>
        <w:numPr>
          <w:ilvl w:val="0"/>
          <w:numId w:val="9"/>
        </w:numPr>
      </w:pPr>
      <w:r>
        <w:t>La garantie simple</w:t>
      </w:r>
    </w:p>
    <w:p w14:paraId="4E7632DB" w14:textId="77777777" w:rsidR="00494B84" w:rsidRDefault="00494B84" w:rsidP="000848D5"/>
    <w:p w14:paraId="0D9B06F3" w14:textId="1D75204A" w:rsidR="000848D5" w:rsidRPr="00C751AF" w:rsidRDefault="00F52248" w:rsidP="000848D5">
      <w:r>
        <w:t xml:space="preserve">Si l’intervention </w:t>
      </w:r>
      <w:r w:rsidR="00142D6F">
        <w:t xml:space="preserve">a pour but d’appeler le </w:t>
      </w:r>
      <w:r>
        <w:t xml:space="preserve">tiers </w:t>
      </w:r>
      <w:r w:rsidR="00142D6F">
        <w:t>en garantie simple afin qu’il soit personnellement obligé</w:t>
      </w:r>
      <w:r w:rsidR="000E13F7">
        <w:t xml:space="preserve"> </w:t>
      </w:r>
      <w:r w:rsidR="000848D5" w:rsidRPr="000E13F7">
        <w:t>(</w:t>
      </w:r>
      <w:r w:rsidR="000848D5" w:rsidRPr="000E13F7">
        <w:rPr>
          <w:shd w:val="clear" w:color="auto" w:fill="F06F96"/>
        </w:rPr>
        <w:t xml:space="preserve">Art. </w:t>
      </w:r>
      <w:r w:rsidR="000E13F7">
        <w:rPr>
          <w:shd w:val="clear" w:color="auto" w:fill="F06F96"/>
        </w:rPr>
        <w:t xml:space="preserve">189, al.1 </w:t>
      </w:r>
      <w:r w:rsidR="000848D5" w:rsidRPr="000E13F7">
        <w:rPr>
          <w:shd w:val="clear" w:color="auto" w:fill="F06F96"/>
        </w:rPr>
        <w:t>C.p.c.</w:t>
      </w:r>
      <w:r w:rsidR="000848D5" w:rsidRPr="000E13F7">
        <w:t>)</w:t>
      </w:r>
      <w:r w:rsidR="008B475E">
        <w:t xml:space="preserve"> = le tiers ne pourra pas prendre fait et cause pour l</w:t>
      </w:r>
      <w:r w:rsidR="007850D6">
        <w:t>e</w:t>
      </w:r>
      <w:r w:rsidR="008B475E">
        <w:t xml:space="preserve"> demandeur en garantie</w:t>
      </w:r>
      <w:r w:rsidR="00C751AF">
        <w:t xml:space="preserve">, le tiers pourra seulement contester la demande formée contre le demandeur </w:t>
      </w:r>
      <w:r w:rsidR="000848D5" w:rsidRPr="00C751AF">
        <w:t>(</w:t>
      </w:r>
      <w:r w:rsidR="000848D5" w:rsidRPr="00C751AF">
        <w:rPr>
          <w:shd w:val="clear" w:color="auto" w:fill="F06F96"/>
        </w:rPr>
        <w:t>A</w:t>
      </w:r>
      <w:r w:rsidR="00C751AF">
        <w:rPr>
          <w:shd w:val="clear" w:color="auto" w:fill="F06F96"/>
        </w:rPr>
        <w:t>l.2</w:t>
      </w:r>
      <w:r w:rsidR="000848D5" w:rsidRPr="00C751AF">
        <w:t>)</w:t>
      </w:r>
      <w:r w:rsidR="00C86ED1">
        <w:t>.</w:t>
      </w:r>
    </w:p>
    <w:p w14:paraId="2CFF5097" w14:textId="26F766E8" w:rsidR="00CA7D48" w:rsidRPr="00C31C6E" w:rsidRDefault="00C31C6E" w:rsidP="00C31C6E">
      <w:pPr>
        <w:pStyle w:val="Paragraphedeliste"/>
        <w:numPr>
          <w:ilvl w:val="0"/>
          <w:numId w:val="9"/>
        </w:numPr>
        <w:rPr>
          <w:lang w:val="en-US"/>
        </w:rPr>
      </w:pPr>
      <w:r>
        <w:rPr>
          <w:lang w:val="en-US"/>
        </w:rPr>
        <w:lastRenderedPageBreak/>
        <w:t xml:space="preserve">La </w:t>
      </w:r>
      <w:r w:rsidRPr="001C2989">
        <w:t>garantie</w:t>
      </w:r>
      <w:r>
        <w:rPr>
          <w:lang w:val="en-US"/>
        </w:rPr>
        <w:t xml:space="preserve"> </w:t>
      </w:r>
      <w:r w:rsidRPr="001C2989">
        <w:t>formelle</w:t>
      </w:r>
    </w:p>
    <w:p w14:paraId="3915B959" w14:textId="174C42BE" w:rsidR="00C31C6E" w:rsidRDefault="00C31C6E" w:rsidP="000848D5">
      <w:pPr>
        <w:rPr>
          <w:lang w:val="en-US"/>
        </w:rPr>
      </w:pPr>
    </w:p>
    <w:p w14:paraId="6E79CF44" w14:textId="0FE36D1A" w:rsidR="00374C48" w:rsidRDefault="003705E8" w:rsidP="00374C48">
      <w:r w:rsidRPr="003705E8">
        <w:t xml:space="preserve">Le tiers </w:t>
      </w:r>
      <w:r>
        <w:t xml:space="preserve">au contraire peut prendre fait et cause </w:t>
      </w:r>
      <w:r w:rsidR="00DA7BE8">
        <w:t>pour le demandeur en garantie et le demandeur peut alors demandeur d’être mis ho</w:t>
      </w:r>
      <w:r w:rsidR="003B6ECD">
        <w:t>rs</w:t>
      </w:r>
      <w:r w:rsidR="00DA7BE8">
        <w:t xml:space="preserve"> de cause</w:t>
      </w:r>
      <w:r w:rsidR="003B6ECD">
        <w:t xml:space="preserve"> </w:t>
      </w:r>
      <w:r w:rsidR="000848D5" w:rsidRPr="003705E8">
        <w:t>(</w:t>
      </w:r>
      <w:r w:rsidR="000848D5" w:rsidRPr="003705E8">
        <w:rPr>
          <w:shd w:val="clear" w:color="auto" w:fill="F06F96"/>
        </w:rPr>
        <w:t xml:space="preserve">Art. </w:t>
      </w:r>
      <w:r w:rsidR="00926FAE">
        <w:rPr>
          <w:shd w:val="clear" w:color="auto" w:fill="F06F96"/>
        </w:rPr>
        <w:t xml:space="preserve">189, al.3 </w:t>
      </w:r>
      <w:r w:rsidR="000848D5" w:rsidRPr="003705E8">
        <w:rPr>
          <w:shd w:val="clear" w:color="auto" w:fill="F06F96"/>
        </w:rPr>
        <w:t>C.p.c.</w:t>
      </w:r>
      <w:r w:rsidR="000848D5" w:rsidRPr="003705E8">
        <w:t>)</w:t>
      </w:r>
      <w:r w:rsidR="003B6ECD">
        <w:t>.</w:t>
      </w:r>
      <w:r w:rsidR="001C2989">
        <w:t xml:space="preserve"> </w:t>
      </w:r>
    </w:p>
    <w:p w14:paraId="7D63ED5B" w14:textId="77777777" w:rsidR="00374C48" w:rsidRDefault="00374C48" w:rsidP="000848D5"/>
    <w:p w14:paraId="6069D452" w14:textId="58A64C13" w:rsidR="000848D5" w:rsidRDefault="000848D5" w:rsidP="000848D5">
      <w:r w:rsidRPr="00374C48">
        <w:t>(</w:t>
      </w:r>
      <w:r w:rsidRPr="00374C48">
        <w:rPr>
          <w:shd w:val="clear" w:color="auto" w:fill="F06F96"/>
        </w:rPr>
        <w:t xml:space="preserve">Art. </w:t>
      </w:r>
      <w:r w:rsidR="00374C48" w:rsidRPr="00374C48">
        <w:rPr>
          <w:shd w:val="clear" w:color="auto" w:fill="F06F96"/>
        </w:rPr>
        <w:t xml:space="preserve">190 </w:t>
      </w:r>
      <w:r w:rsidRPr="00374C48">
        <w:rPr>
          <w:shd w:val="clear" w:color="auto" w:fill="F06F96"/>
        </w:rPr>
        <w:t>C.p.c.</w:t>
      </w:r>
      <w:r w:rsidRPr="00374C48">
        <w:t>)</w:t>
      </w:r>
      <w:r w:rsidR="00374C48">
        <w:t xml:space="preserve"> : </w:t>
      </w:r>
      <w:r w:rsidR="00374C48" w:rsidRPr="00374C48">
        <w:t>La demande principale et celle en garantie sont jointes dans une seule instance et, à moins que le tribunal ne les disjoigne, elles sont assujetties au même protocole de l’instance, lequel est révisé pour tenir compte de la demande en garantie. Ces demandes sont instruites ensemble et il en est disposé par un seul jugement.</w:t>
      </w:r>
    </w:p>
    <w:p w14:paraId="7EC16118" w14:textId="6E48D70D" w:rsidR="00374C48" w:rsidRDefault="00374C48" w:rsidP="000848D5"/>
    <w:p w14:paraId="7B6F10B2" w14:textId="23324322" w:rsidR="00AE6243" w:rsidRDefault="00703973" w:rsidP="00703973">
      <w:pPr>
        <w:pStyle w:val="Paragraphedeliste"/>
        <w:numPr>
          <w:ilvl w:val="0"/>
          <w:numId w:val="4"/>
        </w:numPr>
      </w:pPr>
      <w:r>
        <w:t xml:space="preserve">Exemple : </w:t>
      </w:r>
      <w:r w:rsidR="00856FF5">
        <w:t>un piéton chute sur un trottoir glacé d’une municipalité. Il pourra poursuivre la municipalité et si celle-ci avait donné en sous-traitance le contrat de déneigement de ses trot</w:t>
      </w:r>
      <w:r w:rsidR="00EE503E">
        <w:t>t</w:t>
      </w:r>
      <w:r w:rsidR="00856FF5">
        <w:t>oirs</w:t>
      </w:r>
      <w:r w:rsidR="005D2437">
        <w:t xml:space="preserve">, la municipalité pourra ensuite </w:t>
      </w:r>
      <w:r w:rsidR="00A15F8F">
        <w:t xml:space="preserve">appeler en garantie cet entrepreneur. </w:t>
      </w:r>
    </w:p>
    <w:p w14:paraId="5A462E11" w14:textId="55119DDC" w:rsidR="0084332B" w:rsidRDefault="0094594A" w:rsidP="00703973">
      <w:pPr>
        <w:pStyle w:val="Paragraphedeliste"/>
        <w:numPr>
          <w:ilvl w:val="0"/>
          <w:numId w:val="4"/>
        </w:numPr>
      </w:pPr>
      <w:r>
        <w:t xml:space="preserve">S’il y a un appel en garantie contre </w:t>
      </w:r>
      <w:r w:rsidR="005A545F">
        <w:t xml:space="preserve">cet entrepreneur et que suivant les 10 jours de l’envoi de l’acte d’intervention au tiers il n’y a pas d’opposition, </w:t>
      </w:r>
      <w:r w:rsidR="0043696E">
        <w:t>l’entrepreneur fera ainsi partie au litige. Le procès aura lieu en présence de ces trois parties</w:t>
      </w:r>
      <w:r w:rsidR="00025225">
        <w:t xml:space="preserve">. D’abord pour la demande principale </w:t>
      </w:r>
      <w:r w:rsidR="00143A61">
        <w:t xml:space="preserve">entre la municipalité et le demandeur </w:t>
      </w:r>
      <w:r w:rsidR="00025225">
        <w:t>et ensuite dans la même instance et la même instruction</w:t>
      </w:r>
      <w:r w:rsidR="00143A61">
        <w:t xml:space="preserve">, celui de l’entrepreneur et de la municipalité. </w:t>
      </w:r>
    </w:p>
    <w:p w14:paraId="1ED70A93" w14:textId="77777777" w:rsidR="00281531" w:rsidRPr="006F6A45" w:rsidRDefault="00281531" w:rsidP="00804BF2"/>
    <w:p w14:paraId="1672EE3B" w14:textId="1B674AA2" w:rsidR="006A48CC" w:rsidRPr="00817E75" w:rsidRDefault="000062AA" w:rsidP="00817E75">
      <w:pPr>
        <w:pStyle w:val="Titre2"/>
      </w:pPr>
      <w:r w:rsidRPr="000062AA">
        <w:t>Les incidents concernant les avocats des partie</w:t>
      </w:r>
      <w:r>
        <w:t xml:space="preserve">s </w:t>
      </w:r>
      <w:r w:rsidR="00804BF2" w:rsidRPr="00A207F4">
        <w:t>(</w:t>
      </w:r>
      <w:r w:rsidR="00804BF2" w:rsidRPr="00A207F4">
        <w:rPr>
          <w:shd w:val="clear" w:color="auto" w:fill="F06F96"/>
        </w:rPr>
        <w:t>Art</w:t>
      </w:r>
      <w:r w:rsidR="0042050C" w:rsidRPr="00A207F4">
        <w:rPr>
          <w:shd w:val="clear" w:color="auto" w:fill="F06F96"/>
        </w:rPr>
        <w:t>s</w:t>
      </w:r>
      <w:r w:rsidR="00804BF2" w:rsidRPr="00A207F4">
        <w:rPr>
          <w:shd w:val="clear" w:color="auto" w:fill="F06F96"/>
        </w:rPr>
        <w:t xml:space="preserve">. </w:t>
      </w:r>
      <w:r w:rsidR="0042050C" w:rsidRPr="00A207F4">
        <w:rPr>
          <w:shd w:val="clear" w:color="auto" w:fill="F06F96"/>
        </w:rPr>
        <w:t xml:space="preserve">191-195 </w:t>
      </w:r>
      <w:r w:rsidR="00804BF2" w:rsidRPr="00A207F4">
        <w:rPr>
          <w:shd w:val="clear" w:color="auto" w:fill="F06F96"/>
        </w:rPr>
        <w:t>C.p.c.</w:t>
      </w:r>
      <w:r w:rsidR="00804BF2" w:rsidRPr="00A207F4">
        <w:t>)</w:t>
      </w:r>
    </w:p>
    <w:p w14:paraId="3052B42C" w14:textId="1C5FEFBB" w:rsidR="004C50DE" w:rsidRDefault="004C50DE" w:rsidP="004C50DE"/>
    <w:p w14:paraId="277C9241" w14:textId="28DBBB6D" w:rsidR="00C2038E" w:rsidRDefault="00C2038E" w:rsidP="00C2038E">
      <w:pPr>
        <w:pStyle w:val="Paragraphedeliste"/>
        <w:numPr>
          <w:ilvl w:val="0"/>
          <w:numId w:val="11"/>
        </w:numPr>
      </w:pPr>
      <w:r>
        <w:t>Désaveu et répudiation des actes lors d’excès des limites de son mandat</w:t>
      </w:r>
    </w:p>
    <w:p w14:paraId="331393CA" w14:textId="77777777" w:rsidR="00C2038E" w:rsidRPr="00B83430" w:rsidRDefault="00C2038E" w:rsidP="004C50DE"/>
    <w:p w14:paraId="5963D40A" w14:textId="7117721D" w:rsidR="004C50DE" w:rsidRDefault="0058316A" w:rsidP="004C50DE">
      <w:r>
        <w:t>En cours d’instance</w:t>
      </w:r>
      <w:r w:rsidR="00543C6E">
        <w:t xml:space="preserve">, une partie peut demander le désaveu </w:t>
      </w:r>
      <w:r w:rsidR="00817E75" w:rsidRPr="00543C6E">
        <w:t>(</w:t>
      </w:r>
      <w:r w:rsidR="00817E75" w:rsidRPr="00543C6E">
        <w:rPr>
          <w:shd w:val="clear" w:color="auto" w:fill="F06F96"/>
        </w:rPr>
        <w:t>Art.101 C.p.c.</w:t>
      </w:r>
      <w:r w:rsidR="00817E75" w:rsidRPr="00543C6E">
        <w:t xml:space="preserve">) </w:t>
      </w:r>
      <w:r w:rsidR="00C62BD9">
        <w:t xml:space="preserve">et </w:t>
      </w:r>
      <w:r w:rsidR="00C62BD9" w:rsidRPr="00C62BD9">
        <w:t>la répudiation des actes qui ont excédé les limites de son mandat</w:t>
      </w:r>
      <w:r w:rsidR="007A4FC6">
        <w:t xml:space="preserve"> </w:t>
      </w:r>
      <w:r w:rsidR="004C50DE" w:rsidRPr="007A4FC6">
        <w:t>(</w:t>
      </w:r>
      <w:r w:rsidR="004C50DE" w:rsidRPr="007A4FC6">
        <w:rPr>
          <w:shd w:val="clear" w:color="auto" w:fill="F06F96"/>
        </w:rPr>
        <w:t xml:space="preserve">Art. </w:t>
      </w:r>
      <w:r w:rsidR="007A4FC6">
        <w:rPr>
          <w:shd w:val="clear" w:color="auto" w:fill="F06F96"/>
        </w:rPr>
        <w:t xml:space="preserve">191, al.1 </w:t>
      </w:r>
      <w:r w:rsidR="004C50DE" w:rsidRPr="007A4FC6">
        <w:rPr>
          <w:shd w:val="clear" w:color="auto" w:fill="F06F96"/>
        </w:rPr>
        <w:t>C.p.c.</w:t>
      </w:r>
      <w:r w:rsidR="004C50DE" w:rsidRPr="007A4FC6">
        <w:t>)</w:t>
      </w:r>
      <w:r w:rsidR="007A4FC6">
        <w:t xml:space="preserve">. </w:t>
      </w:r>
      <w:r w:rsidR="009C4089">
        <w:t xml:space="preserve">C’est possible qu’on soit obligé de le faire seulement après jugement et la procédure </w:t>
      </w:r>
      <w:r w:rsidR="00667BE9">
        <w:t xml:space="preserve">consiste en le dépôt d’une demande introductive d’instance en désaveu </w:t>
      </w:r>
      <w:r w:rsidR="004C50DE" w:rsidRPr="009C4089">
        <w:t>(</w:t>
      </w:r>
      <w:r w:rsidR="004C50DE" w:rsidRPr="009C4089">
        <w:rPr>
          <w:shd w:val="clear" w:color="auto" w:fill="F06F96"/>
        </w:rPr>
        <w:t xml:space="preserve">Art. </w:t>
      </w:r>
      <w:r w:rsidR="00667BE9">
        <w:rPr>
          <w:shd w:val="clear" w:color="auto" w:fill="F06F96"/>
        </w:rPr>
        <w:t xml:space="preserve">191, al.2 </w:t>
      </w:r>
      <w:r w:rsidR="004C50DE" w:rsidRPr="009C4089">
        <w:rPr>
          <w:shd w:val="clear" w:color="auto" w:fill="F06F96"/>
        </w:rPr>
        <w:t>C.p.c.</w:t>
      </w:r>
      <w:r w:rsidR="004C50DE" w:rsidRPr="009C4089">
        <w:t>)</w:t>
      </w:r>
      <w:r w:rsidR="00463C68">
        <w:t xml:space="preserve"> et en </w:t>
      </w:r>
      <w:r w:rsidR="00463C68" w:rsidRPr="00C62BD9">
        <w:t>répudiation des actes</w:t>
      </w:r>
      <w:r w:rsidR="00463C68">
        <w:t xml:space="preserve"> non-autorisés. </w:t>
      </w:r>
    </w:p>
    <w:p w14:paraId="2B81B58D" w14:textId="2A1EB52C" w:rsidR="00142505" w:rsidRDefault="00142505" w:rsidP="004C50DE"/>
    <w:p w14:paraId="65CA7286" w14:textId="7A398CEB" w:rsidR="004C50DE" w:rsidRPr="007E3CEC" w:rsidRDefault="007E3CEC" w:rsidP="004C50DE">
      <w:r>
        <w:t>Les effets d’un jugement favorable sont à l’</w:t>
      </w:r>
      <w:r w:rsidR="009D00FF">
        <w:rPr>
          <w:shd w:val="clear" w:color="auto" w:fill="F06F96"/>
        </w:rPr>
        <w:t>a</w:t>
      </w:r>
      <w:r w:rsidR="004C50DE" w:rsidRPr="007E3CEC">
        <w:rPr>
          <w:shd w:val="clear" w:color="auto" w:fill="F06F96"/>
        </w:rPr>
        <w:t xml:space="preserve">rt. </w:t>
      </w:r>
      <w:r>
        <w:rPr>
          <w:shd w:val="clear" w:color="auto" w:fill="F06F96"/>
        </w:rPr>
        <w:t xml:space="preserve">191, al.3 </w:t>
      </w:r>
      <w:r w:rsidR="004C50DE" w:rsidRPr="007E3CEC">
        <w:rPr>
          <w:shd w:val="clear" w:color="auto" w:fill="F06F96"/>
        </w:rPr>
        <w:t>C.p.c.</w:t>
      </w:r>
    </w:p>
    <w:p w14:paraId="6203669D" w14:textId="7F0800CF" w:rsidR="005D64AC" w:rsidRDefault="005D64AC" w:rsidP="004C50DE"/>
    <w:p w14:paraId="7113FAE9" w14:textId="03A6C64C" w:rsidR="006739C5" w:rsidRDefault="00FD1E93" w:rsidP="00B41E65">
      <w:pPr>
        <w:pStyle w:val="Paragraphedeliste"/>
        <w:numPr>
          <w:ilvl w:val="0"/>
          <w:numId w:val="11"/>
        </w:numPr>
      </w:pPr>
      <w:r>
        <w:t>Le retrait, le décès ou l’inhabil</w:t>
      </w:r>
      <w:r w:rsidR="00C33796">
        <w:t>eté</w:t>
      </w:r>
    </w:p>
    <w:p w14:paraId="22E3CD00" w14:textId="77777777" w:rsidR="006739C5" w:rsidRPr="006739C5" w:rsidRDefault="006739C5" w:rsidP="004C50DE"/>
    <w:p w14:paraId="2298784A" w14:textId="53E3AAF1" w:rsidR="004C50DE" w:rsidRPr="0098656C" w:rsidRDefault="005D64AC" w:rsidP="004C50DE">
      <w:r w:rsidRPr="0098656C">
        <w:t>L’</w:t>
      </w:r>
      <w:r w:rsidR="004C50DE" w:rsidRPr="0098656C">
        <w:rPr>
          <w:shd w:val="clear" w:color="auto" w:fill="F06F96"/>
        </w:rPr>
        <w:t xml:space="preserve">Art. </w:t>
      </w:r>
      <w:r w:rsidRPr="0098656C">
        <w:rPr>
          <w:shd w:val="clear" w:color="auto" w:fill="F06F96"/>
        </w:rPr>
        <w:t>192</w:t>
      </w:r>
      <w:r w:rsidR="00CD4A66">
        <w:rPr>
          <w:shd w:val="clear" w:color="auto" w:fill="F06F96"/>
        </w:rPr>
        <w:t>, al.1</w:t>
      </w:r>
      <w:r w:rsidRPr="0098656C">
        <w:rPr>
          <w:shd w:val="clear" w:color="auto" w:fill="F06F96"/>
        </w:rPr>
        <w:t xml:space="preserve"> </w:t>
      </w:r>
      <w:r w:rsidR="004C50DE" w:rsidRPr="0098656C">
        <w:rPr>
          <w:shd w:val="clear" w:color="auto" w:fill="F06F96"/>
        </w:rPr>
        <w:t>C.p.c.</w:t>
      </w:r>
      <w:r w:rsidR="00BE5F76" w:rsidRPr="0098656C">
        <w:t xml:space="preserve"> prévoit </w:t>
      </w:r>
      <w:r w:rsidR="0098656C">
        <w:t>le scénario où l’avocat se retire du dossier, décède ou est inhabile</w:t>
      </w:r>
      <w:r w:rsidR="00A17D13">
        <w:t xml:space="preserve">. </w:t>
      </w:r>
      <w:r w:rsidR="00027E0C">
        <w:t xml:space="preserve">Le partie ainsi plus représenté devra ainsi être mis </w:t>
      </w:r>
      <w:r w:rsidR="002E07E5">
        <w:t xml:space="preserve">en demeure de désigner un nouvel avocat ou indiquer aux autres parties </w:t>
      </w:r>
      <w:r w:rsidR="00CA32F1">
        <w:t>son intention d’agir seul</w:t>
      </w:r>
      <w:r w:rsidR="00B66120">
        <w:t xml:space="preserve">. </w:t>
      </w:r>
      <w:r w:rsidR="00182B18">
        <w:t xml:space="preserve">La partie aura 10 jours </w:t>
      </w:r>
      <w:r w:rsidR="0072606C">
        <w:t xml:space="preserve">de la notification de la mise en demeure pour répondre </w:t>
      </w:r>
      <w:r w:rsidR="00BF770A">
        <w:t xml:space="preserve">et pendant ce temps, aucun acte de procédure </w:t>
      </w:r>
      <w:r w:rsidR="00F769B1">
        <w:t xml:space="preserve">ou jugement ne pourra être fait ou rendu. </w:t>
      </w:r>
    </w:p>
    <w:p w14:paraId="1E8625DD" w14:textId="4E4B8127" w:rsidR="00817E75" w:rsidRPr="0098656C" w:rsidRDefault="00817E75" w:rsidP="00817E75"/>
    <w:p w14:paraId="6F026FDF" w14:textId="521B3B66" w:rsidR="00512665" w:rsidRDefault="00512665" w:rsidP="00804BF2">
      <w:r w:rsidRPr="0098656C">
        <w:t>L’</w:t>
      </w:r>
      <w:r w:rsidRPr="0098656C">
        <w:rPr>
          <w:shd w:val="clear" w:color="auto" w:fill="F06F96"/>
        </w:rPr>
        <w:t>Art. 192</w:t>
      </w:r>
      <w:r>
        <w:rPr>
          <w:shd w:val="clear" w:color="auto" w:fill="F06F96"/>
        </w:rPr>
        <w:t>, al.</w:t>
      </w:r>
      <w:r w:rsidR="00D77FB2">
        <w:rPr>
          <w:shd w:val="clear" w:color="auto" w:fill="F06F96"/>
        </w:rPr>
        <w:t>3</w:t>
      </w:r>
      <w:r w:rsidRPr="0098656C">
        <w:rPr>
          <w:shd w:val="clear" w:color="auto" w:fill="F06F96"/>
        </w:rPr>
        <w:t xml:space="preserve"> C.p.c.</w:t>
      </w:r>
      <w:r>
        <w:rPr>
          <w:shd w:val="clear" w:color="auto" w:fill="F06F96"/>
        </w:rPr>
        <w:t xml:space="preserve"> </w:t>
      </w:r>
      <w:r w:rsidR="00062EAE">
        <w:t>mentionne</w:t>
      </w:r>
      <w:r w:rsidR="00322EFD">
        <w:t xml:space="preserve"> que si la partie ne désigne pas un nouvel avocat, l’instance se poursuit comme si la </w:t>
      </w:r>
      <w:r w:rsidR="008A3670">
        <w:t>p</w:t>
      </w:r>
      <w:r w:rsidR="00BF2429">
        <w:t>a</w:t>
      </w:r>
      <w:r w:rsidR="00322EFD">
        <w:t xml:space="preserve">rtie n’était pas représentée. </w:t>
      </w:r>
    </w:p>
    <w:p w14:paraId="79C2A586" w14:textId="3B54EDFB" w:rsidR="00BF2429" w:rsidRDefault="00BF2429" w:rsidP="00804BF2"/>
    <w:p w14:paraId="443A8A07" w14:textId="5705C336" w:rsidR="00BF2429" w:rsidRDefault="00B12953" w:rsidP="00BF2429">
      <w:pPr>
        <w:pStyle w:val="Paragraphedeliste"/>
        <w:numPr>
          <w:ilvl w:val="0"/>
          <w:numId w:val="4"/>
        </w:numPr>
      </w:pPr>
      <w:r>
        <w:t>La partie qui ne respect</w:t>
      </w:r>
      <w:r w:rsidR="00B411A6">
        <w:t>e</w:t>
      </w:r>
      <w:r>
        <w:t xml:space="preserve"> pas les règle</w:t>
      </w:r>
      <w:r w:rsidR="00C21EC3">
        <w:t>s</w:t>
      </w:r>
      <w:r>
        <w:t xml:space="preserve"> régissant la représentation comme ce serait le cas d’une personne morale non-représentée par avocat</w:t>
      </w:r>
      <w:r w:rsidR="00DC2F56">
        <w:t xml:space="preserve"> </w:t>
      </w:r>
      <w:r w:rsidR="00DC2F56" w:rsidRPr="007A4FC6">
        <w:t>(</w:t>
      </w:r>
      <w:r w:rsidR="00DC2F56" w:rsidRPr="007A4FC6">
        <w:rPr>
          <w:shd w:val="clear" w:color="auto" w:fill="F06F96"/>
        </w:rPr>
        <w:t xml:space="preserve">Art. </w:t>
      </w:r>
      <w:r w:rsidR="00DC2F56">
        <w:rPr>
          <w:shd w:val="clear" w:color="auto" w:fill="F06F96"/>
        </w:rPr>
        <w:t xml:space="preserve">86 </w:t>
      </w:r>
      <w:r w:rsidR="00DC2F56" w:rsidRPr="007A4FC6">
        <w:rPr>
          <w:shd w:val="clear" w:color="auto" w:fill="F06F96"/>
        </w:rPr>
        <w:t>C.p.c.</w:t>
      </w:r>
      <w:r w:rsidR="00DC2F56" w:rsidRPr="007A4FC6">
        <w:t>)</w:t>
      </w:r>
      <w:r w:rsidR="00D166E2">
        <w:t>, pourrait se voir</w:t>
      </w:r>
      <w:r w:rsidR="004E7411">
        <w:t xml:space="preserve">, </w:t>
      </w:r>
      <w:r w:rsidR="00D166E2">
        <w:t>sans préavis et à la demande d’une partie</w:t>
      </w:r>
      <w:r w:rsidR="00BA6EA1">
        <w:t xml:space="preserve">, </w:t>
      </w:r>
      <w:r w:rsidR="004E7411">
        <w:t xml:space="preserve">imposer l’inscription </w:t>
      </w:r>
      <w:r w:rsidR="00BA6EA1">
        <w:t>pour jugement</w:t>
      </w:r>
      <w:r w:rsidR="00F23A85">
        <w:t xml:space="preserve"> ou si elle est défenderesse, le rejet de la demande. </w:t>
      </w:r>
    </w:p>
    <w:p w14:paraId="7C5C1465" w14:textId="3D964DA6" w:rsidR="00062EAE" w:rsidRDefault="00062EAE" w:rsidP="00804BF2"/>
    <w:p w14:paraId="4A2DA85B" w14:textId="5F4176E7" w:rsidR="00AD4DB7" w:rsidRDefault="002D624A" w:rsidP="00804BF2">
      <w:r>
        <w:lastRenderedPageBreak/>
        <w:t xml:space="preserve">Il y a une présomption de connaissance de la part de la partie dans ces cas : </w:t>
      </w:r>
      <w:r w:rsidRPr="002D624A">
        <w:t>de l’inhabilité ou de la mort de l’avocat d’une autre partie ou de sa nomination à une charge ou fonction publique incompatible avec l’exercice de sa profession</w:t>
      </w:r>
      <w:r w:rsidR="00232BC3">
        <w:t xml:space="preserve"> </w:t>
      </w:r>
      <w:r w:rsidR="00232BC3" w:rsidRPr="007A4FC6">
        <w:t>(</w:t>
      </w:r>
      <w:r w:rsidR="00232BC3" w:rsidRPr="007A4FC6">
        <w:rPr>
          <w:shd w:val="clear" w:color="auto" w:fill="F06F96"/>
        </w:rPr>
        <w:t xml:space="preserve">Art. </w:t>
      </w:r>
      <w:r w:rsidR="00232BC3">
        <w:rPr>
          <w:shd w:val="clear" w:color="auto" w:fill="F06F96"/>
        </w:rPr>
        <w:t xml:space="preserve">192, al.5 </w:t>
      </w:r>
      <w:r w:rsidR="00232BC3" w:rsidRPr="007A4FC6">
        <w:rPr>
          <w:shd w:val="clear" w:color="auto" w:fill="F06F96"/>
        </w:rPr>
        <w:t>C.p.c.</w:t>
      </w:r>
      <w:r w:rsidR="00232BC3" w:rsidRPr="007A4FC6">
        <w:t>)</w:t>
      </w:r>
      <w:r w:rsidR="00023041">
        <w:t xml:space="preserve">. </w:t>
      </w:r>
    </w:p>
    <w:p w14:paraId="6D7B7047" w14:textId="03A58417" w:rsidR="00DF05DB" w:rsidRDefault="00DF05DB" w:rsidP="00804BF2"/>
    <w:p w14:paraId="7FC92B23" w14:textId="76BAC2D1" w:rsidR="00412726" w:rsidRDefault="001F65BC" w:rsidP="00AE4C25">
      <w:pPr>
        <w:pStyle w:val="Paragraphedeliste"/>
        <w:numPr>
          <w:ilvl w:val="0"/>
          <w:numId w:val="11"/>
        </w:numPr>
      </w:pPr>
      <w:r>
        <w:t>L’inhabileté pour cause de conflit d’intérêt</w:t>
      </w:r>
    </w:p>
    <w:p w14:paraId="1340A2EF" w14:textId="77777777" w:rsidR="00412726" w:rsidRDefault="00412726" w:rsidP="00804BF2"/>
    <w:p w14:paraId="1D17897E" w14:textId="1E4E5B1D" w:rsidR="00DF05DB" w:rsidRDefault="00DF05DB" w:rsidP="00804BF2">
      <w:r>
        <w:t>Pour sa part, l’</w:t>
      </w:r>
      <w:r w:rsidR="00870B6D">
        <w:rPr>
          <w:shd w:val="clear" w:color="auto" w:fill="F06F96"/>
        </w:rPr>
        <w:t>a</w:t>
      </w:r>
      <w:r w:rsidRPr="007A4FC6">
        <w:rPr>
          <w:shd w:val="clear" w:color="auto" w:fill="F06F96"/>
        </w:rPr>
        <w:t xml:space="preserve">rt. </w:t>
      </w:r>
      <w:r w:rsidR="00921892">
        <w:rPr>
          <w:shd w:val="clear" w:color="auto" w:fill="F06F96"/>
        </w:rPr>
        <w:t>193</w:t>
      </w:r>
      <w:r>
        <w:rPr>
          <w:shd w:val="clear" w:color="auto" w:fill="F06F96"/>
        </w:rPr>
        <w:t xml:space="preserve"> </w:t>
      </w:r>
      <w:r w:rsidRPr="007A4FC6">
        <w:rPr>
          <w:shd w:val="clear" w:color="auto" w:fill="F06F96"/>
        </w:rPr>
        <w:t>C.p.c.</w:t>
      </w:r>
      <w:r w:rsidR="00052944">
        <w:t xml:space="preserve"> prévoit </w:t>
      </w:r>
      <w:r w:rsidR="00650A0A">
        <w:t>la possibilité à la demande d’une partie qu’un avocat soit déclaré inhabile</w:t>
      </w:r>
      <w:r w:rsidR="00011F22">
        <w:t xml:space="preserve"> pour cause de conflit d’intérêts</w:t>
      </w:r>
      <w:r w:rsidR="00420F65">
        <w:t xml:space="preserve"> lorsque : </w:t>
      </w:r>
    </w:p>
    <w:p w14:paraId="3F0A1B89" w14:textId="01CF32DC" w:rsidR="00420F65" w:rsidRDefault="00420F65" w:rsidP="00804BF2"/>
    <w:p w14:paraId="65267CBB" w14:textId="77777777" w:rsidR="00A31CE5" w:rsidRDefault="00FA6570" w:rsidP="00FA6570">
      <w:pPr>
        <w:pStyle w:val="Paragraphedeliste"/>
        <w:numPr>
          <w:ilvl w:val="0"/>
          <w:numId w:val="4"/>
        </w:numPr>
      </w:pPr>
      <w:r>
        <w:t>S</w:t>
      </w:r>
      <w:r w:rsidRPr="00FA6570">
        <w:t>ituation de conflit d’intérêts et n’y remédie pas</w:t>
      </w:r>
    </w:p>
    <w:p w14:paraId="65321B93" w14:textId="77777777" w:rsidR="00A31CE5" w:rsidRDefault="00A31CE5" w:rsidP="00FA6570">
      <w:pPr>
        <w:pStyle w:val="Paragraphedeliste"/>
        <w:numPr>
          <w:ilvl w:val="0"/>
          <w:numId w:val="4"/>
        </w:numPr>
      </w:pPr>
      <w:r>
        <w:t>S</w:t>
      </w:r>
      <w:r w:rsidR="00FA6570" w:rsidRPr="00FA6570">
        <w:t>’il a transmis ou est susceptible de transmettre à une autre partie ou à un tiers des renseignements confidentiels</w:t>
      </w:r>
    </w:p>
    <w:p w14:paraId="7A7878E1" w14:textId="63BA78DC" w:rsidR="00F62078" w:rsidRDefault="00A31CE5" w:rsidP="00804BF2">
      <w:pPr>
        <w:pStyle w:val="Paragraphedeliste"/>
        <w:numPr>
          <w:ilvl w:val="0"/>
          <w:numId w:val="4"/>
        </w:numPr>
      </w:pPr>
      <w:r>
        <w:t>S</w:t>
      </w:r>
      <w:r w:rsidR="00FA6570" w:rsidRPr="00FA6570">
        <w:t>’il est appelé à témoigner dans l’instance sur des faits essentiels</w:t>
      </w:r>
      <w:r w:rsidR="00C912BF">
        <w:t xml:space="preserve"> : </w:t>
      </w:r>
      <w:r w:rsidR="00FA6570" w:rsidRPr="00FA6570">
        <w:t>dans ce dernier cas, l’inhabilité n’est déclarée que si des motifs graves le justifient.</w:t>
      </w:r>
    </w:p>
    <w:p w14:paraId="03BB6977" w14:textId="77777777" w:rsidR="00F62078" w:rsidRPr="00F62078" w:rsidRDefault="00F62078" w:rsidP="00F62078"/>
    <w:p w14:paraId="79969619" w14:textId="1B1DCD92" w:rsidR="00F62078" w:rsidRDefault="00F62078" w:rsidP="00F62078">
      <w:r w:rsidRPr="00F62078">
        <w:t>La demande</w:t>
      </w:r>
      <w:r>
        <w:t xml:space="preserve"> est faite selon une demande en cours d’instance </w:t>
      </w:r>
      <w:r w:rsidRPr="007A4FC6">
        <w:t>(</w:t>
      </w:r>
      <w:r w:rsidRPr="007A4FC6">
        <w:rPr>
          <w:shd w:val="clear" w:color="auto" w:fill="F06F96"/>
        </w:rPr>
        <w:t xml:space="preserve">Art. </w:t>
      </w:r>
      <w:r>
        <w:rPr>
          <w:shd w:val="clear" w:color="auto" w:fill="F06F96"/>
        </w:rPr>
        <w:t>1</w:t>
      </w:r>
      <w:r>
        <w:rPr>
          <w:shd w:val="clear" w:color="auto" w:fill="F06F96"/>
        </w:rPr>
        <w:t>01</w:t>
      </w:r>
      <w:r>
        <w:rPr>
          <w:shd w:val="clear" w:color="auto" w:fill="F06F96"/>
        </w:rPr>
        <w:t xml:space="preserve"> </w:t>
      </w:r>
      <w:r w:rsidRPr="007A4FC6">
        <w:rPr>
          <w:shd w:val="clear" w:color="auto" w:fill="F06F96"/>
        </w:rPr>
        <w:t>C.p.c.</w:t>
      </w:r>
      <w:r w:rsidRPr="007A4FC6">
        <w:t>)</w:t>
      </w:r>
      <w:r>
        <w:t>.</w:t>
      </w:r>
    </w:p>
    <w:p w14:paraId="6E3453B5" w14:textId="210940E2" w:rsidR="00F62078" w:rsidRPr="00F62078" w:rsidRDefault="00F62078" w:rsidP="00F77BE2"/>
    <w:p w14:paraId="009E8F11" w14:textId="1EB77687" w:rsidR="00F62078" w:rsidRDefault="00900AED" w:rsidP="00900AED">
      <w:pPr>
        <w:pStyle w:val="Paragraphedeliste"/>
        <w:numPr>
          <w:ilvl w:val="0"/>
          <w:numId w:val="11"/>
        </w:numPr>
      </w:pPr>
      <w:r>
        <w:t>L’avocat demande à cesser d’occuper</w:t>
      </w:r>
    </w:p>
    <w:p w14:paraId="7F4ADFD9" w14:textId="09F1DDA4" w:rsidR="001C277A" w:rsidRDefault="001C277A" w:rsidP="001C277A"/>
    <w:p w14:paraId="6CE51EDC" w14:textId="60E6C6EE" w:rsidR="00D4552A" w:rsidRDefault="00D4552A" w:rsidP="00D4552A">
      <w:r w:rsidRPr="007A4FC6">
        <w:rPr>
          <w:shd w:val="clear" w:color="auto" w:fill="F06F96"/>
        </w:rPr>
        <w:t xml:space="preserve">Art. </w:t>
      </w:r>
      <w:r>
        <w:rPr>
          <w:shd w:val="clear" w:color="auto" w:fill="F06F96"/>
        </w:rPr>
        <w:t>194</w:t>
      </w:r>
      <w:r w:rsidR="00353036">
        <w:rPr>
          <w:shd w:val="clear" w:color="auto" w:fill="F06F96"/>
        </w:rPr>
        <w:t xml:space="preserve">, al.1 </w:t>
      </w:r>
      <w:r w:rsidRPr="007A4FC6">
        <w:rPr>
          <w:shd w:val="clear" w:color="auto" w:fill="F06F96"/>
        </w:rPr>
        <w:t>C.p.c.</w:t>
      </w:r>
      <w:r w:rsidR="005317AB">
        <w:t> : avant que la date de l’instruction ne soit fixée</w:t>
      </w:r>
      <w:r w:rsidR="00EA3445">
        <w:t xml:space="preserve">, l’avocat </w:t>
      </w:r>
      <w:r w:rsidR="00570B79">
        <w:t xml:space="preserve">peut cesser de représenter son client en notifiant à </w:t>
      </w:r>
      <w:r w:rsidR="0034426F">
        <w:t>celui-ci ainsi qu’aux</w:t>
      </w:r>
      <w:r w:rsidR="00570B79">
        <w:t xml:space="preserve"> autres parties </w:t>
      </w:r>
      <w:r w:rsidR="007C1825">
        <w:t xml:space="preserve">et au greffier son intention. </w:t>
      </w:r>
    </w:p>
    <w:p w14:paraId="1ED086C4" w14:textId="106A85B6" w:rsidR="002A404A" w:rsidRDefault="002A404A" w:rsidP="001C277A"/>
    <w:p w14:paraId="490BDF73" w14:textId="1F8A40AE" w:rsidR="00BE1716" w:rsidRPr="00B2060D" w:rsidRDefault="0060418C" w:rsidP="001C277A">
      <w:r w:rsidRPr="00B2060D">
        <w:rPr>
          <w:shd w:val="clear" w:color="auto" w:fill="F06F96"/>
        </w:rPr>
        <w:t>Art. 1</w:t>
      </w:r>
      <w:r w:rsidRPr="00B2060D">
        <w:rPr>
          <w:shd w:val="clear" w:color="auto" w:fill="F06F96"/>
        </w:rPr>
        <w:t xml:space="preserve">94, al.2 </w:t>
      </w:r>
      <w:r w:rsidRPr="00B2060D">
        <w:rPr>
          <w:shd w:val="clear" w:color="auto" w:fill="F06F96"/>
        </w:rPr>
        <w:t>C.p.c.</w:t>
      </w:r>
      <w:r w:rsidR="00B2060D" w:rsidRPr="00B2060D">
        <w:rPr>
          <w:shd w:val="clear" w:color="auto" w:fill="F06F96"/>
        </w:rPr>
        <w:t> </w:t>
      </w:r>
      <w:r w:rsidR="00B2060D" w:rsidRPr="00B2060D">
        <w:t xml:space="preserve">: Cependant, si la date d’instruction est </w:t>
      </w:r>
      <w:r w:rsidR="00B2060D">
        <w:t xml:space="preserve">fixée, </w:t>
      </w:r>
      <w:r w:rsidR="00C7637B">
        <w:t>il devra obtenir la permission du tribunal</w:t>
      </w:r>
      <w:r w:rsidR="0079299A">
        <w:t xml:space="preserve"> pour cesser d’occuper.</w:t>
      </w:r>
    </w:p>
    <w:p w14:paraId="744439D6" w14:textId="5DE340A9" w:rsidR="00F62078" w:rsidRPr="00B2060D" w:rsidRDefault="00F62078" w:rsidP="00F77BE2"/>
    <w:p w14:paraId="293386F4" w14:textId="5C13878E" w:rsidR="00F77BE2" w:rsidRPr="00723ABC" w:rsidRDefault="00F77BE2" w:rsidP="00F77BE2">
      <w:r w:rsidRPr="00723ABC">
        <w:rPr>
          <w:b/>
          <w:bCs/>
        </w:rPr>
        <w:t>Quiz -</w:t>
      </w:r>
      <w:r w:rsidRPr="00723ABC">
        <w:t xml:space="preserve"> Une déclaration d’inhabileté peut être présentée lorsque l’avocat :</w:t>
      </w:r>
    </w:p>
    <w:p w14:paraId="2A7C8E8B" w14:textId="77777777" w:rsidR="00F77BE2" w:rsidRPr="00723ABC" w:rsidRDefault="00F77BE2" w:rsidP="00F77BE2"/>
    <w:p w14:paraId="61C641C1" w14:textId="77777777" w:rsidR="00723ABC" w:rsidRDefault="00F77BE2" w:rsidP="00F77BE2">
      <w:pPr>
        <w:pStyle w:val="Paragraphedeliste"/>
        <w:numPr>
          <w:ilvl w:val="0"/>
          <w:numId w:val="1"/>
        </w:numPr>
      </w:pPr>
      <w:r w:rsidRPr="00723ABC">
        <w:t>représente des parties qui ont des intérêts opposés</w:t>
      </w:r>
    </w:p>
    <w:p w14:paraId="2177C409" w14:textId="77777777" w:rsidR="00723ABC" w:rsidRPr="00723ABC" w:rsidRDefault="00F77BE2" w:rsidP="00F77BE2">
      <w:pPr>
        <w:pStyle w:val="Paragraphedeliste"/>
        <w:numPr>
          <w:ilvl w:val="0"/>
          <w:numId w:val="1"/>
        </w:numPr>
      </w:pPr>
      <w:r w:rsidRPr="00723ABC">
        <w:t>sera appelé comme témoin à l’instruction sur des faits essentiels</w:t>
      </w:r>
    </w:p>
    <w:p w14:paraId="207DE76E" w14:textId="77777777" w:rsidR="00723ABC" w:rsidRPr="00723ABC" w:rsidRDefault="00F77BE2" w:rsidP="00F77BE2">
      <w:pPr>
        <w:pStyle w:val="Paragraphedeliste"/>
        <w:numPr>
          <w:ilvl w:val="0"/>
          <w:numId w:val="1"/>
        </w:numPr>
      </w:pPr>
      <w:r w:rsidRPr="00723ABC">
        <w:t>agit contre un ancien client dans un dossier connexe</w:t>
      </w:r>
    </w:p>
    <w:p w14:paraId="3BA480A8" w14:textId="56F083F3" w:rsidR="00F77BE2" w:rsidRPr="00723ABC" w:rsidRDefault="00F77BE2" w:rsidP="00F77BE2">
      <w:pPr>
        <w:pStyle w:val="Paragraphedeliste"/>
        <w:numPr>
          <w:ilvl w:val="0"/>
          <w:numId w:val="1"/>
        </w:numPr>
      </w:pPr>
      <w:proofErr w:type="spellStart"/>
      <w:r w:rsidRPr="00723ABC">
        <w:rPr>
          <w:lang w:val="en-US"/>
        </w:rPr>
        <w:t>toutes</w:t>
      </w:r>
      <w:proofErr w:type="spellEnd"/>
      <w:r w:rsidRPr="00723ABC">
        <w:rPr>
          <w:lang w:val="en-US"/>
        </w:rPr>
        <w:t xml:space="preserve"> </w:t>
      </w:r>
      <w:proofErr w:type="spellStart"/>
      <w:r w:rsidRPr="00723ABC">
        <w:rPr>
          <w:lang w:val="en-US"/>
        </w:rPr>
        <w:t>ces</w:t>
      </w:r>
      <w:proofErr w:type="spellEnd"/>
      <w:r w:rsidR="00421DF2">
        <w:rPr>
          <w:lang w:val="en-US"/>
        </w:rPr>
        <w:t xml:space="preserve"> </w:t>
      </w:r>
      <w:proofErr w:type="spellStart"/>
      <w:r w:rsidRPr="00723ABC">
        <w:rPr>
          <w:lang w:val="en-US"/>
        </w:rPr>
        <w:t>réponses</w:t>
      </w:r>
      <w:proofErr w:type="spellEnd"/>
    </w:p>
    <w:p w14:paraId="656AF516" w14:textId="5A2F5961" w:rsidR="00F77BE2" w:rsidRDefault="00F77BE2" w:rsidP="00804BF2">
      <w:pPr>
        <w:rPr>
          <w:lang w:val="en-US"/>
        </w:rPr>
      </w:pPr>
    </w:p>
    <w:p w14:paraId="6584D67F" w14:textId="224D8348" w:rsidR="00B447C7" w:rsidRPr="00421DF2" w:rsidRDefault="00B447C7" w:rsidP="00804BF2">
      <w:r w:rsidRPr="00421DF2">
        <w:t xml:space="preserve">d), </w:t>
      </w:r>
      <w:r w:rsidRPr="00421DF2">
        <w:t>dans toutes</w:t>
      </w:r>
      <w:r w:rsidR="00421DF2" w:rsidRPr="00421DF2">
        <w:t xml:space="preserve"> </w:t>
      </w:r>
      <w:r w:rsidRPr="00421DF2">
        <w:t>ces situations, une partie peut demander à ce que l’avocat soit déclaré inhabile (</w:t>
      </w:r>
      <w:r w:rsidRPr="00421DF2">
        <w:rPr>
          <w:shd w:val="clear" w:color="auto" w:fill="F06F96"/>
        </w:rPr>
        <w:t>art. 193 C.p.c.</w:t>
      </w:r>
      <w:r w:rsidRPr="00421DF2">
        <w:t>).</w:t>
      </w:r>
    </w:p>
    <w:p w14:paraId="2587C830" w14:textId="77777777" w:rsidR="00B447C7" w:rsidRPr="00421DF2" w:rsidRDefault="00B447C7" w:rsidP="00804BF2"/>
    <w:p w14:paraId="1A186448" w14:textId="5169AF86" w:rsidR="008605B5" w:rsidRPr="00A207F4" w:rsidRDefault="00C778DC" w:rsidP="00A207F4">
      <w:pPr>
        <w:pStyle w:val="Titre2"/>
      </w:pPr>
      <w:r w:rsidRPr="00A207F4">
        <w:t>La reprise d’instance</w:t>
      </w:r>
      <w:r w:rsidR="00A207F4" w:rsidRPr="00A207F4">
        <w:t xml:space="preserve"> </w:t>
      </w:r>
      <w:r w:rsidR="00804BF2" w:rsidRPr="00A207F4">
        <w:t>(</w:t>
      </w:r>
      <w:r w:rsidR="00804BF2" w:rsidRPr="00A207F4">
        <w:rPr>
          <w:shd w:val="clear" w:color="auto" w:fill="F06F96"/>
        </w:rPr>
        <w:t>Art</w:t>
      </w:r>
      <w:r w:rsidR="008828FF" w:rsidRPr="00A207F4">
        <w:rPr>
          <w:shd w:val="clear" w:color="auto" w:fill="F06F96"/>
        </w:rPr>
        <w:t>s. 196-200</w:t>
      </w:r>
      <w:r w:rsidR="00804BF2" w:rsidRPr="00A207F4">
        <w:rPr>
          <w:shd w:val="clear" w:color="auto" w:fill="F06F96"/>
        </w:rPr>
        <w:t xml:space="preserve"> C.p.c.</w:t>
      </w:r>
      <w:r w:rsidR="00804BF2" w:rsidRPr="00A207F4">
        <w:t>)</w:t>
      </w:r>
    </w:p>
    <w:p w14:paraId="5CCF3A88" w14:textId="77777777" w:rsidR="00A207F4" w:rsidRDefault="00A207F4" w:rsidP="00804BF2"/>
    <w:p w14:paraId="0E927659" w14:textId="78E887B3" w:rsidR="00804BF2" w:rsidRPr="00D6718F" w:rsidRDefault="00F87543" w:rsidP="00804BF2">
      <w:r>
        <w:t>L’i</w:t>
      </w:r>
      <w:r w:rsidR="00D6718F" w:rsidRPr="00D6718F">
        <w:t>nstance ne sera pas retardée par le décès ou le changement d’état</w:t>
      </w:r>
      <w:r w:rsidR="00D6718F">
        <w:t xml:space="preserve"> d’une partie (ex : une partie agissant en tant que tuteur pour son mineur et un jour ledit mineur devient majeur</w:t>
      </w:r>
      <w:r w:rsidR="006C07ED">
        <w:t xml:space="preserve"> et celui</w:t>
      </w:r>
      <w:r w:rsidR="00E71758">
        <w:t>-</w:t>
      </w:r>
      <w:r w:rsidR="006C07ED">
        <w:t>c</w:t>
      </w:r>
      <w:r w:rsidR="00E71758">
        <w:t>i</w:t>
      </w:r>
      <w:r w:rsidR="006C07ED">
        <w:t xml:space="preserve"> devient agir afin de reprendre l’inst</w:t>
      </w:r>
      <w:r w:rsidR="0087609C">
        <w:t>a</w:t>
      </w:r>
      <w:r w:rsidR="006C07ED">
        <w:t>nc</w:t>
      </w:r>
      <w:r w:rsidR="004523DB">
        <w:t>e</w:t>
      </w:r>
      <w:r w:rsidR="006C07ED">
        <w:t>)</w:t>
      </w:r>
      <w:r w:rsidR="0087609C">
        <w:t xml:space="preserve"> </w:t>
      </w:r>
      <w:r w:rsidR="00804BF2" w:rsidRPr="00D6718F">
        <w:t>(</w:t>
      </w:r>
      <w:r w:rsidR="00804BF2" w:rsidRPr="00D6718F">
        <w:rPr>
          <w:shd w:val="clear" w:color="auto" w:fill="F06F96"/>
        </w:rPr>
        <w:t xml:space="preserve">Art. </w:t>
      </w:r>
      <w:r w:rsidR="0087609C">
        <w:rPr>
          <w:shd w:val="clear" w:color="auto" w:fill="F06F96"/>
        </w:rPr>
        <w:t xml:space="preserve">196, al.1 </w:t>
      </w:r>
      <w:r w:rsidR="00804BF2" w:rsidRPr="00D6718F">
        <w:rPr>
          <w:shd w:val="clear" w:color="auto" w:fill="F06F96"/>
        </w:rPr>
        <w:t>C.p.c.</w:t>
      </w:r>
      <w:r w:rsidR="00804BF2" w:rsidRPr="00D6718F">
        <w:t>)</w:t>
      </w:r>
      <w:r w:rsidR="0087609C">
        <w:t>.</w:t>
      </w:r>
    </w:p>
    <w:p w14:paraId="26151595" w14:textId="77777777" w:rsidR="00553DCC" w:rsidRDefault="00553DCC" w:rsidP="00CA0A5D"/>
    <w:p w14:paraId="0D37E844" w14:textId="69E871DA" w:rsidR="008605B5" w:rsidRDefault="00553DCC" w:rsidP="00CA0A5D">
      <w:r>
        <w:t xml:space="preserve">L’avocat devra notifier aux autres parties </w:t>
      </w:r>
      <w:r w:rsidR="009A7858">
        <w:t xml:space="preserve">le changement </w:t>
      </w:r>
      <w:r w:rsidR="00804BF2" w:rsidRPr="00593352">
        <w:t>(</w:t>
      </w:r>
      <w:r w:rsidR="00804BF2" w:rsidRPr="00593352">
        <w:rPr>
          <w:shd w:val="clear" w:color="auto" w:fill="F06F96"/>
        </w:rPr>
        <w:t xml:space="preserve">Art. </w:t>
      </w:r>
      <w:r w:rsidR="00593352">
        <w:rPr>
          <w:shd w:val="clear" w:color="auto" w:fill="F06F96"/>
        </w:rPr>
        <w:t>197</w:t>
      </w:r>
      <w:r w:rsidR="008B07DA">
        <w:rPr>
          <w:shd w:val="clear" w:color="auto" w:fill="F06F96"/>
        </w:rPr>
        <w:t xml:space="preserve">, al.1 </w:t>
      </w:r>
      <w:r w:rsidR="00804BF2" w:rsidRPr="00593352">
        <w:rPr>
          <w:shd w:val="clear" w:color="auto" w:fill="F06F96"/>
        </w:rPr>
        <w:t>C.p.c.</w:t>
      </w:r>
      <w:r w:rsidR="00804BF2" w:rsidRPr="00593352">
        <w:t>)</w:t>
      </w:r>
      <w:r w:rsidR="00023029">
        <w:t xml:space="preserve"> et celui </w:t>
      </w:r>
      <w:r w:rsidR="00771ABA">
        <w:t xml:space="preserve">subsistant le changement pourra reprendre l’instance </w:t>
      </w:r>
      <w:r w:rsidR="00804BF2" w:rsidRPr="00771ABA">
        <w:t>(</w:t>
      </w:r>
      <w:r w:rsidR="00804BF2" w:rsidRPr="00771ABA">
        <w:rPr>
          <w:shd w:val="clear" w:color="auto" w:fill="F06F96"/>
        </w:rPr>
        <w:t xml:space="preserve">Art. </w:t>
      </w:r>
      <w:r w:rsidR="00771ABA">
        <w:rPr>
          <w:shd w:val="clear" w:color="auto" w:fill="F06F96"/>
        </w:rPr>
        <w:t>198</w:t>
      </w:r>
      <w:r w:rsidR="00B64811">
        <w:rPr>
          <w:shd w:val="clear" w:color="auto" w:fill="F06F96"/>
        </w:rPr>
        <w:t xml:space="preserve">, al.1 </w:t>
      </w:r>
      <w:r w:rsidR="00804BF2" w:rsidRPr="00771ABA">
        <w:rPr>
          <w:shd w:val="clear" w:color="auto" w:fill="F06F96"/>
        </w:rPr>
        <w:t>C.p.c.</w:t>
      </w:r>
      <w:r w:rsidR="00804BF2" w:rsidRPr="00771ABA">
        <w:t>)</w:t>
      </w:r>
      <w:r w:rsidR="00771ABA">
        <w:t>.</w:t>
      </w:r>
    </w:p>
    <w:p w14:paraId="15649855" w14:textId="31B06ECF" w:rsidR="00447D79" w:rsidRDefault="00447D79" w:rsidP="00CA0A5D"/>
    <w:p w14:paraId="19A2D8C7" w14:textId="1192CE27" w:rsidR="008605B5" w:rsidRDefault="00447D79" w:rsidP="00CA0A5D">
      <w:r>
        <w:t>Les modalités de reprise d’instance sont prévues à l’</w:t>
      </w:r>
      <w:r>
        <w:rPr>
          <w:shd w:val="clear" w:color="auto" w:fill="F06F96"/>
        </w:rPr>
        <w:t>a</w:t>
      </w:r>
      <w:r w:rsidR="00804BF2" w:rsidRPr="00447D79">
        <w:rPr>
          <w:shd w:val="clear" w:color="auto" w:fill="F06F96"/>
        </w:rPr>
        <w:t xml:space="preserve">rt. </w:t>
      </w:r>
      <w:r>
        <w:rPr>
          <w:shd w:val="clear" w:color="auto" w:fill="F06F96"/>
        </w:rPr>
        <w:t>200</w:t>
      </w:r>
      <w:r w:rsidR="001D322C">
        <w:rPr>
          <w:shd w:val="clear" w:color="auto" w:fill="F06F96"/>
        </w:rPr>
        <w:t xml:space="preserve">, al.1 </w:t>
      </w:r>
      <w:r w:rsidR="00804BF2" w:rsidRPr="00447D79">
        <w:rPr>
          <w:shd w:val="clear" w:color="auto" w:fill="F06F96"/>
        </w:rPr>
        <w:t>C.p.c.</w:t>
      </w:r>
      <w:r w:rsidR="006B5F9C">
        <w:t> :</w:t>
      </w:r>
    </w:p>
    <w:p w14:paraId="0B01FA62" w14:textId="77777777" w:rsidR="0063393D" w:rsidRDefault="001D322C" w:rsidP="001D322C">
      <w:pPr>
        <w:pStyle w:val="Paragraphedeliste"/>
        <w:numPr>
          <w:ilvl w:val="0"/>
          <w:numId w:val="4"/>
        </w:numPr>
      </w:pPr>
      <w:r>
        <w:lastRenderedPageBreak/>
        <w:t>D</w:t>
      </w:r>
      <w:r>
        <w:t xml:space="preserve">épôt au greffe et la notification à toutes les parties à l’instance d’un avis indiquant les faits qui y donnent lieu. </w:t>
      </w:r>
    </w:p>
    <w:p w14:paraId="5940306B" w14:textId="65EF2E08" w:rsidR="001D322C" w:rsidRDefault="001D322C" w:rsidP="001D322C">
      <w:pPr>
        <w:pStyle w:val="Paragraphedeliste"/>
        <w:numPr>
          <w:ilvl w:val="0"/>
          <w:numId w:val="4"/>
        </w:numPr>
      </w:pPr>
      <w:r>
        <w:t>Le droit de reprendre l’instance peut être contesté dans les 10 jours de cet avis; à défaut, la reprise d’instance est réputée admise.</w:t>
      </w:r>
    </w:p>
    <w:p w14:paraId="23C5DE19" w14:textId="77777777" w:rsidR="0063393D" w:rsidRDefault="0063393D" w:rsidP="0063393D"/>
    <w:p w14:paraId="56B9C910" w14:textId="51EE9CC4" w:rsidR="006B5F9C" w:rsidRDefault="004F64E5" w:rsidP="001D322C">
      <w:r w:rsidRPr="004F64E5">
        <w:t>(</w:t>
      </w:r>
      <w:r w:rsidRPr="004F64E5">
        <w:rPr>
          <w:shd w:val="clear" w:color="auto" w:fill="F06F96"/>
        </w:rPr>
        <w:t xml:space="preserve">Art. </w:t>
      </w:r>
      <w:r>
        <w:rPr>
          <w:shd w:val="clear" w:color="auto" w:fill="F06F96"/>
        </w:rPr>
        <w:t xml:space="preserve">200, al.2 </w:t>
      </w:r>
      <w:r w:rsidRPr="004F64E5">
        <w:rPr>
          <w:shd w:val="clear" w:color="auto" w:fill="F06F96"/>
        </w:rPr>
        <w:t>C.p.c.</w:t>
      </w:r>
      <w:r w:rsidRPr="004F64E5">
        <w:t>)</w:t>
      </w:r>
      <w:r w:rsidR="00AA63AB">
        <w:t xml:space="preserve"> : </w:t>
      </w:r>
      <w:r w:rsidR="001D322C">
        <w:t>Si les intéressés ne reprennent pas l’instance, une partie peut les mettre en demeure de le faire. S’ils n’obtempèrent pas à la mise en demeure dans les 10 jours, toute partie peut demander la mise au rôle comme dans les affaires par défaut si elle est demanderesse ou le rejet de la demande si elle est défenderesse.</w:t>
      </w:r>
    </w:p>
    <w:p w14:paraId="78373223" w14:textId="26955752" w:rsidR="00CA0A5D" w:rsidRDefault="00CA0A5D" w:rsidP="00CA0A5D">
      <w:pPr>
        <w:rPr>
          <w:lang w:val="en-US"/>
        </w:rPr>
      </w:pPr>
    </w:p>
    <w:p w14:paraId="46158299" w14:textId="6530B28D" w:rsidR="007C09BC" w:rsidRPr="000D04FF" w:rsidRDefault="008605B5" w:rsidP="000D04FF">
      <w:pPr>
        <w:pStyle w:val="Titre2"/>
      </w:pPr>
      <w:r w:rsidRPr="000D04FF">
        <w:t xml:space="preserve">La </w:t>
      </w:r>
      <w:r w:rsidR="000D04FF" w:rsidRPr="000D04FF">
        <w:t>r</w:t>
      </w:r>
      <w:r w:rsidR="005950FF">
        <w:t>é</w:t>
      </w:r>
      <w:r w:rsidR="000D04FF" w:rsidRPr="000D04FF">
        <w:t xml:space="preserve">cusation </w:t>
      </w:r>
      <w:r w:rsidR="002E6CA7">
        <w:t xml:space="preserve">du juge </w:t>
      </w:r>
      <w:r w:rsidR="00F77BE2" w:rsidRPr="000D04FF">
        <w:t>(</w:t>
      </w:r>
      <w:r w:rsidR="00F77BE2" w:rsidRPr="000D04FF">
        <w:rPr>
          <w:shd w:val="clear" w:color="auto" w:fill="F06F96"/>
        </w:rPr>
        <w:t>Art</w:t>
      </w:r>
      <w:r w:rsidR="00241AC0" w:rsidRPr="000D04FF">
        <w:rPr>
          <w:shd w:val="clear" w:color="auto" w:fill="F06F96"/>
        </w:rPr>
        <w:t xml:space="preserve">s. 201-205 </w:t>
      </w:r>
      <w:r w:rsidR="00F77BE2" w:rsidRPr="000D04FF">
        <w:rPr>
          <w:shd w:val="clear" w:color="auto" w:fill="F06F96"/>
        </w:rPr>
        <w:t>C.p.c.</w:t>
      </w:r>
      <w:r w:rsidR="00F77BE2" w:rsidRPr="000D04FF">
        <w:t>)</w:t>
      </w:r>
      <w:r w:rsidR="007C09BC" w:rsidRPr="000D04FF">
        <w:t xml:space="preserve"> </w:t>
      </w:r>
    </w:p>
    <w:p w14:paraId="38EE2057" w14:textId="77777777" w:rsidR="00D6718F" w:rsidRPr="005F32AF" w:rsidRDefault="00D6718F" w:rsidP="00F77BE2"/>
    <w:p w14:paraId="2E107E5B" w14:textId="46A9C2AD" w:rsidR="00F77BE2" w:rsidRDefault="009709B9" w:rsidP="00F77BE2">
      <w:r>
        <w:t xml:space="preserve">Doute d’impartialité du juge, il pourra avoir une récusation à la demande du juge lui-même </w:t>
      </w:r>
      <w:r w:rsidR="00F77BE2" w:rsidRPr="009709B9">
        <w:t>(</w:t>
      </w:r>
      <w:r w:rsidR="00F77BE2" w:rsidRPr="009709B9">
        <w:rPr>
          <w:shd w:val="clear" w:color="auto" w:fill="F06F96"/>
        </w:rPr>
        <w:t xml:space="preserve">Art. </w:t>
      </w:r>
      <w:r>
        <w:rPr>
          <w:shd w:val="clear" w:color="auto" w:fill="F06F96"/>
        </w:rPr>
        <w:t xml:space="preserve">201, al.1 </w:t>
      </w:r>
      <w:r w:rsidR="00F77BE2" w:rsidRPr="009709B9">
        <w:rPr>
          <w:shd w:val="clear" w:color="auto" w:fill="F06F96"/>
        </w:rPr>
        <w:t>C.p.c.</w:t>
      </w:r>
      <w:r w:rsidR="00353883">
        <w:t xml:space="preserve">). </w:t>
      </w:r>
    </w:p>
    <w:p w14:paraId="799E4674" w14:textId="77777777" w:rsidR="00353883" w:rsidRPr="009709B9" w:rsidRDefault="00353883" w:rsidP="00F77BE2"/>
    <w:p w14:paraId="35F9D2E0" w14:textId="66AB43C1" w:rsidR="00337CA6" w:rsidRDefault="00FF114F" w:rsidP="005F32AF">
      <w:r w:rsidRPr="00DB1F26">
        <w:t xml:space="preserve">La récusation peut également être demandée à la demande d’une </w:t>
      </w:r>
      <w:r w:rsidR="004A6899" w:rsidRPr="00DB1F26">
        <w:t>partie</w:t>
      </w:r>
      <w:r w:rsidRPr="00DB1F26">
        <w:t xml:space="preserve"> </w:t>
      </w:r>
      <w:r w:rsidR="00F77BE2" w:rsidRPr="00DB1F26">
        <w:t>(</w:t>
      </w:r>
      <w:r w:rsidR="00F77BE2" w:rsidRPr="00DB1F26">
        <w:rPr>
          <w:shd w:val="clear" w:color="auto" w:fill="F06F96"/>
        </w:rPr>
        <w:t xml:space="preserve">Art. </w:t>
      </w:r>
      <w:r w:rsidRPr="00DB1F26">
        <w:rPr>
          <w:shd w:val="clear" w:color="auto" w:fill="F06F96"/>
        </w:rPr>
        <w:t xml:space="preserve">201, al.2 </w:t>
      </w:r>
      <w:r w:rsidR="00F77BE2" w:rsidRPr="00DB1F26">
        <w:rPr>
          <w:shd w:val="clear" w:color="auto" w:fill="F06F96"/>
        </w:rPr>
        <w:t>C.p.c.</w:t>
      </w:r>
      <w:r w:rsidR="00F77BE2" w:rsidRPr="00DB1F26">
        <w:t xml:space="preserve">) </w:t>
      </w:r>
      <w:r w:rsidR="00937782" w:rsidRPr="00DB1F26">
        <w:t xml:space="preserve">et alors, </w:t>
      </w:r>
      <w:r w:rsidR="00DB1F26">
        <w:t>celle-ci doit dénoncée ces motifs de récusation dans une déclaration qu’elle notifiera au juge concerné et aux autres parties</w:t>
      </w:r>
      <w:r w:rsidR="00D17EAC">
        <w:t>. Alors, si le juge ne se récuse pas dans les 10 jours de la</w:t>
      </w:r>
      <w:r w:rsidR="00656F77">
        <w:t xml:space="preserve"> notification</w:t>
      </w:r>
      <w:r w:rsidR="00EB6207">
        <w:t>, une partie pourra présenter une demande formelle de récusation</w:t>
      </w:r>
      <w:r w:rsidR="00AB756B">
        <w:t xml:space="preserve"> (voir plus bas)</w:t>
      </w:r>
      <w:r w:rsidR="007908FF">
        <w:t xml:space="preserve">. Une partie peut cependant </w:t>
      </w:r>
      <w:r w:rsidR="008829D1">
        <w:t xml:space="preserve">renoncer à son droit de récuser. </w:t>
      </w:r>
    </w:p>
    <w:p w14:paraId="5961E644" w14:textId="0A884521" w:rsidR="00CD03DD" w:rsidRDefault="00CD03DD" w:rsidP="005F32AF"/>
    <w:p w14:paraId="28D0AE86" w14:textId="6B19E704" w:rsidR="00485CDB" w:rsidRDefault="00485CDB" w:rsidP="005F32AF">
      <w:r w:rsidRPr="0006064E">
        <w:rPr>
          <w:shd w:val="clear" w:color="auto" w:fill="F06F96"/>
        </w:rPr>
        <w:t>Art. 204</w:t>
      </w:r>
      <w:r>
        <w:rPr>
          <w:shd w:val="clear" w:color="auto" w:fill="F06F96"/>
        </w:rPr>
        <w:t xml:space="preserve">, al.1 </w:t>
      </w:r>
      <w:r w:rsidRPr="0006064E">
        <w:rPr>
          <w:shd w:val="clear" w:color="auto" w:fill="F06F96"/>
        </w:rPr>
        <w:t>C.p.c.</w:t>
      </w:r>
      <w:r w:rsidRPr="0006064E">
        <w:t xml:space="preserve"> : la demande de </w:t>
      </w:r>
      <w:r>
        <w:t>récusation sera notifiée au juge et aux autres parties à l’expiration des 10 jours suivant la notification de la déclaration</w:t>
      </w:r>
      <w:r w:rsidR="005D62D9">
        <w:t xml:space="preserve"> de récusation prévue à </w:t>
      </w:r>
      <w:r w:rsidR="005D62D9" w:rsidRPr="007F4DDB">
        <w:rPr>
          <w:shd w:val="clear" w:color="auto" w:fill="F06F96"/>
        </w:rPr>
        <w:t>l’art. 201, al.2 C.p.c.</w:t>
      </w:r>
    </w:p>
    <w:p w14:paraId="5BC07478" w14:textId="01410EB7" w:rsidR="005D62D9" w:rsidRDefault="005D62D9" w:rsidP="005F32AF"/>
    <w:p w14:paraId="37DE4445" w14:textId="16500E75" w:rsidR="005D62D9" w:rsidRPr="008B0E8F" w:rsidRDefault="007F4DDB" w:rsidP="005F32AF">
      <w:r w:rsidRPr="008B0E8F">
        <w:rPr>
          <w:shd w:val="clear" w:color="auto" w:fill="F06F96"/>
        </w:rPr>
        <w:t xml:space="preserve">Art. </w:t>
      </w:r>
      <w:r w:rsidRPr="008B0E8F">
        <w:rPr>
          <w:shd w:val="clear" w:color="auto" w:fill="F06F96"/>
        </w:rPr>
        <w:t xml:space="preserve">2014, al.2 </w:t>
      </w:r>
      <w:r w:rsidRPr="008B0E8F">
        <w:rPr>
          <w:shd w:val="clear" w:color="auto" w:fill="F06F96"/>
        </w:rPr>
        <w:t>C.p.c.</w:t>
      </w:r>
      <w:r w:rsidR="008B0E8F" w:rsidRPr="008B0E8F">
        <w:t xml:space="preserve"> : s’il n’y a pas eu de d</w:t>
      </w:r>
      <w:r w:rsidR="008B0E8F">
        <w:t xml:space="preserve">éclaration de récusation, </w:t>
      </w:r>
      <w:r w:rsidR="00EB7EFA">
        <w:t xml:space="preserve">la demande peut être faite à tout moment de l’instance </w:t>
      </w:r>
      <w:r w:rsidR="00913029">
        <w:t xml:space="preserve">pourvu que la partie justifie sa diligence à agir. Si la demande est déposée </w:t>
      </w:r>
      <w:r w:rsidR="00827113">
        <w:t>lors de l’instruction, la demande peut être orale</w:t>
      </w:r>
      <w:r w:rsidR="00AC0FF0">
        <w:t xml:space="preserve"> et les motifs sont consignés au procès-verbal.</w:t>
      </w:r>
    </w:p>
    <w:p w14:paraId="450AD2E6" w14:textId="77777777" w:rsidR="00485CDB" w:rsidRPr="008B0E8F" w:rsidRDefault="00485CDB" w:rsidP="005F32AF"/>
    <w:p w14:paraId="7084B1AD" w14:textId="0F0D189A" w:rsidR="00CD03DD" w:rsidRDefault="00323ABC" w:rsidP="005F32AF">
      <w:r>
        <w:t xml:space="preserve">Liste non-limitative de motifs sérieux de récusation </w:t>
      </w:r>
      <w:r w:rsidR="00F77BE2" w:rsidRPr="00D17EAC">
        <w:t>(</w:t>
      </w:r>
      <w:r w:rsidR="008D5A75">
        <w:rPr>
          <w:shd w:val="clear" w:color="auto" w:fill="F06F96"/>
        </w:rPr>
        <w:t>a</w:t>
      </w:r>
      <w:r w:rsidR="00F77BE2" w:rsidRPr="00D17EAC">
        <w:rPr>
          <w:shd w:val="clear" w:color="auto" w:fill="F06F96"/>
        </w:rPr>
        <w:t xml:space="preserve">rt. </w:t>
      </w:r>
      <w:r w:rsidR="00DC5364">
        <w:rPr>
          <w:shd w:val="clear" w:color="auto" w:fill="F06F96"/>
        </w:rPr>
        <w:t xml:space="preserve">202 </w:t>
      </w:r>
      <w:r w:rsidR="00F77BE2" w:rsidRPr="00D17EAC">
        <w:rPr>
          <w:shd w:val="clear" w:color="auto" w:fill="F06F96"/>
        </w:rPr>
        <w:t>C.p.c.</w:t>
      </w:r>
      <w:r w:rsidR="00F77BE2" w:rsidRPr="00D17EAC">
        <w:t>)</w:t>
      </w:r>
      <w:r w:rsidR="008D5A75">
        <w:t xml:space="preserve"> : </w:t>
      </w:r>
    </w:p>
    <w:p w14:paraId="0B7BDAFB" w14:textId="29EA2632" w:rsidR="008D5A75" w:rsidRDefault="008D5A75" w:rsidP="005F32AF"/>
    <w:p w14:paraId="49DC9A53" w14:textId="7B550DD5" w:rsidR="00FC378F" w:rsidRDefault="00FC378F" w:rsidP="00FC378F">
      <w:pPr>
        <w:ind w:left="700" w:hanging="700"/>
      </w:pPr>
      <w:r>
        <w:t>1°</w:t>
      </w:r>
      <w:r>
        <w:tab/>
      </w:r>
      <w:r>
        <w:t>le juge est le conjoint d’une partie ou de son avocat, ou lui-même ou son conjoint est parent ou allié de l’une ou l’autre des parties ou de leurs avocats, jusqu’au quatrième degré inclusivement;</w:t>
      </w:r>
    </w:p>
    <w:p w14:paraId="2F193134" w14:textId="178AFC34" w:rsidR="00FC378F" w:rsidRDefault="00FC378F" w:rsidP="00FC378F">
      <w:pPr>
        <w:ind w:left="700" w:hanging="700"/>
      </w:pPr>
      <w:r>
        <w:t>2°</w:t>
      </w:r>
      <w:r>
        <w:tab/>
      </w:r>
      <w:r>
        <w:t>le juge est lui-même partie à une instance portant sur une question semblable à celle qu’il est appelé à décider;</w:t>
      </w:r>
    </w:p>
    <w:p w14:paraId="74816391" w14:textId="0C74B982" w:rsidR="00FC378F" w:rsidRDefault="00FC378F" w:rsidP="00FC378F">
      <w:pPr>
        <w:ind w:left="700" w:hanging="700"/>
      </w:pPr>
      <w:r>
        <w:t>3°</w:t>
      </w:r>
      <w:r>
        <w:tab/>
      </w:r>
      <w:r>
        <w:t xml:space="preserve">le juge a déjà </w:t>
      </w:r>
      <w:proofErr w:type="gramStart"/>
      <w:r>
        <w:t>donné</w:t>
      </w:r>
      <w:proofErr w:type="gramEnd"/>
      <w:r>
        <w:t xml:space="preserve"> un conseil ou un avis sur le différend ou il en a précédemment connu comme arbitre ou médiateur;</w:t>
      </w:r>
    </w:p>
    <w:p w14:paraId="22D59D0D" w14:textId="0B29724C" w:rsidR="00FC378F" w:rsidRDefault="00FC378F" w:rsidP="00FC378F">
      <w:r>
        <w:t>4°</w:t>
      </w:r>
      <w:r>
        <w:tab/>
      </w:r>
      <w:r>
        <w:t>le juge a agi comme représentant pour l’une des parties;</w:t>
      </w:r>
    </w:p>
    <w:p w14:paraId="77F6BA6F" w14:textId="77AF9FA5" w:rsidR="00FC378F" w:rsidRDefault="00FC378F" w:rsidP="00FC378F">
      <w:pPr>
        <w:ind w:left="700" w:hanging="700"/>
      </w:pPr>
      <w:r>
        <w:t>5</w:t>
      </w:r>
      <w:r>
        <w:t>°</w:t>
      </w:r>
      <w:r>
        <w:tab/>
      </w:r>
      <w:r>
        <w:t>le juge est actionnaire ou dirigeant d’une personne morale ou membre d’une société ou d’une association ou d’un autre groupement sans personnalité juridique, partie au litige;</w:t>
      </w:r>
    </w:p>
    <w:p w14:paraId="16C8184B" w14:textId="52D546B5" w:rsidR="00FC378F" w:rsidRDefault="00FC378F" w:rsidP="00FC378F">
      <w:pPr>
        <w:ind w:left="700" w:hanging="700"/>
      </w:pPr>
      <w:r>
        <w:t>6°</w:t>
      </w:r>
      <w:r>
        <w:tab/>
      </w:r>
      <w:r>
        <w:t>il existe un conflit grave entre le juge et l’une des parties ou son avocat ou des menaces ou des injures ont été exprimées entre eux pendant l’instance ou dans l’année qui a précédé la demande de récusation.</w:t>
      </w:r>
    </w:p>
    <w:p w14:paraId="5B06796D" w14:textId="77777777" w:rsidR="002F241E" w:rsidRDefault="002F241E" w:rsidP="00FC378F">
      <w:pPr>
        <w:ind w:left="700" w:hanging="700"/>
      </w:pPr>
    </w:p>
    <w:p w14:paraId="1D709425" w14:textId="7503AACD" w:rsidR="00CD03DD" w:rsidRPr="002F241E" w:rsidRDefault="00F77BE2" w:rsidP="005F32AF">
      <w:r w:rsidRPr="002F241E">
        <w:rPr>
          <w:shd w:val="clear" w:color="auto" w:fill="F06F96"/>
        </w:rPr>
        <w:t xml:space="preserve">Art. </w:t>
      </w:r>
      <w:r w:rsidR="004822AC" w:rsidRPr="002F241E">
        <w:rPr>
          <w:shd w:val="clear" w:color="auto" w:fill="F06F96"/>
        </w:rPr>
        <w:t xml:space="preserve">203 </w:t>
      </w:r>
      <w:r w:rsidRPr="002F241E">
        <w:rPr>
          <w:shd w:val="clear" w:color="auto" w:fill="F06F96"/>
        </w:rPr>
        <w:t>C.p.c.</w:t>
      </w:r>
      <w:r w:rsidR="004822AC" w:rsidRPr="002F241E">
        <w:t xml:space="preserve">: </w:t>
      </w:r>
      <w:r w:rsidR="004822AC" w:rsidRPr="002F241E">
        <w:t>Le juge est inhabile et ne peut entendre une affaire si lui-même ou son conjoint y ont un intérêt.</w:t>
      </w:r>
    </w:p>
    <w:p w14:paraId="1012CA77" w14:textId="2081079D" w:rsidR="004822AC" w:rsidRDefault="004822AC" w:rsidP="005F32AF"/>
    <w:p w14:paraId="61E7E1BA" w14:textId="76613F70" w:rsidR="00CD03DD" w:rsidRPr="003726D9" w:rsidRDefault="003726D9" w:rsidP="005F32AF">
      <w:r w:rsidRPr="003726D9">
        <w:lastRenderedPageBreak/>
        <w:t>Si la demande est formé</w:t>
      </w:r>
      <w:r>
        <w:t>e</w:t>
      </w:r>
      <w:r w:rsidRPr="003726D9">
        <w:t xml:space="preserve"> alors qu’il n’y a qu’un seul juge siégeant </w:t>
      </w:r>
      <w:r>
        <w:t>dans le district ou l’instance est portés</w:t>
      </w:r>
      <w:r w:rsidR="008E675D">
        <w:t>, le greffi</w:t>
      </w:r>
      <w:r w:rsidR="004965AB">
        <w:t>e</w:t>
      </w:r>
      <w:r w:rsidR="008E675D">
        <w:t xml:space="preserve">r doit informer le juge en chef </w:t>
      </w:r>
      <w:r w:rsidR="00F77BE2" w:rsidRPr="003726D9">
        <w:t>(</w:t>
      </w:r>
      <w:r w:rsidR="00F77BE2" w:rsidRPr="003726D9">
        <w:rPr>
          <w:shd w:val="clear" w:color="auto" w:fill="F06F96"/>
        </w:rPr>
        <w:t xml:space="preserve">Art. </w:t>
      </w:r>
      <w:r w:rsidR="00863406" w:rsidRPr="003726D9">
        <w:rPr>
          <w:shd w:val="clear" w:color="auto" w:fill="F06F96"/>
        </w:rPr>
        <w:t xml:space="preserve">204, al.3 </w:t>
      </w:r>
      <w:r w:rsidR="00F77BE2" w:rsidRPr="003726D9">
        <w:rPr>
          <w:shd w:val="clear" w:color="auto" w:fill="F06F96"/>
        </w:rPr>
        <w:t>C.p.c.</w:t>
      </w:r>
      <w:r w:rsidR="00F77BE2" w:rsidRPr="003726D9">
        <w:t>)</w:t>
      </w:r>
      <w:r w:rsidR="0090564E">
        <w:t xml:space="preserve">. </w:t>
      </w:r>
    </w:p>
    <w:p w14:paraId="5D832191" w14:textId="77777777" w:rsidR="004965AB" w:rsidRPr="004965AB" w:rsidRDefault="004965AB" w:rsidP="005F32AF"/>
    <w:p w14:paraId="4DAC4508" w14:textId="67C04B80" w:rsidR="005F32AF" w:rsidRPr="00136C3D" w:rsidRDefault="00711FB9" w:rsidP="005F32AF">
      <w:r w:rsidRPr="00541246">
        <w:t>La demande de r</w:t>
      </w:r>
      <w:r w:rsidR="003516FD">
        <w:t>é</w:t>
      </w:r>
      <w:r w:rsidRPr="00541246">
        <w:t xml:space="preserve">cusation est jugée par le juge lui-même saisi de l’affaire </w:t>
      </w:r>
      <w:r w:rsidR="005F32AF" w:rsidRPr="00541246">
        <w:t>(</w:t>
      </w:r>
      <w:r w:rsidR="005F32AF" w:rsidRPr="00541246">
        <w:rPr>
          <w:shd w:val="clear" w:color="auto" w:fill="F06F96"/>
        </w:rPr>
        <w:t xml:space="preserve">Art. </w:t>
      </w:r>
      <w:r w:rsidR="004965AB" w:rsidRPr="00541246">
        <w:rPr>
          <w:shd w:val="clear" w:color="auto" w:fill="F06F96"/>
        </w:rPr>
        <w:t>205</w:t>
      </w:r>
      <w:r w:rsidR="003516FD">
        <w:rPr>
          <w:shd w:val="clear" w:color="auto" w:fill="F06F96"/>
        </w:rPr>
        <w:t>, al.1</w:t>
      </w:r>
      <w:r w:rsidR="004965AB" w:rsidRPr="00541246">
        <w:rPr>
          <w:shd w:val="clear" w:color="auto" w:fill="F06F96"/>
        </w:rPr>
        <w:t xml:space="preserve"> </w:t>
      </w:r>
      <w:r w:rsidR="005F32AF" w:rsidRPr="00541246">
        <w:rPr>
          <w:shd w:val="clear" w:color="auto" w:fill="F06F96"/>
        </w:rPr>
        <w:t>C.p.c.</w:t>
      </w:r>
      <w:r w:rsidR="005F32AF" w:rsidRPr="00541246">
        <w:t>)</w:t>
      </w:r>
      <w:r w:rsidR="00541246" w:rsidRPr="00541246">
        <w:t>.</w:t>
      </w:r>
      <w:r w:rsidR="00541246">
        <w:t xml:space="preserve"> Sa décision peut faire l’objet d’un appel sur permission d’un juge de la Cour d’appel. </w:t>
      </w:r>
      <w:r w:rsidR="00136C3D">
        <w:t xml:space="preserve">Si le juge refuse la demande, il demeure saisi de l’affaire </w:t>
      </w:r>
      <w:r w:rsidR="005F32AF" w:rsidRPr="00136C3D">
        <w:t>(</w:t>
      </w:r>
      <w:r w:rsidR="005F32AF" w:rsidRPr="00136C3D">
        <w:rPr>
          <w:shd w:val="clear" w:color="auto" w:fill="F06F96"/>
        </w:rPr>
        <w:t xml:space="preserve">Art. </w:t>
      </w:r>
      <w:r w:rsidR="00136C3D" w:rsidRPr="00136C3D">
        <w:rPr>
          <w:shd w:val="clear" w:color="auto" w:fill="F06F96"/>
        </w:rPr>
        <w:t xml:space="preserve">205, al.2 </w:t>
      </w:r>
      <w:r w:rsidR="005F32AF" w:rsidRPr="00136C3D">
        <w:rPr>
          <w:shd w:val="clear" w:color="auto" w:fill="F06F96"/>
        </w:rPr>
        <w:t>C.p.c.</w:t>
      </w:r>
      <w:r w:rsidR="005F32AF" w:rsidRPr="00136C3D">
        <w:t>)</w:t>
      </w:r>
      <w:r w:rsidR="00136C3D">
        <w:t xml:space="preserve">. </w:t>
      </w:r>
      <w:r w:rsidR="00223029">
        <w:t xml:space="preserve">Si le juge décide de se récuser, le greffier en avise le juge en chef </w:t>
      </w:r>
      <w:r w:rsidR="005F32AF" w:rsidRPr="00136C3D">
        <w:t>(</w:t>
      </w:r>
      <w:r w:rsidR="005F32AF" w:rsidRPr="00136C3D">
        <w:rPr>
          <w:shd w:val="clear" w:color="auto" w:fill="F06F96"/>
        </w:rPr>
        <w:t xml:space="preserve">Art. </w:t>
      </w:r>
      <w:r w:rsidR="00FD1FF3">
        <w:rPr>
          <w:shd w:val="clear" w:color="auto" w:fill="F06F96"/>
        </w:rPr>
        <w:t xml:space="preserve">205, al. 3 </w:t>
      </w:r>
      <w:r w:rsidR="005F32AF" w:rsidRPr="00136C3D">
        <w:rPr>
          <w:shd w:val="clear" w:color="auto" w:fill="F06F96"/>
        </w:rPr>
        <w:t>C.p.c.</w:t>
      </w:r>
      <w:r w:rsidR="005F32AF" w:rsidRPr="00136C3D">
        <w:t>)</w:t>
      </w:r>
      <w:r w:rsidR="00F3270C">
        <w:t xml:space="preserve">. </w:t>
      </w:r>
    </w:p>
    <w:p w14:paraId="29D17CF2" w14:textId="0EE2C6BA" w:rsidR="007C09BC" w:rsidRPr="006F6A45" w:rsidRDefault="007C09BC" w:rsidP="00F77BE2"/>
    <w:p w14:paraId="7127E2EA" w14:textId="54E46567" w:rsidR="007C09BC" w:rsidRPr="005F32AF" w:rsidRDefault="007C09BC" w:rsidP="007C09BC">
      <w:pPr>
        <w:rPr>
          <w:b/>
          <w:bCs/>
        </w:rPr>
      </w:pPr>
      <w:r w:rsidRPr="005F32AF">
        <w:rPr>
          <w:b/>
          <w:bCs/>
        </w:rPr>
        <w:t>Vrai/Faux</w:t>
      </w:r>
    </w:p>
    <w:p w14:paraId="22390DB1" w14:textId="77777777" w:rsidR="007C09BC" w:rsidRPr="007C09BC" w:rsidRDefault="007C09BC" w:rsidP="007C09BC"/>
    <w:p w14:paraId="2CEE81B9" w14:textId="01CEFB53" w:rsidR="007C09BC" w:rsidRPr="007C09BC" w:rsidRDefault="007C09BC" w:rsidP="007C09BC">
      <w:r w:rsidRPr="007C09BC">
        <w:t>Seules les parties au litige peuvent demander la récusation du juge.</w:t>
      </w:r>
    </w:p>
    <w:p w14:paraId="16CB7451" w14:textId="363A4BAA" w:rsidR="007C09BC" w:rsidRDefault="007C09BC" w:rsidP="00F77BE2"/>
    <w:p w14:paraId="75757E5D" w14:textId="5BFC553E" w:rsidR="00C413D3" w:rsidRDefault="00C413D3" w:rsidP="00F77BE2">
      <w:r>
        <w:t xml:space="preserve">Faux, </w:t>
      </w:r>
      <w:r w:rsidR="00291435" w:rsidRPr="00291435">
        <w:t xml:space="preserve">conformément à </w:t>
      </w:r>
      <w:r w:rsidR="00291435" w:rsidRPr="007E5FC4">
        <w:rPr>
          <w:shd w:val="clear" w:color="auto" w:fill="F06F96"/>
        </w:rPr>
        <w:t>l’art</w:t>
      </w:r>
      <w:r w:rsidR="00291435" w:rsidRPr="007E5FC4">
        <w:rPr>
          <w:shd w:val="clear" w:color="auto" w:fill="F06F96"/>
        </w:rPr>
        <w:t>.</w:t>
      </w:r>
      <w:r w:rsidR="00291435" w:rsidRPr="007E5FC4">
        <w:rPr>
          <w:shd w:val="clear" w:color="auto" w:fill="F06F96"/>
        </w:rPr>
        <w:t xml:space="preserve"> 201</w:t>
      </w:r>
      <w:r w:rsidR="00291435" w:rsidRPr="007E5FC4">
        <w:rPr>
          <w:shd w:val="clear" w:color="auto" w:fill="F06F96"/>
        </w:rPr>
        <w:t>, al.1ù</w:t>
      </w:r>
      <w:r w:rsidR="00291435" w:rsidRPr="007E5FC4">
        <w:rPr>
          <w:shd w:val="clear" w:color="auto" w:fill="F06F96"/>
        </w:rPr>
        <w:t xml:space="preserve"> C.p.c.</w:t>
      </w:r>
      <w:r w:rsidR="00291435" w:rsidRPr="00291435">
        <w:t>, le juge qui considère qu’une des parties peut avoir des motifs sérieux de douter de son impartialité est tenu de le déclarer sans délai au juge en chef et se récuser.</w:t>
      </w:r>
    </w:p>
    <w:p w14:paraId="6B42ED85" w14:textId="77777777" w:rsidR="00C413D3" w:rsidRPr="007C09BC" w:rsidRDefault="00C413D3" w:rsidP="00F77BE2"/>
    <w:p w14:paraId="4F80A569" w14:textId="2FD4477A" w:rsidR="000D04FF" w:rsidRPr="000D04FF" w:rsidRDefault="000972EB" w:rsidP="000972EB">
      <w:pPr>
        <w:pStyle w:val="Titre2"/>
        <w:numPr>
          <w:ilvl w:val="0"/>
          <w:numId w:val="2"/>
        </w:numPr>
      </w:pPr>
      <w:r w:rsidRPr="00D01584">
        <w:t>Les incidents concernant les actes de proc</w:t>
      </w:r>
      <w:r>
        <w:t>é</w:t>
      </w:r>
      <w:r w:rsidRPr="00D01584">
        <w:t>dures</w:t>
      </w:r>
      <w:r>
        <w:t xml:space="preserve"> </w:t>
      </w:r>
      <w:r w:rsidR="000D04FF" w:rsidRPr="000D04FF">
        <w:t>(</w:t>
      </w:r>
      <w:r w:rsidR="000D04FF" w:rsidRPr="000972EB">
        <w:rPr>
          <w:shd w:val="clear" w:color="auto" w:fill="F06F96"/>
        </w:rPr>
        <w:t>Arts. 206-212 C.p.c.</w:t>
      </w:r>
      <w:r w:rsidR="000D04FF" w:rsidRPr="000D04FF">
        <w:t>)</w:t>
      </w:r>
    </w:p>
    <w:p w14:paraId="11235585" w14:textId="129082BB" w:rsidR="009C33B3" w:rsidRDefault="009C33B3" w:rsidP="00F77BE2"/>
    <w:p w14:paraId="2308B93A" w14:textId="77777777" w:rsidR="00FF47C9" w:rsidRDefault="00D9017F" w:rsidP="00644611">
      <w:pPr>
        <w:pStyle w:val="Paragraphedeliste"/>
        <w:numPr>
          <w:ilvl w:val="0"/>
          <w:numId w:val="12"/>
        </w:numPr>
      </w:pPr>
      <w:r>
        <w:t>Le retrait ou la modification d’un acte de procédures</w:t>
      </w:r>
      <w:r w:rsidR="00FF47C9">
        <w:t xml:space="preserve"> </w:t>
      </w:r>
      <w:r w:rsidR="00644611" w:rsidRPr="00FF47C9">
        <w:t>(</w:t>
      </w:r>
      <w:r w:rsidR="00644611" w:rsidRPr="00FF47C9">
        <w:rPr>
          <w:shd w:val="clear" w:color="auto" w:fill="F06F96"/>
        </w:rPr>
        <w:t xml:space="preserve">Art. </w:t>
      </w:r>
      <w:r w:rsidR="00FF47C9">
        <w:rPr>
          <w:shd w:val="clear" w:color="auto" w:fill="F06F96"/>
        </w:rPr>
        <w:t xml:space="preserve">206 </w:t>
      </w:r>
      <w:r w:rsidR="00644611" w:rsidRPr="00FF47C9">
        <w:rPr>
          <w:shd w:val="clear" w:color="auto" w:fill="F06F96"/>
        </w:rPr>
        <w:t>C.p.c.</w:t>
      </w:r>
      <w:r w:rsidR="00644611" w:rsidRPr="00FF47C9">
        <w:t xml:space="preserve">) </w:t>
      </w:r>
    </w:p>
    <w:p w14:paraId="47C2BD71" w14:textId="77777777" w:rsidR="00FF47C9" w:rsidRDefault="00FF47C9" w:rsidP="00FF47C9">
      <w:pPr>
        <w:rPr>
          <w:lang w:val="en-US"/>
        </w:rPr>
      </w:pPr>
    </w:p>
    <w:p w14:paraId="437DE4A8" w14:textId="77777777" w:rsidR="00783829" w:rsidRDefault="00FF47C9" w:rsidP="00FF47C9">
      <w:r w:rsidRPr="00E65499">
        <w:t>Le retrait d’un acte de proc</w:t>
      </w:r>
      <w:r w:rsidR="00E237A1">
        <w:t>é</w:t>
      </w:r>
      <w:r w:rsidRPr="00E65499">
        <w:t>dure</w:t>
      </w:r>
      <w:r w:rsidR="0003183B">
        <w:t xml:space="preserve"> de la partie qui l’a introduit</w:t>
      </w:r>
      <w:r w:rsidRPr="00E65499">
        <w:t xml:space="preserve"> vaut pour tout acte de proc</w:t>
      </w:r>
      <w:r w:rsidR="00E237A1">
        <w:t>é</w:t>
      </w:r>
      <w:r w:rsidRPr="00E65499">
        <w:t xml:space="preserve">dure </w:t>
      </w:r>
      <w:r w:rsidR="0057251B" w:rsidRPr="00E65499">
        <w:t>sauf</w:t>
      </w:r>
      <w:r w:rsidR="000113E8">
        <w:t xml:space="preserve"> pour</w:t>
      </w:r>
      <w:r w:rsidR="0057251B" w:rsidRPr="00E65499">
        <w:t xml:space="preserve"> la demande introductive d’instance</w:t>
      </w:r>
      <w:r w:rsidR="007E25C9">
        <w:t xml:space="preserve">. </w:t>
      </w:r>
    </w:p>
    <w:p w14:paraId="29A97C31" w14:textId="77777777" w:rsidR="00783829" w:rsidRDefault="00783829" w:rsidP="00FF47C9"/>
    <w:p w14:paraId="37C0CC5B" w14:textId="77777777" w:rsidR="00783829" w:rsidRDefault="00783829" w:rsidP="00FF47C9">
      <w:r>
        <w:t>Tous les actes de procédures sans exception peuvent faire l’objet d’une modification tant que :</w:t>
      </w:r>
    </w:p>
    <w:p w14:paraId="3177D525" w14:textId="77777777" w:rsidR="00783829" w:rsidRDefault="00783829" w:rsidP="00FF47C9"/>
    <w:p w14:paraId="360A1AE1" w14:textId="77777777" w:rsidR="00783829" w:rsidRDefault="00783829" w:rsidP="00783829">
      <w:pPr>
        <w:pStyle w:val="Paragraphedeliste"/>
        <w:numPr>
          <w:ilvl w:val="0"/>
          <w:numId w:val="4"/>
        </w:numPr>
      </w:pPr>
      <w:r>
        <w:t xml:space="preserve">La modification ne retarde pas le déroulement de l’instance </w:t>
      </w:r>
    </w:p>
    <w:p w14:paraId="1E999D25" w14:textId="77777777" w:rsidR="00783829" w:rsidRDefault="00783829" w:rsidP="00783829">
      <w:pPr>
        <w:pStyle w:val="Paragraphedeliste"/>
        <w:numPr>
          <w:ilvl w:val="0"/>
          <w:numId w:val="4"/>
        </w:numPr>
      </w:pPr>
      <w:r>
        <w:t>N’est pas contraire aux intérêts de la justice</w:t>
      </w:r>
    </w:p>
    <w:p w14:paraId="097CA632" w14:textId="317BEBEF" w:rsidR="00A320D0" w:rsidRDefault="00A320D0" w:rsidP="00783829">
      <w:pPr>
        <w:pStyle w:val="Paragraphedeliste"/>
        <w:numPr>
          <w:ilvl w:val="0"/>
          <w:numId w:val="4"/>
        </w:numPr>
      </w:pPr>
      <w:r>
        <w:t xml:space="preserve">Quant à la DID, il ne doit pas en résulter une demande entièrement nouvelle </w:t>
      </w:r>
    </w:p>
    <w:p w14:paraId="7A170EAE" w14:textId="1FE292A1" w:rsidR="006D36D8" w:rsidRDefault="00AC5956" w:rsidP="00783829">
      <w:pPr>
        <w:pStyle w:val="Paragraphedeliste"/>
        <w:numPr>
          <w:ilvl w:val="0"/>
          <w:numId w:val="4"/>
        </w:numPr>
      </w:pPr>
      <w:r>
        <w:t xml:space="preserve">La modification inclue : le retranchement, l’ajout ou </w:t>
      </w:r>
      <w:r w:rsidR="00F6393C">
        <w:t>en corriger</w:t>
      </w:r>
    </w:p>
    <w:p w14:paraId="521FF830" w14:textId="00FA1B6E" w:rsidR="00F6393C" w:rsidRDefault="00F6393C" w:rsidP="00F6393C"/>
    <w:p w14:paraId="792777EF" w14:textId="77777777" w:rsidR="0046403C" w:rsidRDefault="0078438E" w:rsidP="00045907">
      <w:r>
        <w:t xml:space="preserve">Tant pour le retrait que la modification, la partie devra notifier </w:t>
      </w:r>
      <w:r w:rsidR="00813041">
        <w:t xml:space="preserve">aux autres parties du retrait ou de l’acte ainsi modifiée </w:t>
      </w:r>
      <w:r w:rsidR="00644611" w:rsidRPr="00E65499">
        <w:t>(</w:t>
      </w:r>
      <w:r w:rsidR="00644611" w:rsidRPr="00045907">
        <w:rPr>
          <w:shd w:val="clear" w:color="auto" w:fill="F06F96"/>
        </w:rPr>
        <w:t xml:space="preserve">Art. </w:t>
      </w:r>
      <w:r w:rsidR="00045907">
        <w:rPr>
          <w:shd w:val="clear" w:color="auto" w:fill="F06F96"/>
        </w:rPr>
        <w:t>207</w:t>
      </w:r>
      <w:r w:rsidR="00183546">
        <w:rPr>
          <w:shd w:val="clear" w:color="auto" w:fill="F06F96"/>
        </w:rPr>
        <w:t xml:space="preserve">, al.1 </w:t>
      </w:r>
      <w:r w:rsidR="00644611" w:rsidRPr="00045907">
        <w:rPr>
          <w:shd w:val="clear" w:color="auto" w:fill="F06F96"/>
        </w:rPr>
        <w:t>C.p.c.</w:t>
      </w:r>
      <w:r w:rsidR="00644611" w:rsidRPr="00E65499">
        <w:t xml:space="preserve">) </w:t>
      </w:r>
      <w:r w:rsidR="003E0172">
        <w:t>et les parties auront 10 jours pour s’opposer</w:t>
      </w:r>
      <w:r w:rsidR="00E40EFD">
        <w:t>. S’il</w:t>
      </w:r>
      <w:r w:rsidR="002A551B">
        <w:t xml:space="preserve"> </w:t>
      </w:r>
      <w:r w:rsidR="00E40EFD">
        <w:t>y a opposition, la partie voulant re</w:t>
      </w:r>
      <w:r w:rsidR="00AC294E">
        <w:t>tir</w:t>
      </w:r>
      <w:r w:rsidR="00E40EFD">
        <w:t xml:space="preserve">er ou modifier l’acte devra procéder par une demande en cours d’instance </w:t>
      </w:r>
      <w:r w:rsidR="00644611" w:rsidRPr="00E40EFD">
        <w:t>(</w:t>
      </w:r>
      <w:r w:rsidR="00644611" w:rsidRPr="00E40EFD">
        <w:rPr>
          <w:shd w:val="clear" w:color="auto" w:fill="F06F96"/>
        </w:rPr>
        <w:t xml:space="preserve">Art. </w:t>
      </w:r>
      <w:r w:rsidR="00E40EFD">
        <w:rPr>
          <w:shd w:val="clear" w:color="auto" w:fill="F06F96"/>
        </w:rPr>
        <w:t xml:space="preserve">101 </w:t>
      </w:r>
      <w:r w:rsidR="00644611" w:rsidRPr="00E40EFD">
        <w:rPr>
          <w:shd w:val="clear" w:color="auto" w:fill="F06F96"/>
        </w:rPr>
        <w:t>C.p.c.</w:t>
      </w:r>
      <w:r w:rsidR="002A551B">
        <w:t xml:space="preserve">). </w:t>
      </w:r>
    </w:p>
    <w:p w14:paraId="42C4A709" w14:textId="77777777" w:rsidR="0046403C" w:rsidRDefault="0046403C" w:rsidP="00045907"/>
    <w:p w14:paraId="61AAA8AC" w14:textId="77777777" w:rsidR="00270CB4" w:rsidRDefault="0046403C" w:rsidP="00045907">
      <w:r>
        <w:t xml:space="preserve">Une modification pourrait notamment avoir lieu </w:t>
      </w:r>
      <w:r w:rsidR="00341747">
        <w:t>lors de l’instruction verbalement</w:t>
      </w:r>
      <w:r w:rsidR="00634883">
        <w:t xml:space="preserve"> en présence de toutes les</w:t>
      </w:r>
      <w:r w:rsidR="005609B9">
        <w:t xml:space="preserve"> </w:t>
      </w:r>
      <w:r w:rsidR="00634883">
        <w:t xml:space="preserve">parties et sans autre formalité. Toutefois, un acte modifié dans les plus brefs délais devra être versé au dossier de la Cour </w:t>
      </w:r>
      <w:r w:rsidR="002A551B">
        <w:t>(</w:t>
      </w:r>
      <w:r w:rsidR="00644611" w:rsidRPr="00E40EFD">
        <w:rPr>
          <w:shd w:val="clear" w:color="auto" w:fill="F06F96"/>
        </w:rPr>
        <w:t xml:space="preserve">Art. </w:t>
      </w:r>
      <w:r w:rsidR="00DB0A5A">
        <w:rPr>
          <w:shd w:val="clear" w:color="auto" w:fill="F06F96"/>
        </w:rPr>
        <w:t xml:space="preserve">208 </w:t>
      </w:r>
      <w:r w:rsidR="00644611" w:rsidRPr="002A551B">
        <w:rPr>
          <w:shd w:val="clear" w:color="auto" w:fill="F06F96"/>
        </w:rPr>
        <w:t>C.p.c.</w:t>
      </w:r>
      <w:r w:rsidR="00644611" w:rsidRPr="002A551B">
        <w:t>)</w:t>
      </w:r>
      <w:r w:rsidR="00270CB4">
        <w:t>.</w:t>
      </w:r>
    </w:p>
    <w:p w14:paraId="3937C634" w14:textId="2BBB9222" w:rsidR="00270CB4" w:rsidRDefault="00270CB4" w:rsidP="00045907"/>
    <w:p w14:paraId="55E1E2A4" w14:textId="6AA4415D" w:rsidR="00270CB4" w:rsidRDefault="00270CB4" w:rsidP="00270CB4">
      <w:pPr>
        <w:pStyle w:val="Paragraphedeliste"/>
        <w:numPr>
          <w:ilvl w:val="0"/>
          <w:numId w:val="12"/>
        </w:numPr>
      </w:pPr>
      <w:r>
        <w:t>Question de droit</w:t>
      </w:r>
    </w:p>
    <w:p w14:paraId="5537AFA1" w14:textId="77777777" w:rsidR="00270CB4" w:rsidRDefault="00270CB4" w:rsidP="00045907"/>
    <w:p w14:paraId="6211DB09" w14:textId="0B7D4439" w:rsidR="00644611" w:rsidRDefault="00573638" w:rsidP="00045907">
      <w:r w:rsidRPr="006E73DC">
        <w:t>Les parties peuve</w:t>
      </w:r>
      <w:r w:rsidR="00331E6C">
        <w:t>n</w:t>
      </w:r>
      <w:r w:rsidRPr="006E73DC">
        <w:t xml:space="preserve">t conjointement </w:t>
      </w:r>
      <w:r w:rsidR="006E73DC" w:rsidRPr="006E73DC">
        <w:t>soumettre au tribunal un diff</w:t>
      </w:r>
      <w:r w:rsidR="006E73DC">
        <w:t>é</w:t>
      </w:r>
      <w:r w:rsidR="006E73DC" w:rsidRPr="006E73DC">
        <w:t>ren</w:t>
      </w:r>
      <w:r w:rsidR="00331E6C">
        <w:t>d</w:t>
      </w:r>
      <w:r w:rsidR="006E73DC" w:rsidRPr="006E73DC">
        <w:t xml:space="preserve"> rel</w:t>
      </w:r>
      <w:r w:rsidR="006E73DC">
        <w:t>ativement à une question de droit soulevée par le litige</w:t>
      </w:r>
      <w:r w:rsidR="00331E6C">
        <w:t xml:space="preserve"> </w:t>
      </w:r>
      <w:r w:rsidR="00644611" w:rsidRPr="006E73DC">
        <w:t>(</w:t>
      </w:r>
      <w:r w:rsidR="00644611" w:rsidRPr="006E73DC">
        <w:rPr>
          <w:shd w:val="clear" w:color="auto" w:fill="F06F96"/>
        </w:rPr>
        <w:t xml:space="preserve">Art. </w:t>
      </w:r>
      <w:r w:rsidRPr="006E73DC">
        <w:rPr>
          <w:shd w:val="clear" w:color="auto" w:fill="F06F96"/>
        </w:rPr>
        <w:t xml:space="preserve">209 </w:t>
      </w:r>
      <w:r w:rsidR="00644611" w:rsidRPr="006E73DC">
        <w:rPr>
          <w:shd w:val="clear" w:color="auto" w:fill="F06F96"/>
        </w:rPr>
        <w:t>C.p.c.</w:t>
      </w:r>
      <w:r w:rsidR="00644611" w:rsidRPr="006E73DC">
        <w:t>)</w:t>
      </w:r>
      <w:r w:rsidR="00331E6C">
        <w:t>. C’est l’équivalent du jugement déclaratoire</w:t>
      </w:r>
      <w:r w:rsidR="00C83CBB">
        <w:t xml:space="preserve"> prévue par demande introductive d’instance prévue à l’</w:t>
      </w:r>
      <w:r w:rsidR="00644611" w:rsidRPr="006E73DC">
        <w:rPr>
          <w:shd w:val="clear" w:color="auto" w:fill="F06F96"/>
        </w:rPr>
        <w:t xml:space="preserve">Art. </w:t>
      </w:r>
      <w:r w:rsidR="00C83CBB">
        <w:rPr>
          <w:shd w:val="clear" w:color="auto" w:fill="F06F96"/>
        </w:rPr>
        <w:t xml:space="preserve">142 </w:t>
      </w:r>
      <w:r w:rsidR="00644611" w:rsidRPr="00C83CBB">
        <w:rPr>
          <w:shd w:val="clear" w:color="auto" w:fill="F06F96"/>
        </w:rPr>
        <w:t>C.p.c.</w:t>
      </w:r>
      <w:r w:rsidR="00C62567">
        <w:t xml:space="preserve"> Le tribunal en décide pendant l’instance ou sinon il reportera s</w:t>
      </w:r>
      <w:r w:rsidR="00777A24">
        <w:t>a</w:t>
      </w:r>
      <w:r w:rsidR="00C62567">
        <w:t xml:space="preserve"> décision </w:t>
      </w:r>
      <w:r w:rsidR="00115622">
        <w:t xml:space="preserve">lors du jugement quant au fond du litige. </w:t>
      </w:r>
    </w:p>
    <w:p w14:paraId="460AE816" w14:textId="0CA4D353" w:rsidR="00FA3C64" w:rsidRDefault="00FA3C64" w:rsidP="00045907"/>
    <w:p w14:paraId="2A4BE05C" w14:textId="77777777" w:rsidR="00520F87" w:rsidRDefault="00520F87" w:rsidP="00045907"/>
    <w:p w14:paraId="3ADC68CD" w14:textId="33BD4689" w:rsidR="00520F87" w:rsidRPr="00520F87" w:rsidRDefault="00520F87" w:rsidP="00520F87">
      <w:pPr>
        <w:pStyle w:val="Paragraphedeliste"/>
        <w:numPr>
          <w:ilvl w:val="0"/>
          <w:numId w:val="12"/>
        </w:numPr>
      </w:pPr>
      <w:r w:rsidRPr="00520F87">
        <w:lastRenderedPageBreak/>
        <w:t>L</w:t>
      </w:r>
      <w:r w:rsidR="0045042E">
        <w:t>a</w:t>
      </w:r>
      <w:r w:rsidRPr="00520F87">
        <w:t xml:space="preserve"> j</w:t>
      </w:r>
      <w:r w:rsidR="0045042E">
        <w:t>o</w:t>
      </w:r>
      <w:r w:rsidRPr="00520F87">
        <w:t xml:space="preserve">nction et la </w:t>
      </w:r>
      <w:r>
        <w:t>di</w:t>
      </w:r>
      <w:r w:rsidRPr="00520F87">
        <w:t>sj</w:t>
      </w:r>
      <w:r>
        <w:t>o</w:t>
      </w:r>
      <w:r w:rsidRPr="00520F87">
        <w:t xml:space="preserve">nction </w:t>
      </w:r>
      <w:r>
        <w:t xml:space="preserve">d’instances </w:t>
      </w:r>
    </w:p>
    <w:p w14:paraId="5D4A762F" w14:textId="0B345263" w:rsidR="00520F87" w:rsidRDefault="00520F87" w:rsidP="00045907"/>
    <w:p w14:paraId="71496113" w14:textId="1693DED5" w:rsidR="00E73C98" w:rsidRPr="00E73C98" w:rsidRDefault="00E73C98" w:rsidP="00045907">
      <w:pPr>
        <w:rPr>
          <w:u w:val="single"/>
        </w:rPr>
      </w:pPr>
      <w:r w:rsidRPr="00E73C98">
        <w:rPr>
          <w:u w:val="single"/>
        </w:rPr>
        <w:t>Jonction :</w:t>
      </w:r>
    </w:p>
    <w:p w14:paraId="475FC5B2" w14:textId="77777777" w:rsidR="00E73C98" w:rsidRPr="00520F87" w:rsidRDefault="00E73C98" w:rsidP="00045907"/>
    <w:p w14:paraId="74CCCC8F" w14:textId="1E2BEB5A" w:rsidR="003261B0" w:rsidRPr="003261B0" w:rsidRDefault="00644611" w:rsidP="003261B0">
      <w:r w:rsidRPr="003261B0">
        <w:rPr>
          <w:shd w:val="clear" w:color="auto" w:fill="F06F96"/>
        </w:rPr>
        <w:t>Art.</w:t>
      </w:r>
      <w:r w:rsidR="00E73C98">
        <w:rPr>
          <w:shd w:val="clear" w:color="auto" w:fill="F06F96"/>
        </w:rPr>
        <w:t xml:space="preserve"> </w:t>
      </w:r>
      <w:r w:rsidR="001256CD" w:rsidRPr="003261B0">
        <w:rPr>
          <w:shd w:val="clear" w:color="auto" w:fill="F06F96"/>
        </w:rPr>
        <w:t>210</w:t>
      </w:r>
      <w:r w:rsidR="00E73C98">
        <w:rPr>
          <w:shd w:val="clear" w:color="auto" w:fill="F06F96"/>
        </w:rPr>
        <w:t xml:space="preserve">, al.1 et 2 </w:t>
      </w:r>
      <w:r w:rsidRPr="003261B0">
        <w:rPr>
          <w:shd w:val="clear" w:color="auto" w:fill="F06F96"/>
        </w:rPr>
        <w:t>C.p.c.</w:t>
      </w:r>
      <w:r w:rsidR="001256CD" w:rsidRPr="003261B0">
        <w:t xml:space="preserve"> : </w:t>
      </w:r>
      <w:r w:rsidR="003261B0" w:rsidRPr="003261B0">
        <w:t xml:space="preserve">Le tribunal peut, même lorsque les </w:t>
      </w:r>
      <w:r w:rsidR="003261B0" w:rsidRPr="00E73C98">
        <w:rPr>
          <w:u w:val="single"/>
        </w:rPr>
        <w:t>demandes ne résultent pas de la même source ou d’une source connexe</w:t>
      </w:r>
      <w:r w:rsidR="003261B0" w:rsidRPr="003261B0">
        <w:t>, ordonner la jonction de plusieurs instances entre les mêmes parties portées devant le même tribunal, pourvu qu’il n’en résulte pas un retard indu pour l’une d’elles ou un préjudice grave à un tiers.</w:t>
      </w:r>
    </w:p>
    <w:p w14:paraId="431D83C8" w14:textId="77777777" w:rsidR="003261B0" w:rsidRPr="003261B0" w:rsidRDefault="003261B0" w:rsidP="003261B0"/>
    <w:p w14:paraId="6FD08A26" w14:textId="5E55666C" w:rsidR="003261B0" w:rsidRPr="003261B0" w:rsidRDefault="003261B0" w:rsidP="003261B0">
      <w:r w:rsidRPr="003261B0">
        <w:t xml:space="preserve">Il peut en outre ordonner que </w:t>
      </w:r>
      <w:r w:rsidRPr="00E73C98">
        <w:rPr>
          <w:u w:val="single"/>
        </w:rPr>
        <w:t>plusieurs instances pendantes devant lui</w:t>
      </w:r>
      <w:r w:rsidRPr="003261B0">
        <w:t xml:space="preserve">, entre les mêmes parties ou non, soient jointes pour être instruites en même temps et jugées sur la </w:t>
      </w:r>
      <w:r w:rsidRPr="00E73C98">
        <w:rPr>
          <w:u w:val="single"/>
        </w:rPr>
        <w:t>même preuve ou ordonner que la preuve faite dans l’une serve dans l’autre ou que l’une soit instruite et jugée avant les autres</w:t>
      </w:r>
      <w:r w:rsidRPr="003261B0">
        <w:t>.</w:t>
      </w:r>
    </w:p>
    <w:p w14:paraId="46DC0C49" w14:textId="245CA6A1" w:rsidR="003261B0" w:rsidRDefault="003261B0" w:rsidP="003261B0"/>
    <w:p w14:paraId="6D7CA6A4" w14:textId="41D83DD0" w:rsidR="00644611" w:rsidRDefault="00BB72CD" w:rsidP="003261B0">
      <w:pPr>
        <w:pStyle w:val="Paragraphedeliste"/>
        <w:numPr>
          <w:ilvl w:val="0"/>
          <w:numId w:val="4"/>
        </w:numPr>
      </w:pPr>
      <w:r>
        <w:t xml:space="preserve">À la place de </w:t>
      </w:r>
      <w:r w:rsidR="00A107C6">
        <w:t xml:space="preserve">prendre chacune un recours </w:t>
      </w:r>
      <w:r w:rsidR="00932C26">
        <w:t xml:space="preserve">en vertu </w:t>
      </w:r>
      <w:r>
        <w:t>de l’</w:t>
      </w:r>
      <w:r w:rsidR="00644611" w:rsidRPr="00BB72CD">
        <w:rPr>
          <w:shd w:val="clear" w:color="auto" w:fill="F06F96"/>
        </w:rPr>
        <w:t xml:space="preserve">Art. </w:t>
      </w:r>
      <w:r>
        <w:rPr>
          <w:shd w:val="clear" w:color="auto" w:fill="F06F96"/>
        </w:rPr>
        <w:t xml:space="preserve">143 </w:t>
      </w:r>
      <w:r w:rsidR="00644611" w:rsidRPr="00BB72CD">
        <w:rPr>
          <w:shd w:val="clear" w:color="auto" w:fill="F06F96"/>
        </w:rPr>
        <w:t>C.p.c.</w:t>
      </w:r>
      <w:r w:rsidR="00115D84">
        <w:t xml:space="preserve">, </w:t>
      </w:r>
      <w:r w:rsidR="00932C26">
        <w:t>la jonction arrivera plus tard.</w:t>
      </w:r>
    </w:p>
    <w:p w14:paraId="1FC82364" w14:textId="6EABE9AC" w:rsidR="00E73C98" w:rsidRDefault="00E73C98" w:rsidP="00E73C98"/>
    <w:p w14:paraId="54305907" w14:textId="33D4B728" w:rsidR="00E73C98" w:rsidRPr="003C6403" w:rsidRDefault="00E73C98" w:rsidP="00E73C98">
      <w:pPr>
        <w:rPr>
          <w:u w:val="single"/>
          <w:lang w:val="en-US"/>
        </w:rPr>
      </w:pPr>
      <w:proofErr w:type="spellStart"/>
      <w:r w:rsidRPr="003C6403">
        <w:rPr>
          <w:u w:val="single"/>
          <w:lang w:val="en-US"/>
        </w:rPr>
        <w:t>Disjonction</w:t>
      </w:r>
      <w:proofErr w:type="spellEnd"/>
      <w:r w:rsidRPr="003C6403">
        <w:rPr>
          <w:u w:val="single"/>
          <w:lang w:val="en-US"/>
        </w:rPr>
        <w:t> :</w:t>
      </w:r>
    </w:p>
    <w:p w14:paraId="3532CB07" w14:textId="77777777" w:rsidR="00E73C98" w:rsidRPr="003C6403" w:rsidRDefault="00E73C98" w:rsidP="00E73C98">
      <w:pPr>
        <w:rPr>
          <w:lang w:val="en-US"/>
        </w:rPr>
      </w:pPr>
    </w:p>
    <w:p w14:paraId="4A2AFAD4" w14:textId="261C25F9" w:rsidR="00D01584" w:rsidRDefault="00F77BE2" w:rsidP="00F77BE2">
      <w:r w:rsidRPr="003C6403">
        <w:rPr>
          <w:shd w:val="clear" w:color="auto" w:fill="F06F96"/>
        </w:rPr>
        <w:t xml:space="preserve">Art. </w:t>
      </w:r>
      <w:r w:rsidR="00E73C98" w:rsidRPr="003C6403">
        <w:rPr>
          <w:shd w:val="clear" w:color="auto" w:fill="F06F96"/>
        </w:rPr>
        <w:t>210, al.3</w:t>
      </w:r>
      <w:r w:rsidR="009C33B3" w:rsidRPr="003C6403">
        <w:rPr>
          <w:shd w:val="clear" w:color="auto" w:fill="F06F96"/>
        </w:rPr>
        <w:t xml:space="preserve"> </w:t>
      </w:r>
      <w:r w:rsidRPr="003C6403">
        <w:rPr>
          <w:shd w:val="clear" w:color="auto" w:fill="F06F96"/>
        </w:rPr>
        <w:t>C.p.c.</w:t>
      </w:r>
      <w:r w:rsidR="003C6403" w:rsidRPr="003C6403">
        <w:t xml:space="preserve"> : </w:t>
      </w:r>
      <w:r w:rsidR="003C6403" w:rsidRPr="003261B0">
        <w:t xml:space="preserve">Il peut également, si plusieurs demandes ont été jointes, ordonner qu’elles soient disjointes en plusieurs instances, s’il l’estime opportun eu égard aux droits des parties. </w:t>
      </w:r>
    </w:p>
    <w:p w14:paraId="20E9990D" w14:textId="3CA14829" w:rsidR="00D9571F" w:rsidRDefault="00D9571F" w:rsidP="00F77BE2"/>
    <w:p w14:paraId="125A2ED4" w14:textId="77777777" w:rsidR="00D9571F" w:rsidRDefault="00D9571F" w:rsidP="00F77BE2"/>
    <w:p w14:paraId="0EA8BFC8" w14:textId="70075A19" w:rsidR="003C6403" w:rsidRDefault="008520E7" w:rsidP="000E25C0">
      <w:pPr>
        <w:pStyle w:val="Paragraphedeliste"/>
        <w:numPr>
          <w:ilvl w:val="0"/>
          <w:numId w:val="12"/>
        </w:numPr>
      </w:pPr>
      <w:r>
        <w:t>L</w:t>
      </w:r>
      <w:r w:rsidR="00851D5F">
        <w:t>a</w:t>
      </w:r>
      <w:r>
        <w:t xml:space="preserve"> scission de l’instance </w:t>
      </w:r>
    </w:p>
    <w:p w14:paraId="3DDB6D76" w14:textId="280DF9F3" w:rsidR="000E25C0" w:rsidRDefault="000E25C0" w:rsidP="00F77BE2"/>
    <w:p w14:paraId="3C5D3F74" w14:textId="725EAC25" w:rsidR="00983FD8" w:rsidRDefault="00A46C97" w:rsidP="00983FD8">
      <w:r w:rsidRPr="009E1546">
        <w:t xml:space="preserve">Le tribunal peut de sa propre </w:t>
      </w:r>
      <w:r w:rsidR="006E6EB7" w:rsidRPr="009E1546">
        <w:t xml:space="preserve">initiative diviser une instance </w:t>
      </w:r>
      <w:r w:rsidR="00983FD8" w:rsidRPr="009E1546">
        <w:t>(</w:t>
      </w:r>
      <w:r w:rsidR="00983FD8" w:rsidRPr="009E1546">
        <w:rPr>
          <w:shd w:val="clear" w:color="auto" w:fill="F06F96"/>
        </w:rPr>
        <w:t xml:space="preserve">Art. </w:t>
      </w:r>
      <w:r w:rsidR="00DF1ED9" w:rsidRPr="009E1546">
        <w:rPr>
          <w:shd w:val="clear" w:color="auto" w:fill="F06F96"/>
        </w:rPr>
        <w:t xml:space="preserve">211 </w:t>
      </w:r>
      <w:r w:rsidR="00983FD8" w:rsidRPr="009E1546">
        <w:rPr>
          <w:shd w:val="clear" w:color="auto" w:fill="F06F96"/>
        </w:rPr>
        <w:t>C.p.c.</w:t>
      </w:r>
      <w:r w:rsidR="00983FD8" w:rsidRPr="009E1546">
        <w:t>)</w:t>
      </w:r>
      <w:r w:rsidR="009E1546">
        <w:t>.</w:t>
      </w:r>
    </w:p>
    <w:p w14:paraId="34FF0925" w14:textId="370E941A" w:rsidR="009E1546" w:rsidRDefault="009E1546" w:rsidP="00983FD8"/>
    <w:p w14:paraId="4554841C" w14:textId="10C3963A" w:rsidR="009E1546" w:rsidRPr="009E1546" w:rsidRDefault="009E1546" w:rsidP="009E1546">
      <w:pPr>
        <w:pStyle w:val="Paragraphedeliste"/>
        <w:numPr>
          <w:ilvl w:val="0"/>
          <w:numId w:val="4"/>
        </w:numPr>
      </w:pPr>
      <w:r>
        <w:t xml:space="preserve">Exemple : </w:t>
      </w:r>
      <w:r w:rsidR="00BA364A">
        <w:t xml:space="preserve">recours en responsabilité civile extracontractuelle </w:t>
      </w:r>
      <w:r w:rsidR="002035BD">
        <w:t xml:space="preserve">lorsque le juge décide de procéder d’abord </w:t>
      </w:r>
      <w:r w:rsidR="00D95A97">
        <w:t xml:space="preserve">sur la question de savoir le défendeur a commis une faute avant </w:t>
      </w:r>
      <w:r w:rsidR="001F6666">
        <w:t xml:space="preserve">prendre le processus relatif à la preuve des dommages. </w:t>
      </w:r>
      <w:r w:rsidR="00246860">
        <w:t>Selon l’issu de la faute, décider dans un second temps, s’il y a aura l’instruction sur le préjudice.</w:t>
      </w:r>
    </w:p>
    <w:p w14:paraId="7FDE4F99" w14:textId="0665C4F0" w:rsidR="00BA364A" w:rsidRDefault="00BA364A" w:rsidP="00983FD8"/>
    <w:p w14:paraId="0940EC27" w14:textId="362739B1" w:rsidR="001D197D" w:rsidRDefault="001D197D" w:rsidP="001D197D">
      <w:pPr>
        <w:pStyle w:val="Paragraphedeliste"/>
        <w:numPr>
          <w:ilvl w:val="0"/>
          <w:numId w:val="12"/>
        </w:numPr>
      </w:pPr>
      <w:r>
        <w:t xml:space="preserve">La suspension de l’instance </w:t>
      </w:r>
    </w:p>
    <w:p w14:paraId="7A7F56AB" w14:textId="77777777" w:rsidR="001D197D" w:rsidRPr="00BA364A" w:rsidRDefault="001D197D" w:rsidP="00983FD8"/>
    <w:p w14:paraId="6058207A" w14:textId="25FB5D48" w:rsidR="00983FD8" w:rsidRDefault="00983FD8" w:rsidP="00983FD8">
      <w:r w:rsidRPr="00024FAF">
        <w:rPr>
          <w:shd w:val="clear" w:color="auto" w:fill="F06F96"/>
        </w:rPr>
        <w:t xml:space="preserve">Art. </w:t>
      </w:r>
      <w:r w:rsidR="00831BB9" w:rsidRPr="00024FAF">
        <w:rPr>
          <w:shd w:val="clear" w:color="auto" w:fill="F06F96"/>
        </w:rPr>
        <w:t>212</w:t>
      </w:r>
      <w:r w:rsidR="009E0D0C" w:rsidRPr="00024FAF">
        <w:rPr>
          <w:shd w:val="clear" w:color="auto" w:fill="F06F96"/>
        </w:rPr>
        <w:t xml:space="preserve">,al.1 </w:t>
      </w:r>
      <w:r w:rsidRPr="00024FAF">
        <w:rPr>
          <w:shd w:val="clear" w:color="auto" w:fill="F06F96"/>
        </w:rPr>
        <w:t>C.p.c.</w:t>
      </w:r>
      <w:r w:rsidR="009E0D0C" w:rsidRPr="00024FAF">
        <w:t xml:space="preserve"> : </w:t>
      </w:r>
      <w:r w:rsidR="006A3619">
        <w:t>L</w:t>
      </w:r>
      <w:r w:rsidR="00024FAF" w:rsidRPr="00024FAF">
        <w:t xml:space="preserve">a Cour du </w:t>
      </w:r>
      <w:r w:rsidR="00024FAF">
        <w:t>Québec peut suspendr</w:t>
      </w:r>
      <w:r w:rsidR="006A3619">
        <w:t>e</w:t>
      </w:r>
      <w:r w:rsidR="00024FAF">
        <w:t xml:space="preserve"> l’instance </w:t>
      </w:r>
      <w:r w:rsidR="003B69FB">
        <w:t xml:space="preserve">d’office </w:t>
      </w:r>
      <w:r w:rsidR="00024FAF">
        <w:t xml:space="preserve">lorsqu’elle est en présence d’un litige soulevant les mêmes questions qu’un litige en Cour </w:t>
      </w:r>
      <w:r w:rsidR="004F69E8">
        <w:t>s</w:t>
      </w:r>
      <w:r w:rsidR="00024FAF">
        <w:t xml:space="preserve">upérieure. </w:t>
      </w:r>
    </w:p>
    <w:p w14:paraId="1A2B5F84" w14:textId="77777777" w:rsidR="004F7ED3" w:rsidRPr="00024FAF" w:rsidRDefault="004F7ED3" w:rsidP="00983FD8"/>
    <w:p w14:paraId="2FE2D245" w14:textId="68AF8D0F" w:rsidR="00983FD8" w:rsidRPr="003E7BB7" w:rsidRDefault="00983FD8" w:rsidP="00983FD8">
      <w:r w:rsidRPr="003E7BB7">
        <w:rPr>
          <w:shd w:val="clear" w:color="auto" w:fill="F06F96"/>
        </w:rPr>
        <w:t xml:space="preserve">Art. </w:t>
      </w:r>
      <w:r w:rsidR="004F7ED3" w:rsidRPr="003E7BB7">
        <w:rPr>
          <w:shd w:val="clear" w:color="auto" w:fill="F06F96"/>
        </w:rPr>
        <w:t xml:space="preserve">212, al.2 </w:t>
      </w:r>
      <w:r w:rsidRPr="003E7BB7">
        <w:rPr>
          <w:shd w:val="clear" w:color="auto" w:fill="F06F96"/>
        </w:rPr>
        <w:t>C.p.c.</w:t>
      </w:r>
      <w:r w:rsidR="003E7BB7" w:rsidRPr="003E7BB7">
        <w:t xml:space="preserve">: la suspension </w:t>
      </w:r>
      <w:r w:rsidR="003E7BB7">
        <w:t xml:space="preserve">aura lieu tant que le jugement de la Cour supérieure </w:t>
      </w:r>
      <w:r w:rsidR="00003708">
        <w:t xml:space="preserve">ne sera pas en force de chose jugée. </w:t>
      </w:r>
    </w:p>
    <w:p w14:paraId="1912BBF4" w14:textId="1950A8DA" w:rsidR="00660B1A" w:rsidRDefault="00660B1A" w:rsidP="00983FD8">
      <w:pPr>
        <w:rPr>
          <w:lang w:val="en-US"/>
        </w:rPr>
      </w:pPr>
    </w:p>
    <w:p w14:paraId="1F16CC43" w14:textId="479924C5" w:rsidR="003B30AA" w:rsidRPr="003B30AA" w:rsidRDefault="003B30AA" w:rsidP="003B30AA">
      <w:pPr>
        <w:pStyle w:val="Paragraphedeliste"/>
        <w:numPr>
          <w:ilvl w:val="0"/>
          <w:numId w:val="4"/>
        </w:numPr>
      </w:pPr>
      <w:r w:rsidRPr="003B30AA">
        <w:t xml:space="preserve">Si les circonstances justifiant la suspension ne sont plus </w:t>
      </w:r>
      <w:r>
        <w:t>à</w:t>
      </w:r>
      <w:r w:rsidR="00253E57">
        <w:t xml:space="preserve"> </w:t>
      </w:r>
      <w:r>
        <w:t xml:space="preserve">jour, le juge peut en temps revenir sur la suspension. </w:t>
      </w:r>
    </w:p>
    <w:p w14:paraId="37C930AD" w14:textId="77777777" w:rsidR="00983FD8" w:rsidRPr="00983FD8" w:rsidRDefault="00983FD8" w:rsidP="00F77BE2">
      <w:pPr>
        <w:rPr>
          <w:lang w:val="en-US"/>
        </w:rPr>
      </w:pPr>
    </w:p>
    <w:p w14:paraId="3FB366CE" w14:textId="7676CD15" w:rsidR="00D01584" w:rsidRPr="003B6D33" w:rsidRDefault="00D01584" w:rsidP="00D01584">
      <w:pPr>
        <w:rPr>
          <w:b/>
          <w:bCs/>
        </w:rPr>
      </w:pPr>
      <w:r w:rsidRPr="00B23F9D">
        <w:rPr>
          <w:b/>
          <w:bCs/>
        </w:rPr>
        <w:t>Vrai</w:t>
      </w:r>
      <w:r w:rsidR="003B6D33" w:rsidRPr="00B23F9D">
        <w:rPr>
          <w:b/>
          <w:bCs/>
        </w:rPr>
        <w:t>/</w:t>
      </w:r>
      <w:r w:rsidRPr="00B23F9D">
        <w:rPr>
          <w:b/>
          <w:bCs/>
        </w:rPr>
        <w:t>Faux</w:t>
      </w:r>
    </w:p>
    <w:p w14:paraId="607BBE6E" w14:textId="77777777" w:rsidR="00D01584" w:rsidRPr="003B6D33" w:rsidRDefault="00D01584" w:rsidP="00D01584"/>
    <w:p w14:paraId="124375F0" w14:textId="77777777" w:rsidR="006B7212" w:rsidRDefault="00D01584" w:rsidP="00D01584">
      <w:r w:rsidRPr="003B6D33">
        <w:t xml:space="preserve">Une partie peut, en tout temps et de plein droit, modifier ses actes de procédures. </w:t>
      </w:r>
    </w:p>
    <w:p w14:paraId="25A41C35" w14:textId="77777777" w:rsidR="006B7212" w:rsidRDefault="006B7212" w:rsidP="00D01584"/>
    <w:p w14:paraId="1D835C3A" w14:textId="427A637E" w:rsidR="006B7212" w:rsidRPr="00F9347A" w:rsidRDefault="00A6763F" w:rsidP="00D01584">
      <w:r w:rsidRPr="00101C65">
        <w:lastRenderedPageBreak/>
        <w:t xml:space="preserve">Faux, </w:t>
      </w:r>
      <w:r w:rsidR="00101C65" w:rsidRPr="00101C65">
        <w:t>les modifications sont admissibles uniquement si elles ne retardent pas le déroulement de l’instance ou ne sont pas contraires à l’intérêt de la justice (</w:t>
      </w:r>
      <w:r w:rsidR="00101C65" w:rsidRPr="00101C65">
        <w:rPr>
          <w:shd w:val="clear" w:color="auto" w:fill="F06F96"/>
        </w:rPr>
        <w:t>art. 206</w:t>
      </w:r>
      <w:r w:rsidR="00101C65">
        <w:rPr>
          <w:shd w:val="clear" w:color="auto" w:fill="F06F96"/>
        </w:rPr>
        <w:t>, al.1</w:t>
      </w:r>
      <w:r w:rsidR="00101C65" w:rsidRPr="00101C65">
        <w:rPr>
          <w:shd w:val="clear" w:color="auto" w:fill="F06F96"/>
        </w:rPr>
        <w:t xml:space="preserve"> C.p.c.</w:t>
      </w:r>
      <w:r w:rsidR="00101C65" w:rsidRPr="00101C65">
        <w:t>). La partie qui entend modifier ses procédures doit notifier les autres parties et ces dernières disposent de 10 jours pour notifier leur opposition</w:t>
      </w:r>
      <w:r w:rsidR="00F9347A">
        <w:t xml:space="preserve"> </w:t>
      </w:r>
      <w:r w:rsidR="00F77BE2" w:rsidRPr="00F9347A">
        <w:t>(</w:t>
      </w:r>
      <w:r w:rsidR="00F77BE2" w:rsidRPr="00F9347A">
        <w:rPr>
          <w:shd w:val="clear" w:color="auto" w:fill="F06F96"/>
        </w:rPr>
        <w:t xml:space="preserve">Art. </w:t>
      </w:r>
      <w:r w:rsidR="00F9347A" w:rsidRPr="00F9347A">
        <w:rPr>
          <w:shd w:val="clear" w:color="auto" w:fill="F06F96"/>
        </w:rPr>
        <w:t xml:space="preserve">207, al.1 </w:t>
      </w:r>
      <w:r w:rsidR="00F77BE2" w:rsidRPr="00F9347A">
        <w:rPr>
          <w:shd w:val="clear" w:color="auto" w:fill="F06F96"/>
        </w:rPr>
        <w:t>C.p.c.</w:t>
      </w:r>
      <w:r w:rsidR="00F77BE2" w:rsidRPr="00F9347A">
        <w:t>)</w:t>
      </w:r>
      <w:r w:rsidR="00F9347A">
        <w:t xml:space="preserve">. </w:t>
      </w:r>
    </w:p>
    <w:p w14:paraId="6CE1F918" w14:textId="77777777" w:rsidR="006B7212" w:rsidRPr="00F9347A" w:rsidRDefault="006B7212" w:rsidP="00D01584"/>
    <w:p w14:paraId="316118C6" w14:textId="696DA4BA" w:rsidR="000D04FF" w:rsidRPr="000D04FF" w:rsidRDefault="006B7212" w:rsidP="000D04FF">
      <w:pPr>
        <w:pStyle w:val="Titre2"/>
        <w:numPr>
          <w:ilvl w:val="0"/>
          <w:numId w:val="2"/>
        </w:numPr>
      </w:pPr>
      <w:r w:rsidRPr="006B7212">
        <w:t xml:space="preserve">Les incidents qui mettent </w:t>
      </w:r>
      <w:r>
        <w:t>fin à l’instance</w:t>
      </w:r>
      <w:r w:rsidR="000D04FF">
        <w:t xml:space="preserve"> </w:t>
      </w:r>
      <w:r w:rsidR="000D04FF" w:rsidRPr="000D04FF">
        <w:t>(</w:t>
      </w:r>
      <w:r w:rsidR="000D04FF" w:rsidRPr="000D04FF">
        <w:rPr>
          <w:shd w:val="clear" w:color="auto" w:fill="F06F96"/>
        </w:rPr>
        <w:t>Arts. 21</w:t>
      </w:r>
      <w:r w:rsidR="00A36842">
        <w:rPr>
          <w:shd w:val="clear" w:color="auto" w:fill="F06F96"/>
        </w:rPr>
        <w:t>3</w:t>
      </w:r>
      <w:r w:rsidR="000D04FF" w:rsidRPr="000D04FF">
        <w:rPr>
          <w:shd w:val="clear" w:color="auto" w:fill="F06F96"/>
        </w:rPr>
        <w:t>-220 C.p.c.</w:t>
      </w:r>
      <w:r w:rsidR="000D04FF" w:rsidRPr="000D04FF">
        <w:t>)</w:t>
      </w:r>
    </w:p>
    <w:p w14:paraId="2B33704B" w14:textId="77777777" w:rsidR="00C20172" w:rsidRPr="00C20172" w:rsidRDefault="00C20172" w:rsidP="00C20172"/>
    <w:p w14:paraId="2EB0F639" w14:textId="3C761157" w:rsidR="00814980" w:rsidRDefault="0026576E" w:rsidP="00814980">
      <w:pPr>
        <w:pStyle w:val="Paragraphedeliste"/>
        <w:numPr>
          <w:ilvl w:val="0"/>
          <w:numId w:val="13"/>
        </w:numPr>
      </w:pPr>
      <w:r>
        <w:t>Le désistement</w:t>
      </w:r>
    </w:p>
    <w:p w14:paraId="749C6591" w14:textId="77777777" w:rsidR="00814980" w:rsidRDefault="00814980" w:rsidP="00D01584"/>
    <w:p w14:paraId="797C43AC" w14:textId="0805BF70" w:rsidR="001B1B5E" w:rsidRPr="006102B8" w:rsidRDefault="00F77BE2" w:rsidP="00D01584">
      <w:r w:rsidRPr="006102B8">
        <w:t>(</w:t>
      </w:r>
      <w:r w:rsidRPr="006102B8">
        <w:rPr>
          <w:shd w:val="clear" w:color="auto" w:fill="F06F96"/>
        </w:rPr>
        <w:t xml:space="preserve">Art. </w:t>
      </w:r>
      <w:r w:rsidR="006536E4" w:rsidRPr="006102B8">
        <w:rPr>
          <w:shd w:val="clear" w:color="auto" w:fill="F06F96"/>
        </w:rPr>
        <w:t xml:space="preserve">213 </w:t>
      </w:r>
      <w:r w:rsidRPr="006102B8">
        <w:rPr>
          <w:shd w:val="clear" w:color="auto" w:fill="F06F96"/>
        </w:rPr>
        <w:t>C.p.c.</w:t>
      </w:r>
      <w:r w:rsidRPr="006102B8">
        <w:t>)</w:t>
      </w:r>
      <w:r w:rsidR="00B9516B" w:rsidRPr="006102B8">
        <w:t xml:space="preserve"> : </w:t>
      </w:r>
      <w:r w:rsidR="006102B8" w:rsidRPr="006102B8">
        <w:t>le retrait de la demande introductive d’ins</w:t>
      </w:r>
      <w:r w:rsidR="006102B8">
        <w:t>tance</w:t>
      </w:r>
      <w:r w:rsidR="00014302">
        <w:t xml:space="preserve"> </w:t>
      </w:r>
      <w:r w:rsidR="00FE211F">
        <w:t xml:space="preserve">prend fin </w:t>
      </w:r>
      <w:r w:rsidR="00DB50E6">
        <w:t xml:space="preserve">lorsque l’acte de désistement est notifié aux parties </w:t>
      </w:r>
      <w:r w:rsidR="00E329C3">
        <w:t xml:space="preserve">et déposé au greffe. </w:t>
      </w:r>
    </w:p>
    <w:p w14:paraId="49B26D83" w14:textId="77777777" w:rsidR="007A6D4A" w:rsidRDefault="007A6D4A" w:rsidP="007A6D4A">
      <w:pPr>
        <w:rPr>
          <w:lang w:val="en-US"/>
        </w:rPr>
      </w:pPr>
    </w:p>
    <w:p w14:paraId="5D202968" w14:textId="1B4EF9AF" w:rsidR="007A6D4A" w:rsidRDefault="007A6D4A" w:rsidP="007A6D4A">
      <w:r w:rsidRPr="007A6D4A">
        <w:t>(</w:t>
      </w:r>
      <w:r w:rsidRPr="007A6D4A">
        <w:rPr>
          <w:shd w:val="clear" w:color="auto" w:fill="F06F96"/>
        </w:rPr>
        <w:t>Art. 2894 C.c.Q.</w:t>
      </w:r>
      <w:r w:rsidRPr="007A6D4A">
        <w:t>)</w:t>
      </w:r>
      <w:r w:rsidRPr="007A6D4A">
        <w:t xml:space="preserve"> : l’interruption de pr</w:t>
      </w:r>
      <w:r>
        <w:t xml:space="preserve">escription </w:t>
      </w:r>
      <w:r w:rsidR="00E21D10">
        <w:t>né précédem</w:t>
      </w:r>
      <w:r w:rsidR="005F610F">
        <w:t>m</w:t>
      </w:r>
      <w:r w:rsidR="00E21D10">
        <w:t xml:space="preserve">ent par le dépôt de la DID sera </w:t>
      </w:r>
      <w:r w:rsidR="005F610F">
        <w:t xml:space="preserve">annulé rétroactivement et il n’y aura pas eu d’interruption de prescription. </w:t>
      </w:r>
    </w:p>
    <w:p w14:paraId="3FCD638D" w14:textId="4570DBCF" w:rsidR="005F610F" w:rsidRDefault="005F610F" w:rsidP="007A6D4A"/>
    <w:p w14:paraId="15AD67E6" w14:textId="6FDE1440" w:rsidR="005F610F" w:rsidRPr="007A6D4A" w:rsidRDefault="005F610F" w:rsidP="007A6D4A">
      <w:r>
        <w:t>Le demande</w:t>
      </w:r>
      <w:r w:rsidR="00E01F8E">
        <w:t xml:space="preserve">ur devra payer les frais de justice qu’aurait pu avoir souffert le défendeur sous réserve </w:t>
      </w:r>
      <w:r w:rsidR="00D80876">
        <w:t xml:space="preserve">d’une entente </w:t>
      </w:r>
      <w:r w:rsidR="00A806F8">
        <w:t>entre les parties ou d’une décision du tribunal</w:t>
      </w:r>
      <w:r w:rsidR="004718E5">
        <w:t xml:space="preserve"> </w:t>
      </w:r>
      <w:r w:rsidR="004718E5" w:rsidRPr="006102B8">
        <w:t>(</w:t>
      </w:r>
      <w:r w:rsidR="004718E5" w:rsidRPr="006102B8">
        <w:rPr>
          <w:shd w:val="clear" w:color="auto" w:fill="F06F96"/>
        </w:rPr>
        <w:t>Art. 213 C.p.c.</w:t>
      </w:r>
      <w:r w:rsidR="004718E5" w:rsidRPr="006102B8">
        <w:t>)</w:t>
      </w:r>
      <w:r w:rsidR="004718E5">
        <w:t>.</w:t>
      </w:r>
    </w:p>
    <w:p w14:paraId="1B5C7979" w14:textId="0619D16F" w:rsidR="007A6D4A" w:rsidRDefault="007A6D4A" w:rsidP="00D01584"/>
    <w:p w14:paraId="092BB0C7" w14:textId="58FB4FDE" w:rsidR="008E64A8" w:rsidRPr="008E64A8" w:rsidRDefault="008E64A8" w:rsidP="008E64A8">
      <w:r w:rsidRPr="008E64A8">
        <w:t>(</w:t>
      </w:r>
      <w:r w:rsidRPr="008E64A8">
        <w:rPr>
          <w:shd w:val="clear" w:color="auto" w:fill="F06F96"/>
        </w:rPr>
        <w:t>Art. 214 C.p.c.</w:t>
      </w:r>
      <w:r w:rsidRPr="008E64A8">
        <w:t>)</w:t>
      </w:r>
      <w:r w:rsidRPr="008E64A8">
        <w:t xml:space="preserve"> : la demande conjointe</w:t>
      </w:r>
    </w:p>
    <w:p w14:paraId="191D03E9" w14:textId="77777777" w:rsidR="008E64A8" w:rsidRDefault="008E64A8" w:rsidP="00D01584"/>
    <w:p w14:paraId="3BE5BBC4" w14:textId="468854F4" w:rsidR="00B9516B" w:rsidRPr="00224820" w:rsidRDefault="006B021D" w:rsidP="006B021D">
      <w:pPr>
        <w:pStyle w:val="Paragraphedeliste"/>
        <w:numPr>
          <w:ilvl w:val="0"/>
          <w:numId w:val="13"/>
        </w:numPr>
      </w:pPr>
      <w:r>
        <w:t>L’acquies</w:t>
      </w:r>
      <w:r w:rsidR="00DE43DB">
        <w:t>c</w:t>
      </w:r>
      <w:r>
        <w:t xml:space="preserve">ement à la demande </w:t>
      </w:r>
    </w:p>
    <w:p w14:paraId="0AFC6362" w14:textId="77777777" w:rsidR="000F12CC" w:rsidRDefault="000F12CC" w:rsidP="00D01584">
      <w:pPr>
        <w:rPr>
          <w:lang w:val="en-US"/>
        </w:rPr>
      </w:pPr>
    </w:p>
    <w:p w14:paraId="3C638736" w14:textId="77777777" w:rsidR="00BD3F96" w:rsidRDefault="00DE43DB" w:rsidP="00D01584">
      <w:r w:rsidRPr="00DE43DB">
        <w:t>En tout temps</w:t>
      </w:r>
      <w:r>
        <w:t xml:space="preserve"> </w:t>
      </w:r>
      <w:r w:rsidR="009621F4" w:rsidRPr="00DE43DB">
        <w:t>(</w:t>
      </w:r>
      <w:r w:rsidR="009621F4" w:rsidRPr="00DE43DB">
        <w:rPr>
          <w:shd w:val="clear" w:color="auto" w:fill="F06F96"/>
        </w:rPr>
        <w:t xml:space="preserve">Art. </w:t>
      </w:r>
      <w:r w:rsidR="009621F4">
        <w:rPr>
          <w:shd w:val="clear" w:color="auto" w:fill="F06F96"/>
        </w:rPr>
        <w:t xml:space="preserve">217, al.1 </w:t>
      </w:r>
      <w:r w:rsidR="009621F4" w:rsidRPr="00DE43DB">
        <w:rPr>
          <w:shd w:val="clear" w:color="auto" w:fill="F06F96"/>
        </w:rPr>
        <w:t>C.p.c.</w:t>
      </w:r>
      <w:r w:rsidR="009621F4" w:rsidRPr="00DE43DB">
        <w:t>)</w:t>
      </w:r>
      <w:r w:rsidR="00BD3F96">
        <w:t xml:space="preserve">, </w:t>
      </w:r>
      <w:r w:rsidRPr="00DE43DB">
        <w:t>le défendeur ou son</w:t>
      </w:r>
      <w:r>
        <w:t xml:space="preserve"> mandataire autorisé pourra mettre fin à l’instance en acquiesc</w:t>
      </w:r>
      <w:r w:rsidR="009E06A9">
        <w:t>e</w:t>
      </w:r>
      <w:r>
        <w:t xml:space="preserve">nt </w:t>
      </w:r>
      <w:r w:rsidR="009E06A9">
        <w:t>à la demande. L’</w:t>
      </w:r>
      <w:r w:rsidR="008F4288">
        <w:t>a</w:t>
      </w:r>
      <w:r w:rsidR="009E06A9">
        <w:t xml:space="preserve">cte d’acquiescement sera déposé au greffe et </w:t>
      </w:r>
      <w:r w:rsidR="00517188">
        <w:t xml:space="preserve">notifié aux parties </w:t>
      </w:r>
      <w:r w:rsidR="005F622D" w:rsidRPr="00DE43DB">
        <w:t>(</w:t>
      </w:r>
      <w:r w:rsidR="005F622D" w:rsidRPr="00DE43DB">
        <w:rPr>
          <w:shd w:val="clear" w:color="auto" w:fill="F06F96"/>
        </w:rPr>
        <w:t xml:space="preserve">Art. </w:t>
      </w:r>
      <w:r w:rsidR="005F622D">
        <w:rPr>
          <w:shd w:val="clear" w:color="auto" w:fill="F06F96"/>
        </w:rPr>
        <w:t xml:space="preserve">217, al.2 </w:t>
      </w:r>
      <w:r w:rsidR="005F622D" w:rsidRPr="00DE43DB">
        <w:rPr>
          <w:shd w:val="clear" w:color="auto" w:fill="F06F96"/>
        </w:rPr>
        <w:t>C.p.c.</w:t>
      </w:r>
      <w:r w:rsidR="005F622D" w:rsidRPr="00DE43DB">
        <w:t>)</w:t>
      </w:r>
      <w:r w:rsidR="00517188">
        <w:t xml:space="preserve">et s’il s’agissait d’un mandat, ledit mandat sera également transmis. </w:t>
      </w:r>
    </w:p>
    <w:p w14:paraId="2C021E29" w14:textId="77777777" w:rsidR="00BD3F96" w:rsidRDefault="00BD3F96" w:rsidP="00D01584"/>
    <w:p w14:paraId="55B95CB6" w14:textId="0826434B" w:rsidR="00F77BE2" w:rsidRPr="00DE43DB" w:rsidRDefault="00470B10" w:rsidP="00D01584">
      <w:r>
        <w:t xml:space="preserve">Les effets d’un acquiescement total : </w:t>
      </w:r>
      <w:r w:rsidR="00F77BE2" w:rsidRPr="00DE43DB">
        <w:t>(</w:t>
      </w:r>
      <w:r w:rsidR="00F77BE2" w:rsidRPr="00DE43DB">
        <w:rPr>
          <w:shd w:val="clear" w:color="auto" w:fill="F06F96"/>
        </w:rPr>
        <w:t>Art.</w:t>
      </w:r>
      <w:r w:rsidR="009959D3">
        <w:rPr>
          <w:shd w:val="clear" w:color="auto" w:fill="F06F96"/>
        </w:rPr>
        <w:t xml:space="preserve"> 218, al.1</w:t>
      </w:r>
      <w:r w:rsidR="00F77BE2" w:rsidRPr="00DE43DB">
        <w:rPr>
          <w:shd w:val="clear" w:color="auto" w:fill="F06F96"/>
        </w:rPr>
        <w:t xml:space="preserve"> C.p.c.</w:t>
      </w:r>
      <w:r w:rsidR="00F77BE2" w:rsidRPr="00DE43DB">
        <w:t>)</w:t>
      </w:r>
    </w:p>
    <w:p w14:paraId="28F1134E" w14:textId="45AF2DE7" w:rsidR="00F06F86" w:rsidRDefault="00F06F86" w:rsidP="00D01584"/>
    <w:p w14:paraId="653BF353" w14:textId="08EEFFB6" w:rsidR="009959D3" w:rsidRPr="00DE43DB" w:rsidRDefault="00B31574" w:rsidP="009959D3">
      <w:r>
        <w:t xml:space="preserve">Les effets d’un acquiescement </w:t>
      </w:r>
      <w:r>
        <w:t>partiel</w:t>
      </w:r>
      <w:r w:rsidR="009959D3">
        <w:t xml:space="preserve"> : </w:t>
      </w:r>
      <w:r w:rsidR="009959D3" w:rsidRPr="00DE43DB">
        <w:t>(</w:t>
      </w:r>
      <w:r w:rsidR="009959D3" w:rsidRPr="00DE43DB">
        <w:rPr>
          <w:shd w:val="clear" w:color="auto" w:fill="F06F96"/>
        </w:rPr>
        <w:t>Art.</w:t>
      </w:r>
      <w:r w:rsidR="009959D3">
        <w:rPr>
          <w:shd w:val="clear" w:color="auto" w:fill="F06F96"/>
        </w:rPr>
        <w:t xml:space="preserve"> 218, al.</w:t>
      </w:r>
      <w:r w:rsidR="009959D3">
        <w:rPr>
          <w:shd w:val="clear" w:color="auto" w:fill="F06F96"/>
        </w:rPr>
        <w:t>2</w:t>
      </w:r>
      <w:r w:rsidR="009959D3" w:rsidRPr="00DE43DB">
        <w:rPr>
          <w:shd w:val="clear" w:color="auto" w:fill="F06F96"/>
        </w:rPr>
        <w:t xml:space="preserve"> C.p.c.</w:t>
      </w:r>
      <w:r w:rsidR="009959D3" w:rsidRPr="00DE43DB">
        <w:t>)</w:t>
      </w:r>
    </w:p>
    <w:p w14:paraId="62BA94AF" w14:textId="77777777" w:rsidR="00F06F86" w:rsidRPr="00DE43DB" w:rsidRDefault="00F06F86" w:rsidP="00D01584"/>
    <w:p w14:paraId="7D5630E8" w14:textId="77777777" w:rsidR="00842920" w:rsidRDefault="00DA02B6" w:rsidP="00DA02B6">
      <w:r w:rsidRPr="00352EDA">
        <w:t>(</w:t>
      </w:r>
      <w:r w:rsidRPr="00352EDA">
        <w:rPr>
          <w:shd w:val="clear" w:color="auto" w:fill="F06F96"/>
        </w:rPr>
        <w:t>Art.</w:t>
      </w:r>
      <w:r w:rsidR="009E06F6" w:rsidRPr="00352EDA">
        <w:rPr>
          <w:shd w:val="clear" w:color="auto" w:fill="F06F96"/>
        </w:rPr>
        <w:t xml:space="preserve"> </w:t>
      </w:r>
      <w:r w:rsidR="00786B59" w:rsidRPr="00352EDA">
        <w:rPr>
          <w:shd w:val="clear" w:color="auto" w:fill="F06F96"/>
        </w:rPr>
        <w:t xml:space="preserve">219 </w:t>
      </w:r>
      <w:r w:rsidRPr="00352EDA">
        <w:rPr>
          <w:shd w:val="clear" w:color="auto" w:fill="F06F96"/>
        </w:rPr>
        <w:t>C.p.c.</w:t>
      </w:r>
      <w:r w:rsidRPr="00352EDA">
        <w:t>)</w:t>
      </w:r>
      <w:r w:rsidR="00FC7647" w:rsidRPr="00352EDA">
        <w:t xml:space="preserve"> : </w:t>
      </w:r>
      <w:r w:rsidR="00CB64BB" w:rsidRPr="00352EDA">
        <w:t xml:space="preserve">un seul </w:t>
      </w:r>
      <w:r w:rsidR="005266D0" w:rsidRPr="00352EDA">
        <w:t>pa</w:t>
      </w:r>
      <w:r w:rsidR="00CB64BB" w:rsidRPr="00352EDA">
        <w:t xml:space="preserve">rmi plusieurs </w:t>
      </w:r>
      <w:r w:rsidR="00352EDA">
        <w:t xml:space="preserve">défendeurs </w:t>
      </w:r>
      <w:r w:rsidR="0077726D">
        <w:t>aura acquiescé à la demande</w:t>
      </w:r>
      <w:r w:rsidR="00096465">
        <w:t xml:space="preserve"> et </w:t>
      </w:r>
      <w:r w:rsidR="00352EDA">
        <w:t>dépos</w:t>
      </w:r>
      <w:r w:rsidR="00096465">
        <w:t>é</w:t>
      </w:r>
      <w:r w:rsidR="00352EDA">
        <w:t xml:space="preserve"> un acquiescement</w:t>
      </w:r>
      <w:r w:rsidR="00403F06">
        <w:t xml:space="preserve">, </w:t>
      </w:r>
      <w:r w:rsidR="00352EDA">
        <w:t xml:space="preserve">le tribunal pourrait </w:t>
      </w:r>
      <w:r w:rsidR="00AF2FF0">
        <w:t xml:space="preserve">faire dépendre </w:t>
      </w:r>
      <w:r w:rsidR="00B60D1E">
        <w:t xml:space="preserve">le sort de l’acquiescement du jugement à être rendu à l’égard des autres défendeurs. </w:t>
      </w:r>
    </w:p>
    <w:p w14:paraId="6E73765C" w14:textId="77777777" w:rsidR="00842920" w:rsidRDefault="00842920" w:rsidP="00DA02B6"/>
    <w:p w14:paraId="60F47D7F" w14:textId="6B9FFD24" w:rsidR="00342881" w:rsidRDefault="00342881" w:rsidP="00342881">
      <w:pPr>
        <w:pStyle w:val="Paragraphedeliste"/>
        <w:numPr>
          <w:ilvl w:val="0"/>
          <w:numId w:val="13"/>
        </w:numPr>
      </w:pPr>
      <w:r>
        <w:t>Le règlement de l’affaire</w:t>
      </w:r>
      <w:r w:rsidR="008A7DDC">
        <w:t xml:space="preserve"> ou règlement hors cour</w:t>
      </w:r>
    </w:p>
    <w:p w14:paraId="27E1EC28" w14:textId="77777777" w:rsidR="008A7DDC" w:rsidRDefault="008A7DDC" w:rsidP="00DA02B6"/>
    <w:p w14:paraId="7F52FF13" w14:textId="3E937A1D" w:rsidR="00F77BE2" w:rsidRPr="00CA0A5D" w:rsidRDefault="00DA02B6" w:rsidP="00CA0A5D">
      <w:r w:rsidRPr="008A7DDC">
        <w:t>(</w:t>
      </w:r>
      <w:r w:rsidRPr="008A7DDC">
        <w:rPr>
          <w:shd w:val="clear" w:color="auto" w:fill="F06F96"/>
        </w:rPr>
        <w:t xml:space="preserve">Art. </w:t>
      </w:r>
      <w:r w:rsidR="00C80307" w:rsidRPr="008A7DDC">
        <w:rPr>
          <w:shd w:val="clear" w:color="auto" w:fill="F06F96"/>
        </w:rPr>
        <w:t xml:space="preserve">220 </w:t>
      </w:r>
      <w:r w:rsidRPr="008A7DDC">
        <w:rPr>
          <w:shd w:val="clear" w:color="auto" w:fill="F06F96"/>
        </w:rPr>
        <w:t>C.p.c.</w:t>
      </w:r>
      <w:r w:rsidRPr="008A7DDC">
        <w:t>)</w:t>
      </w:r>
      <w:r w:rsidR="008A7DDC" w:rsidRPr="008A7DDC">
        <w:t xml:space="preserve"> : obligation des parties </w:t>
      </w:r>
      <w:r w:rsidR="008A7DDC">
        <w:t>qui mettent fin à l’instance par une transaction</w:t>
      </w:r>
      <w:r w:rsidR="00B60C6F">
        <w:t>, de produire au greffe sans délai un avis de règlement</w:t>
      </w:r>
      <w:r w:rsidR="004D1FDC">
        <w:t xml:space="preserve">. </w:t>
      </w:r>
    </w:p>
    <w:sectPr w:rsidR="00F77BE2" w:rsidRPr="00CA0A5D" w:rsidSect="00A71FF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913"/>
    <w:multiLevelType w:val="hybridMultilevel"/>
    <w:tmpl w:val="7270B7A6"/>
    <w:lvl w:ilvl="0" w:tplc="2770581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E44D30"/>
    <w:multiLevelType w:val="hybridMultilevel"/>
    <w:tmpl w:val="96189DB0"/>
    <w:lvl w:ilvl="0" w:tplc="00CE15C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6451F0"/>
    <w:multiLevelType w:val="hybridMultilevel"/>
    <w:tmpl w:val="25A8F6E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9F7FA8"/>
    <w:multiLevelType w:val="hybridMultilevel"/>
    <w:tmpl w:val="3A2C3AEA"/>
    <w:lvl w:ilvl="0" w:tplc="7F8CB02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CCB1B91"/>
    <w:multiLevelType w:val="hybridMultilevel"/>
    <w:tmpl w:val="252A2A44"/>
    <w:lvl w:ilvl="0" w:tplc="59521ADE">
      <w:start w:val="1"/>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F6B5F87"/>
    <w:multiLevelType w:val="hybridMultilevel"/>
    <w:tmpl w:val="D536FA1C"/>
    <w:lvl w:ilvl="0" w:tplc="ABE858C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4E74604"/>
    <w:multiLevelType w:val="hybridMultilevel"/>
    <w:tmpl w:val="ADC4C76E"/>
    <w:lvl w:ilvl="0" w:tplc="7566568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7FF35EC"/>
    <w:multiLevelType w:val="hybridMultilevel"/>
    <w:tmpl w:val="9892AC00"/>
    <w:lvl w:ilvl="0" w:tplc="D4BA902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4B3029C4"/>
    <w:multiLevelType w:val="hybridMultilevel"/>
    <w:tmpl w:val="6170969E"/>
    <w:lvl w:ilvl="0" w:tplc="C05ABA5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6C4165"/>
    <w:multiLevelType w:val="hybridMultilevel"/>
    <w:tmpl w:val="A476EB50"/>
    <w:lvl w:ilvl="0" w:tplc="A16C5978">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0" w15:restartNumberingAfterBreak="0">
    <w:nsid w:val="611105A8"/>
    <w:multiLevelType w:val="hybridMultilevel"/>
    <w:tmpl w:val="7A1E41EE"/>
    <w:lvl w:ilvl="0" w:tplc="B3BA667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6742E5D"/>
    <w:multiLevelType w:val="hybridMultilevel"/>
    <w:tmpl w:val="4D0059F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8703CE4"/>
    <w:multiLevelType w:val="hybridMultilevel"/>
    <w:tmpl w:val="6A76C75A"/>
    <w:lvl w:ilvl="0" w:tplc="65BAFA1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74366209">
    <w:abstractNumId w:val="0"/>
  </w:num>
  <w:num w:numId="2" w16cid:durableId="1324433724">
    <w:abstractNumId w:val="9"/>
  </w:num>
  <w:num w:numId="3" w16cid:durableId="269364347">
    <w:abstractNumId w:val="11"/>
  </w:num>
  <w:num w:numId="4" w16cid:durableId="1042632403">
    <w:abstractNumId w:val="4"/>
  </w:num>
  <w:num w:numId="5" w16cid:durableId="1768423681">
    <w:abstractNumId w:val="1"/>
  </w:num>
  <w:num w:numId="6" w16cid:durableId="78989739">
    <w:abstractNumId w:val="7"/>
  </w:num>
  <w:num w:numId="7" w16cid:durableId="954486305">
    <w:abstractNumId w:val="8"/>
  </w:num>
  <w:num w:numId="8" w16cid:durableId="1101299610">
    <w:abstractNumId w:val="2"/>
  </w:num>
  <w:num w:numId="9" w16cid:durableId="1410689424">
    <w:abstractNumId w:val="6"/>
  </w:num>
  <w:num w:numId="10" w16cid:durableId="749427666">
    <w:abstractNumId w:val="12"/>
  </w:num>
  <w:num w:numId="11" w16cid:durableId="1450784043">
    <w:abstractNumId w:val="10"/>
  </w:num>
  <w:num w:numId="12" w16cid:durableId="1784181456">
    <w:abstractNumId w:val="5"/>
  </w:num>
  <w:num w:numId="13" w16cid:durableId="998340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49"/>
    <w:rsid w:val="00003708"/>
    <w:rsid w:val="000062AA"/>
    <w:rsid w:val="000073E1"/>
    <w:rsid w:val="0001012A"/>
    <w:rsid w:val="000113E8"/>
    <w:rsid w:val="00011F22"/>
    <w:rsid w:val="00014302"/>
    <w:rsid w:val="00023029"/>
    <w:rsid w:val="00023041"/>
    <w:rsid w:val="00024FAF"/>
    <w:rsid w:val="00025225"/>
    <w:rsid w:val="00027E0C"/>
    <w:rsid w:val="0003183B"/>
    <w:rsid w:val="00045907"/>
    <w:rsid w:val="00052944"/>
    <w:rsid w:val="0006064E"/>
    <w:rsid w:val="00062EAE"/>
    <w:rsid w:val="0006642C"/>
    <w:rsid w:val="000739B9"/>
    <w:rsid w:val="000848D5"/>
    <w:rsid w:val="000958BC"/>
    <w:rsid w:val="00095AD4"/>
    <w:rsid w:val="00096465"/>
    <w:rsid w:val="000972EB"/>
    <w:rsid w:val="000A311F"/>
    <w:rsid w:val="000B41A4"/>
    <w:rsid w:val="000C3959"/>
    <w:rsid w:val="000C55A1"/>
    <w:rsid w:val="000D04FF"/>
    <w:rsid w:val="000D4A66"/>
    <w:rsid w:val="000D4C92"/>
    <w:rsid w:val="000D5252"/>
    <w:rsid w:val="000E0557"/>
    <w:rsid w:val="000E13F7"/>
    <w:rsid w:val="000E25C0"/>
    <w:rsid w:val="000F12CC"/>
    <w:rsid w:val="000F6E7A"/>
    <w:rsid w:val="00101C65"/>
    <w:rsid w:val="00103DEE"/>
    <w:rsid w:val="00106B34"/>
    <w:rsid w:val="00115622"/>
    <w:rsid w:val="00115D84"/>
    <w:rsid w:val="0012300F"/>
    <w:rsid w:val="001256CD"/>
    <w:rsid w:val="0012754F"/>
    <w:rsid w:val="00136872"/>
    <w:rsid w:val="00136C3D"/>
    <w:rsid w:val="00142505"/>
    <w:rsid w:val="00142D6F"/>
    <w:rsid w:val="00143A61"/>
    <w:rsid w:val="00145DBB"/>
    <w:rsid w:val="00146EF9"/>
    <w:rsid w:val="0015496E"/>
    <w:rsid w:val="0015522B"/>
    <w:rsid w:val="00160FD8"/>
    <w:rsid w:val="00166B33"/>
    <w:rsid w:val="00167067"/>
    <w:rsid w:val="00173EF1"/>
    <w:rsid w:val="00175F45"/>
    <w:rsid w:val="00177C3D"/>
    <w:rsid w:val="00182B18"/>
    <w:rsid w:val="00183546"/>
    <w:rsid w:val="00196847"/>
    <w:rsid w:val="001A7F1C"/>
    <w:rsid w:val="001B0AF2"/>
    <w:rsid w:val="001B1B5E"/>
    <w:rsid w:val="001B57CC"/>
    <w:rsid w:val="001B711B"/>
    <w:rsid w:val="001C0DFE"/>
    <w:rsid w:val="001C13E9"/>
    <w:rsid w:val="001C277A"/>
    <w:rsid w:val="001C2989"/>
    <w:rsid w:val="001C2F0B"/>
    <w:rsid w:val="001D197D"/>
    <w:rsid w:val="001D2F61"/>
    <w:rsid w:val="001D322C"/>
    <w:rsid w:val="001D60E1"/>
    <w:rsid w:val="001E21EE"/>
    <w:rsid w:val="001E7454"/>
    <w:rsid w:val="001F65BC"/>
    <w:rsid w:val="001F6666"/>
    <w:rsid w:val="001F7C6A"/>
    <w:rsid w:val="002035BD"/>
    <w:rsid w:val="00205F70"/>
    <w:rsid w:val="00215979"/>
    <w:rsid w:val="00216408"/>
    <w:rsid w:val="00220DBF"/>
    <w:rsid w:val="00223029"/>
    <w:rsid w:val="00223888"/>
    <w:rsid w:val="00224820"/>
    <w:rsid w:val="00232BC3"/>
    <w:rsid w:val="00241AC0"/>
    <w:rsid w:val="00246860"/>
    <w:rsid w:val="00253E57"/>
    <w:rsid w:val="002544EB"/>
    <w:rsid w:val="0026576E"/>
    <w:rsid w:val="00270CB4"/>
    <w:rsid w:val="00274EC8"/>
    <w:rsid w:val="0027680D"/>
    <w:rsid w:val="00281531"/>
    <w:rsid w:val="00283319"/>
    <w:rsid w:val="00283689"/>
    <w:rsid w:val="00291435"/>
    <w:rsid w:val="002A404A"/>
    <w:rsid w:val="002A4D42"/>
    <w:rsid w:val="002A551B"/>
    <w:rsid w:val="002B4269"/>
    <w:rsid w:val="002C7701"/>
    <w:rsid w:val="002D180E"/>
    <w:rsid w:val="002D624A"/>
    <w:rsid w:val="002E07E5"/>
    <w:rsid w:val="002E3905"/>
    <w:rsid w:val="002E4C2B"/>
    <w:rsid w:val="002E6CA7"/>
    <w:rsid w:val="002F241E"/>
    <w:rsid w:val="002F4566"/>
    <w:rsid w:val="00305362"/>
    <w:rsid w:val="003163C5"/>
    <w:rsid w:val="003202AF"/>
    <w:rsid w:val="00322EA7"/>
    <w:rsid w:val="00322EFD"/>
    <w:rsid w:val="00323ABC"/>
    <w:rsid w:val="00324711"/>
    <w:rsid w:val="0032499F"/>
    <w:rsid w:val="003261B0"/>
    <w:rsid w:val="00327E56"/>
    <w:rsid w:val="00331E6C"/>
    <w:rsid w:val="00337CA6"/>
    <w:rsid w:val="00341747"/>
    <w:rsid w:val="00342881"/>
    <w:rsid w:val="00343EF4"/>
    <w:rsid w:val="0034426F"/>
    <w:rsid w:val="003516FD"/>
    <w:rsid w:val="00352EDA"/>
    <w:rsid w:val="00353036"/>
    <w:rsid w:val="00353883"/>
    <w:rsid w:val="0036748B"/>
    <w:rsid w:val="003705E8"/>
    <w:rsid w:val="003722D2"/>
    <w:rsid w:val="003726D9"/>
    <w:rsid w:val="00374C48"/>
    <w:rsid w:val="00385FDC"/>
    <w:rsid w:val="00390098"/>
    <w:rsid w:val="00391C99"/>
    <w:rsid w:val="0039456E"/>
    <w:rsid w:val="00396827"/>
    <w:rsid w:val="003B16F1"/>
    <w:rsid w:val="003B30AA"/>
    <w:rsid w:val="003B69FB"/>
    <w:rsid w:val="003B6D33"/>
    <w:rsid w:val="003B6ECD"/>
    <w:rsid w:val="003C20BA"/>
    <w:rsid w:val="003C6403"/>
    <w:rsid w:val="003C688E"/>
    <w:rsid w:val="003D6989"/>
    <w:rsid w:val="003E0172"/>
    <w:rsid w:val="003E21DC"/>
    <w:rsid w:val="003E2351"/>
    <w:rsid w:val="003E7BB7"/>
    <w:rsid w:val="00402A2C"/>
    <w:rsid w:val="00403F06"/>
    <w:rsid w:val="00412726"/>
    <w:rsid w:val="0041693A"/>
    <w:rsid w:val="00416D86"/>
    <w:rsid w:val="0042050C"/>
    <w:rsid w:val="00420F65"/>
    <w:rsid w:val="00421DF2"/>
    <w:rsid w:val="004227AB"/>
    <w:rsid w:val="00426CDF"/>
    <w:rsid w:val="00432CEE"/>
    <w:rsid w:val="0043696E"/>
    <w:rsid w:val="0043737C"/>
    <w:rsid w:val="004414F6"/>
    <w:rsid w:val="004449B7"/>
    <w:rsid w:val="00445A48"/>
    <w:rsid w:val="00447D79"/>
    <w:rsid w:val="0045042E"/>
    <w:rsid w:val="004523DB"/>
    <w:rsid w:val="0045394F"/>
    <w:rsid w:val="00462C91"/>
    <w:rsid w:val="00463C68"/>
    <w:rsid w:val="0046403C"/>
    <w:rsid w:val="00470B10"/>
    <w:rsid w:val="004718E5"/>
    <w:rsid w:val="00481260"/>
    <w:rsid w:val="004822AC"/>
    <w:rsid w:val="00485CDB"/>
    <w:rsid w:val="00491E32"/>
    <w:rsid w:val="004938B8"/>
    <w:rsid w:val="00494B84"/>
    <w:rsid w:val="004965AB"/>
    <w:rsid w:val="004A216D"/>
    <w:rsid w:val="004A3277"/>
    <w:rsid w:val="004A6899"/>
    <w:rsid w:val="004B018E"/>
    <w:rsid w:val="004B0C80"/>
    <w:rsid w:val="004B1661"/>
    <w:rsid w:val="004B2CEA"/>
    <w:rsid w:val="004B7DA2"/>
    <w:rsid w:val="004C50DE"/>
    <w:rsid w:val="004D1FDC"/>
    <w:rsid w:val="004D6CAD"/>
    <w:rsid w:val="004E70A1"/>
    <w:rsid w:val="004E7411"/>
    <w:rsid w:val="004F64E5"/>
    <w:rsid w:val="004F69E8"/>
    <w:rsid w:val="004F7ED3"/>
    <w:rsid w:val="00500144"/>
    <w:rsid w:val="00503933"/>
    <w:rsid w:val="00503E31"/>
    <w:rsid w:val="00512665"/>
    <w:rsid w:val="00517188"/>
    <w:rsid w:val="00520F87"/>
    <w:rsid w:val="00522A2C"/>
    <w:rsid w:val="00523A45"/>
    <w:rsid w:val="005266D0"/>
    <w:rsid w:val="005317AB"/>
    <w:rsid w:val="0053572E"/>
    <w:rsid w:val="00541246"/>
    <w:rsid w:val="005426D4"/>
    <w:rsid w:val="00543C6E"/>
    <w:rsid w:val="0055343E"/>
    <w:rsid w:val="00553DCC"/>
    <w:rsid w:val="005609B9"/>
    <w:rsid w:val="005622C7"/>
    <w:rsid w:val="00570B79"/>
    <w:rsid w:val="0057251B"/>
    <w:rsid w:val="00573638"/>
    <w:rsid w:val="0057532B"/>
    <w:rsid w:val="0058316A"/>
    <w:rsid w:val="00583ABC"/>
    <w:rsid w:val="0058598C"/>
    <w:rsid w:val="00591AC9"/>
    <w:rsid w:val="00593352"/>
    <w:rsid w:val="005950FF"/>
    <w:rsid w:val="005A0DE9"/>
    <w:rsid w:val="005A4E13"/>
    <w:rsid w:val="005A545F"/>
    <w:rsid w:val="005B5822"/>
    <w:rsid w:val="005C0F7A"/>
    <w:rsid w:val="005C3733"/>
    <w:rsid w:val="005C56CE"/>
    <w:rsid w:val="005D2437"/>
    <w:rsid w:val="005D62D9"/>
    <w:rsid w:val="005D64AC"/>
    <w:rsid w:val="005E30D3"/>
    <w:rsid w:val="005F2BC8"/>
    <w:rsid w:val="005F32AF"/>
    <w:rsid w:val="005F610F"/>
    <w:rsid w:val="005F622D"/>
    <w:rsid w:val="0060418C"/>
    <w:rsid w:val="00607B3A"/>
    <w:rsid w:val="006102B8"/>
    <w:rsid w:val="00612748"/>
    <w:rsid w:val="0061545C"/>
    <w:rsid w:val="0063095C"/>
    <w:rsid w:val="00631F58"/>
    <w:rsid w:val="00632D9B"/>
    <w:rsid w:val="0063393D"/>
    <w:rsid w:val="00634883"/>
    <w:rsid w:val="0064297D"/>
    <w:rsid w:val="00642A9E"/>
    <w:rsid w:val="00644611"/>
    <w:rsid w:val="00650A0A"/>
    <w:rsid w:val="006536E4"/>
    <w:rsid w:val="00656F77"/>
    <w:rsid w:val="00657DB1"/>
    <w:rsid w:val="00660B1A"/>
    <w:rsid w:val="00662441"/>
    <w:rsid w:val="00667BE9"/>
    <w:rsid w:val="006739C5"/>
    <w:rsid w:val="0067784E"/>
    <w:rsid w:val="00680ACA"/>
    <w:rsid w:val="0069488B"/>
    <w:rsid w:val="006A17EA"/>
    <w:rsid w:val="006A3619"/>
    <w:rsid w:val="006A48CC"/>
    <w:rsid w:val="006A6C58"/>
    <w:rsid w:val="006B021D"/>
    <w:rsid w:val="006B5F9C"/>
    <w:rsid w:val="006B7212"/>
    <w:rsid w:val="006C07ED"/>
    <w:rsid w:val="006D36D8"/>
    <w:rsid w:val="006E59A2"/>
    <w:rsid w:val="006E6EB7"/>
    <w:rsid w:val="006E73DC"/>
    <w:rsid w:val="006E7C9D"/>
    <w:rsid w:val="006F6A45"/>
    <w:rsid w:val="007022BF"/>
    <w:rsid w:val="00703973"/>
    <w:rsid w:val="0070431D"/>
    <w:rsid w:val="007055A9"/>
    <w:rsid w:val="007113AE"/>
    <w:rsid w:val="00711FB9"/>
    <w:rsid w:val="00715C29"/>
    <w:rsid w:val="007174D7"/>
    <w:rsid w:val="00717D1C"/>
    <w:rsid w:val="007213D4"/>
    <w:rsid w:val="00723ABC"/>
    <w:rsid w:val="00724E0E"/>
    <w:rsid w:val="0072606C"/>
    <w:rsid w:val="00727A8E"/>
    <w:rsid w:val="0073691D"/>
    <w:rsid w:val="00756DC1"/>
    <w:rsid w:val="00771ABA"/>
    <w:rsid w:val="0077722F"/>
    <w:rsid w:val="0077726D"/>
    <w:rsid w:val="00777A24"/>
    <w:rsid w:val="00783829"/>
    <w:rsid w:val="0078438E"/>
    <w:rsid w:val="007850D6"/>
    <w:rsid w:val="00786B59"/>
    <w:rsid w:val="007908FF"/>
    <w:rsid w:val="0079299A"/>
    <w:rsid w:val="007A3A81"/>
    <w:rsid w:val="007A465E"/>
    <w:rsid w:val="007A4841"/>
    <w:rsid w:val="007A4FC6"/>
    <w:rsid w:val="007A6D4A"/>
    <w:rsid w:val="007A6F56"/>
    <w:rsid w:val="007C09BC"/>
    <w:rsid w:val="007C1825"/>
    <w:rsid w:val="007C7CC2"/>
    <w:rsid w:val="007D7094"/>
    <w:rsid w:val="007E25C9"/>
    <w:rsid w:val="007E3CEC"/>
    <w:rsid w:val="007E5FC4"/>
    <w:rsid w:val="007F4DDB"/>
    <w:rsid w:val="00804BF2"/>
    <w:rsid w:val="00813041"/>
    <w:rsid w:val="00814980"/>
    <w:rsid w:val="00817E75"/>
    <w:rsid w:val="0082157A"/>
    <w:rsid w:val="00827113"/>
    <w:rsid w:val="008317FC"/>
    <w:rsid w:val="00831BB9"/>
    <w:rsid w:val="008337AC"/>
    <w:rsid w:val="00834022"/>
    <w:rsid w:val="00834956"/>
    <w:rsid w:val="00842920"/>
    <w:rsid w:val="0084332B"/>
    <w:rsid w:val="00851D5F"/>
    <w:rsid w:val="008520E7"/>
    <w:rsid w:val="008550BF"/>
    <w:rsid w:val="00856FF5"/>
    <w:rsid w:val="0085752D"/>
    <w:rsid w:val="00857A79"/>
    <w:rsid w:val="008605B5"/>
    <w:rsid w:val="00861B79"/>
    <w:rsid w:val="00863406"/>
    <w:rsid w:val="00866012"/>
    <w:rsid w:val="00870B6D"/>
    <w:rsid w:val="00872270"/>
    <w:rsid w:val="0087609C"/>
    <w:rsid w:val="00881F64"/>
    <w:rsid w:val="008828FF"/>
    <w:rsid w:val="008829D1"/>
    <w:rsid w:val="00896594"/>
    <w:rsid w:val="008A16AE"/>
    <w:rsid w:val="008A1EB4"/>
    <w:rsid w:val="008A3670"/>
    <w:rsid w:val="008A444F"/>
    <w:rsid w:val="008A462F"/>
    <w:rsid w:val="008A7DDC"/>
    <w:rsid w:val="008B07DA"/>
    <w:rsid w:val="008B0E8F"/>
    <w:rsid w:val="008B475E"/>
    <w:rsid w:val="008C37B7"/>
    <w:rsid w:val="008D5A75"/>
    <w:rsid w:val="008D71BC"/>
    <w:rsid w:val="008E64A8"/>
    <w:rsid w:val="008E675D"/>
    <w:rsid w:val="008F4288"/>
    <w:rsid w:val="008F6504"/>
    <w:rsid w:val="008F7D70"/>
    <w:rsid w:val="00900AED"/>
    <w:rsid w:val="0090506C"/>
    <w:rsid w:val="0090564E"/>
    <w:rsid w:val="00910E74"/>
    <w:rsid w:val="00913029"/>
    <w:rsid w:val="00913D0E"/>
    <w:rsid w:val="00921892"/>
    <w:rsid w:val="00921C14"/>
    <w:rsid w:val="00926FAE"/>
    <w:rsid w:val="009316F7"/>
    <w:rsid w:val="00932C26"/>
    <w:rsid w:val="00934CD7"/>
    <w:rsid w:val="00937782"/>
    <w:rsid w:val="009457E8"/>
    <w:rsid w:val="0094594A"/>
    <w:rsid w:val="009537BE"/>
    <w:rsid w:val="00953B3A"/>
    <w:rsid w:val="009578B6"/>
    <w:rsid w:val="009621A9"/>
    <w:rsid w:val="009621F4"/>
    <w:rsid w:val="00970767"/>
    <w:rsid w:val="009709B9"/>
    <w:rsid w:val="009761EC"/>
    <w:rsid w:val="009765E2"/>
    <w:rsid w:val="009768DA"/>
    <w:rsid w:val="00981250"/>
    <w:rsid w:val="00983FD8"/>
    <w:rsid w:val="0098656C"/>
    <w:rsid w:val="0099308E"/>
    <w:rsid w:val="009959D3"/>
    <w:rsid w:val="009A39BC"/>
    <w:rsid w:val="009A4DD1"/>
    <w:rsid w:val="009A5B1A"/>
    <w:rsid w:val="009A7858"/>
    <w:rsid w:val="009C33B3"/>
    <w:rsid w:val="009C4089"/>
    <w:rsid w:val="009D00FF"/>
    <w:rsid w:val="009E06A9"/>
    <w:rsid w:val="009E06F6"/>
    <w:rsid w:val="009E0D0C"/>
    <w:rsid w:val="009E1546"/>
    <w:rsid w:val="009E6930"/>
    <w:rsid w:val="00A048A5"/>
    <w:rsid w:val="00A06B07"/>
    <w:rsid w:val="00A107C6"/>
    <w:rsid w:val="00A10D24"/>
    <w:rsid w:val="00A110B2"/>
    <w:rsid w:val="00A11838"/>
    <w:rsid w:val="00A11889"/>
    <w:rsid w:val="00A15F8F"/>
    <w:rsid w:val="00A17D13"/>
    <w:rsid w:val="00A207F4"/>
    <w:rsid w:val="00A209C8"/>
    <w:rsid w:val="00A223CB"/>
    <w:rsid w:val="00A31CE5"/>
    <w:rsid w:val="00A320D0"/>
    <w:rsid w:val="00A36842"/>
    <w:rsid w:val="00A40161"/>
    <w:rsid w:val="00A401BE"/>
    <w:rsid w:val="00A46C97"/>
    <w:rsid w:val="00A52E8A"/>
    <w:rsid w:val="00A56E24"/>
    <w:rsid w:val="00A60745"/>
    <w:rsid w:val="00A6457C"/>
    <w:rsid w:val="00A6763F"/>
    <w:rsid w:val="00A71FFD"/>
    <w:rsid w:val="00A724EF"/>
    <w:rsid w:val="00A8068C"/>
    <w:rsid w:val="00A806F8"/>
    <w:rsid w:val="00A82728"/>
    <w:rsid w:val="00A82BAF"/>
    <w:rsid w:val="00A8644B"/>
    <w:rsid w:val="00AA3339"/>
    <w:rsid w:val="00AA63AB"/>
    <w:rsid w:val="00AA6919"/>
    <w:rsid w:val="00AB0C2B"/>
    <w:rsid w:val="00AB756B"/>
    <w:rsid w:val="00AC0FF0"/>
    <w:rsid w:val="00AC1500"/>
    <w:rsid w:val="00AC294E"/>
    <w:rsid w:val="00AC5956"/>
    <w:rsid w:val="00AD4DB7"/>
    <w:rsid w:val="00AD77D7"/>
    <w:rsid w:val="00AE3EED"/>
    <w:rsid w:val="00AE4C25"/>
    <w:rsid w:val="00AE6243"/>
    <w:rsid w:val="00AF25D1"/>
    <w:rsid w:val="00AF2FF0"/>
    <w:rsid w:val="00AF3B63"/>
    <w:rsid w:val="00B10025"/>
    <w:rsid w:val="00B12953"/>
    <w:rsid w:val="00B12E66"/>
    <w:rsid w:val="00B13BAB"/>
    <w:rsid w:val="00B2060D"/>
    <w:rsid w:val="00B23F9D"/>
    <w:rsid w:val="00B309A5"/>
    <w:rsid w:val="00B31574"/>
    <w:rsid w:val="00B32A1F"/>
    <w:rsid w:val="00B411A6"/>
    <w:rsid w:val="00B41E65"/>
    <w:rsid w:val="00B447C7"/>
    <w:rsid w:val="00B50B15"/>
    <w:rsid w:val="00B6091C"/>
    <w:rsid w:val="00B60C6F"/>
    <w:rsid w:val="00B60D1E"/>
    <w:rsid w:val="00B64811"/>
    <w:rsid w:val="00B66120"/>
    <w:rsid w:val="00B83430"/>
    <w:rsid w:val="00B92B07"/>
    <w:rsid w:val="00B9516B"/>
    <w:rsid w:val="00B952DD"/>
    <w:rsid w:val="00BA364A"/>
    <w:rsid w:val="00BA6EA1"/>
    <w:rsid w:val="00BB72CD"/>
    <w:rsid w:val="00BD3A2F"/>
    <w:rsid w:val="00BD3F96"/>
    <w:rsid w:val="00BD6264"/>
    <w:rsid w:val="00BE1716"/>
    <w:rsid w:val="00BE5F76"/>
    <w:rsid w:val="00BF1C8D"/>
    <w:rsid w:val="00BF2429"/>
    <w:rsid w:val="00BF770A"/>
    <w:rsid w:val="00C06D35"/>
    <w:rsid w:val="00C169AB"/>
    <w:rsid w:val="00C20172"/>
    <w:rsid w:val="00C2038E"/>
    <w:rsid w:val="00C21EC3"/>
    <w:rsid w:val="00C27EB6"/>
    <w:rsid w:val="00C31A74"/>
    <w:rsid w:val="00C31C6E"/>
    <w:rsid w:val="00C33796"/>
    <w:rsid w:val="00C362FD"/>
    <w:rsid w:val="00C413D3"/>
    <w:rsid w:val="00C62567"/>
    <w:rsid w:val="00C62BD9"/>
    <w:rsid w:val="00C63A37"/>
    <w:rsid w:val="00C72303"/>
    <w:rsid w:val="00C73511"/>
    <w:rsid w:val="00C751AF"/>
    <w:rsid w:val="00C7637B"/>
    <w:rsid w:val="00C778DC"/>
    <w:rsid w:val="00C80307"/>
    <w:rsid w:val="00C8151E"/>
    <w:rsid w:val="00C83CBB"/>
    <w:rsid w:val="00C84AAC"/>
    <w:rsid w:val="00C86ED1"/>
    <w:rsid w:val="00C912BF"/>
    <w:rsid w:val="00C93224"/>
    <w:rsid w:val="00C96E74"/>
    <w:rsid w:val="00CA0A5D"/>
    <w:rsid w:val="00CA167D"/>
    <w:rsid w:val="00CA32F1"/>
    <w:rsid w:val="00CA7D48"/>
    <w:rsid w:val="00CB4629"/>
    <w:rsid w:val="00CB64BB"/>
    <w:rsid w:val="00CC43A8"/>
    <w:rsid w:val="00CD03DD"/>
    <w:rsid w:val="00CD4A66"/>
    <w:rsid w:val="00CD550E"/>
    <w:rsid w:val="00CD5931"/>
    <w:rsid w:val="00CE26D4"/>
    <w:rsid w:val="00D00FAC"/>
    <w:rsid w:val="00D01584"/>
    <w:rsid w:val="00D0224F"/>
    <w:rsid w:val="00D04969"/>
    <w:rsid w:val="00D05D1C"/>
    <w:rsid w:val="00D06FDA"/>
    <w:rsid w:val="00D102DB"/>
    <w:rsid w:val="00D10A95"/>
    <w:rsid w:val="00D166E2"/>
    <w:rsid w:val="00D17EAC"/>
    <w:rsid w:val="00D25E83"/>
    <w:rsid w:val="00D30C4F"/>
    <w:rsid w:val="00D32091"/>
    <w:rsid w:val="00D424F4"/>
    <w:rsid w:val="00D42DAD"/>
    <w:rsid w:val="00D4552A"/>
    <w:rsid w:val="00D45BCA"/>
    <w:rsid w:val="00D52D13"/>
    <w:rsid w:val="00D5629A"/>
    <w:rsid w:val="00D632B7"/>
    <w:rsid w:val="00D6718F"/>
    <w:rsid w:val="00D767D7"/>
    <w:rsid w:val="00D774B9"/>
    <w:rsid w:val="00D77FB2"/>
    <w:rsid w:val="00D80876"/>
    <w:rsid w:val="00D9017F"/>
    <w:rsid w:val="00D9571F"/>
    <w:rsid w:val="00D95A97"/>
    <w:rsid w:val="00DA02B6"/>
    <w:rsid w:val="00DA7BE8"/>
    <w:rsid w:val="00DB0A5A"/>
    <w:rsid w:val="00DB1F26"/>
    <w:rsid w:val="00DB50E6"/>
    <w:rsid w:val="00DB7E97"/>
    <w:rsid w:val="00DC2F56"/>
    <w:rsid w:val="00DC330C"/>
    <w:rsid w:val="00DC4B93"/>
    <w:rsid w:val="00DC5364"/>
    <w:rsid w:val="00DC6B1D"/>
    <w:rsid w:val="00DC7BC2"/>
    <w:rsid w:val="00DD664E"/>
    <w:rsid w:val="00DD7B59"/>
    <w:rsid w:val="00DE43DB"/>
    <w:rsid w:val="00DF05DB"/>
    <w:rsid w:val="00DF1ED9"/>
    <w:rsid w:val="00DF33C9"/>
    <w:rsid w:val="00DF4299"/>
    <w:rsid w:val="00E01F8E"/>
    <w:rsid w:val="00E108EC"/>
    <w:rsid w:val="00E20D24"/>
    <w:rsid w:val="00E21D10"/>
    <w:rsid w:val="00E220C4"/>
    <w:rsid w:val="00E237A1"/>
    <w:rsid w:val="00E247C6"/>
    <w:rsid w:val="00E26D4D"/>
    <w:rsid w:val="00E329C3"/>
    <w:rsid w:val="00E33D6A"/>
    <w:rsid w:val="00E37AB2"/>
    <w:rsid w:val="00E40EFD"/>
    <w:rsid w:val="00E44433"/>
    <w:rsid w:val="00E45006"/>
    <w:rsid w:val="00E463C4"/>
    <w:rsid w:val="00E46D05"/>
    <w:rsid w:val="00E50E88"/>
    <w:rsid w:val="00E53D43"/>
    <w:rsid w:val="00E60B96"/>
    <w:rsid w:val="00E63EEB"/>
    <w:rsid w:val="00E65499"/>
    <w:rsid w:val="00E65A47"/>
    <w:rsid w:val="00E65D74"/>
    <w:rsid w:val="00E66CE4"/>
    <w:rsid w:val="00E71758"/>
    <w:rsid w:val="00E73C98"/>
    <w:rsid w:val="00E80C18"/>
    <w:rsid w:val="00E91F66"/>
    <w:rsid w:val="00EA3445"/>
    <w:rsid w:val="00EA7A8D"/>
    <w:rsid w:val="00EB6207"/>
    <w:rsid w:val="00EB7EFA"/>
    <w:rsid w:val="00EC26EE"/>
    <w:rsid w:val="00EC4A6A"/>
    <w:rsid w:val="00EC5F06"/>
    <w:rsid w:val="00ED186D"/>
    <w:rsid w:val="00ED4F1C"/>
    <w:rsid w:val="00ED50DE"/>
    <w:rsid w:val="00EE503E"/>
    <w:rsid w:val="00EF039E"/>
    <w:rsid w:val="00EF3EDD"/>
    <w:rsid w:val="00F013F6"/>
    <w:rsid w:val="00F06F86"/>
    <w:rsid w:val="00F072BC"/>
    <w:rsid w:val="00F23A85"/>
    <w:rsid w:val="00F3270C"/>
    <w:rsid w:val="00F36BF9"/>
    <w:rsid w:val="00F40D40"/>
    <w:rsid w:val="00F476E5"/>
    <w:rsid w:val="00F503BD"/>
    <w:rsid w:val="00F50749"/>
    <w:rsid w:val="00F52248"/>
    <w:rsid w:val="00F62078"/>
    <w:rsid w:val="00F6393C"/>
    <w:rsid w:val="00F67797"/>
    <w:rsid w:val="00F75ABC"/>
    <w:rsid w:val="00F769B1"/>
    <w:rsid w:val="00F77BE2"/>
    <w:rsid w:val="00F84F8F"/>
    <w:rsid w:val="00F87543"/>
    <w:rsid w:val="00F92484"/>
    <w:rsid w:val="00F92506"/>
    <w:rsid w:val="00F9347A"/>
    <w:rsid w:val="00FA207F"/>
    <w:rsid w:val="00FA3C64"/>
    <w:rsid w:val="00FA4C4F"/>
    <w:rsid w:val="00FA5F49"/>
    <w:rsid w:val="00FA6570"/>
    <w:rsid w:val="00FB7A19"/>
    <w:rsid w:val="00FC3580"/>
    <w:rsid w:val="00FC378F"/>
    <w:rsid w:val="00FC7647"/>
    <w:rsid w:val="00FD1E93"/>
    <w:rsid w:val="00FD1FF3"/>
    <w:rsid w:val="00FD5F53"/>
    <w:rsid w:val="00FE01A6"/>
    <w:rsid w:val="00FE211F"/>
    <w:rsid w:val="00FE5140"/>
    <w:rsid w:val="00FE584C"/>
    <w:rsid w:val="00FF114F"/>
    <w:rsid w:val="00FF47C9"/>
    <w:rsid w:val="00FF4CA4"/>
    <w:rsid w:val="00FF6F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893C"/>
  <w15:chartTrackingRefBased/>
  <w15:docId w15:val="{5B14C270-FF06-DC48-B9AF-A6CECF29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72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3818</Words>
  <Characters>21005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708</cp:revision>
  <dcterms:created xsi:type="dcterms:W3CDTF">2022-10-16T19:32:00Z</dcterms:created>
  <dcterms:modified xsi:type="dcterms:W3CDTF">2022-10-24T12:49:00Z</dcterms:modified>
</cp:coreProperties>
</file>