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8D2AA" w14:textId="77777777" w:rsidR="00417F4A" w:rsidRPr="00D078C9" w:rsidRDefault="00417F4A" w:rsidP="0072709D">
      <w:pPr>
        <w:pStyle w:val="En-tte"/>
        <w:tabs>
          <w:tab w:val="clear" w:pos="4320"/>
          <w:tab w:val="clear" w:pos="8640"/>
        </w:tabs>
        <w:suppressAutoHyphens/>
        <w:rPr>
          <w:rFonts w:ascii="Times New Roman" w:hAnsi="Times New Roman"/>
          <w:sz w:val="4"/>
        </w:rPr>
      </w:pPr>
    </w:p>
    <w:tbl>
      <w:tblPr>
        <w:tblW w:w="9450" w:type="dxa"/>
        <w:tblLayout w:type="fixed"/>
        <w:tblCellMar>
          <w:left w:w="70" w:type="dxa"/>
          <w:right w:w="70" w:type="dxa"/>
        </w:tblCellMar>
        <w:tblLook w:val="0000" w:firstRow="0" w:lastRow="0" w:firstColumn="0" w:lastColumn="0" w:noHBand="0" w:noVBand="0"/>
      </w:tblPr>
      <w:tblGrid>
        <w:gridCol w:w="9450"/>
      </w:tblGrid>
      <w:tr w:rsidR="00417F4A" w:rsidRPr="006A4455" w14:paraId="1E5EE52B" w14:textId="77777777" w:rsidTr="008926C4">
        <w:trPr>
          <w:cantSplit/>
          <w:trHeight w:val="322"/>
        </w:trPr>
        <w:tc>
          <w:tcPr>
            <w:tcW w:w="9450" w:type="dxa"/>
            <w:tcBorders>
              <w:bottom w:val="single" w:sz="4" w:space="0" w:color="auto"/>
            </w:tcBorders>
            <w:vAlign w:val="center"/>
          </w:tcPr>
          <w:p w14:paraId="69167A4E" w14:textId="77777777" w:rsidR="00417F4A" w:rsidRPr="00D078C9" w:rsidRDefault="00417F4A" w:rsidP="00CA6BB8">
            <w:pPr>
              <w:tabs>
                <w:tab w:val="left" w:pos="2520"/>
              </w:tabs>
              <w:suppressAutoHyphens/>
              <w:spacing w:after="120"/>
              <w:ind w:right="20"/>
              <w:jc w:val="center"/>
              <w:rPr>
                <w:rFonts w:ascii="Times New Roman" w:hAnsi="Times New Roman"/>
                <w:sz w:val="32"/>
              </w:rPr>
            </w:pPr>
            <w:r w:rsidRPr="00D078C9">
              <w:rPr>
                <w:rFonts w:ascii="Times New Roman" w:hAnsi="Times New Roman"/>
              </w:rPr>
              <w:br w:type="page"/>
            </w:r>
            <w:r w:rsidRPr="00D078C9">
              <w:rPr>
                <w:rFonts w:ascii="Times New Roman" w:hAnsi="Times New Roman"/>
              </w:rPr>
              <w:br w:type="page"/>
            </w:r>
            <w:r w:rsidRPr="00D078C9">
              <w:rPr>
                <w:rFonts w:ascii="Times New Roman" w:hAnsi="Times New Roman"/>
                <w:b/>
                <w:bCs/>
                <w:sz w:val="32"/>
              </w:rPr>
              <w:t>ANNEXE 1</w:t>
            </w:r>
          </w:p>
        </w:tc>
      </w:tr>
      <w:tr w:rsidR="00417F4A" w:rsidRPr="006A4455" w14:paraId="0E714817" w14:textId="77777777" w:rsidTr="008926C4">
        <w:trPr>
          <w:cantSplit/>
          <w:trHeight w:val="456"/>
        </w:trPr>
        <w:tc>
          <w:tcPr>
            <w:tcW w:w="9450" w:type="dxa"/>
            <w:vMerge w:val="restart"/>
            <w:tcBorders>
              <w:top w:val="single" w:sz="4" w:space="0" w:color="auto"/>
              <w:bottom w:val="single" w:sz="4" w:space="0" w:color="auto"/>
            </w:tcBorders>
            <w:vAlign w:val="center"/>
          </w:tcPr>
          <w:p w14:paraId="398A6C80" w14:textId="77777777" w:rsidR="00417F4A" w:rsidRPr="00D078C9" w:rsidRDefault="00417F4A" w:rsidP="0072709D">
            <w:pPr>
              <w:tabs>
                <w:tab w:val="left" w:pos="2909"/>
              </w:tabs>
              <w:suppressAutoHyphens/>
              <w:spacing w:before="120" w:after="120"/>
              <w:jc w:val="left"/>
              <w:rPr>
                <w:rFonts w:ascii="Times New Roman" w:hAnsi="Times New Roman"/>
                <w:sz w:val="28"/>
              </w:rPr>
            </w:pPr>
            <w:r w:rsidRPr="00D078C9">
              <w:rPr>
                <w:rFonts w:ascii="Times New Roman" w:hAnsi="Times New Roman"/>
                <w:b/>
                <w:bCs/>
                <w:sz w:val="28"/>
              </w:rPr>
              <w:t>RAPPEL PRATIQUE :</w:t>
            </w:r>
            <w:r w:rsidRPr="00D078C9">
              <w:rPr>
                <w:rFonts w:ascii="Times New Roman" w:hAnsi="Times New Roman"/>
                <w:b/>
                <w:bCs/>
                <w:sz w:val="28"/>
              </w:rPr>
              <w:tab/>
            </w:r>
            <w:r w:rsidRPr="00D078C9">
              <w:rPr>
                <w:rFonts w:ascii="Times New Roman" w:hAnsi="Times New Roman"/>
                <w:sz w:val="28"/>
              </w:rPr>
              <w:t>PRINCIPALES RÈGLES RELATIVES</w:t>
            </w:r>
            <w:r w:rsidRPr="00D078C9">
              <w:rPr>
                <w:rFonts w:ascii="Times New Roman" w:hAnsi="Times New Roman"/>
                <w:sz w:val="28"/>
              </w:rPr>
              <w:br/>
            </w:r>
            <w:r w:rsidRPr="00D078C9">
              <w:rPr>
                <w:rFonts w:ascii="Times New Roman" w:hAnsi="Times New Roman"/>
                <w:sz w:val="28"/>
              </w:rPr>
              <w:tab/>
              <w:t>À LA PUBLICITÉ DES DROITS</w:t>
            </w:r>
          </w:p>
        </w:tc>
      </w:tr>
      <w:tr w:rsidR="00417F4A" w:rsidRPr="006A4455" w14:paraId="05E11EB8" w14:textId="77777777" w:rsidTr="008926C4">
        <w:trPr>
          <w:cantSplit/>
          <w:trHeight w:val="216"/>
        </w:trPr>
        <w:tc>
          <w:tcPr>
            <w:tcW w:w="9450" w:type="dxa"/>
            <w:vMerge/>
            <w:tcBorders>
              <w:top w:val="single" w:sz="4" w:space="0" w:color="auto"/>
              <w:bottom w:val="threeDEngrave" w:sz="24" w:space="0" w:color="auto"/>
            </w:tcBorders>
            <w:vAlign w:val="center"/>
          </w:tcPr>
          <w:p w14:paraId="2AE748D0" w14:textId="77777777" w:rsidR="00417F4A" w:rsidRPr="00D078C9" w:rsidRDefault="00417F4A" w:rsidP="0072709D">
            <w:pPr>
              <w:suppressAutoHyphens/>
              <w:jc w:val="left"/>
              <w:rPr>
                <w:rFonts w:ascii="Times New Roman" w:hAnsi="Times New Roman"/>
                <w:sz w:val="18"/>
              </w:rPr>
            </w:pPr>
          </w:p>
        </w:tc>
      </w:tr>
    </w:tbl>
    <w:p w14:paraId="27162B2D" w14:textId="77777777" w:rsidR="00417F4A" w:rsidRPr="00D078C9" w:rsidRDefault="00417F4A" w:rsidP="0072709D">
      <w:pPr>
        <w:suppressAutoHyphens/>
        <w:rPr>
          <w:rFonts w:ascii="Times New Roman" w:hAnsi="Times New Roman"/>
        </w:rPr>
      </w:pPr>
    </w:p>
    <w:p w14:paraId="18832EDF" w14:textId="77777777" w:rsidR="00417F4A" w:rsidRPr="00D078C9" w:rsidRDefault="00417F4A" w:rsidP="00090DDF">
      <w:pPr>
        <w:pStyle w:val="tabimp025"/>
        <w:keepNext/>
        <w:suppressAutoHyphens/>
        <w:spacing w:line="240" w:lineRule="auto"/>
        <w:rPr>
          <w:b/>
          <w:bCs/>
        </w:rPr>
      </w:pPr>
      <w:r w:rsidRPr="00D078C9">
        <w:rPr>
          <w:b/>
          <w:bCs/>
        </w:rPr>
        <w:t>1-</w:t>
      </w:r>
      <w:r w:rsidRPr="00D078C9">
        <w:rPr>
          <w:b/>
          <w:bCs/>
        </w:rPr>
        <w:tab/>
        <w:t>LES EFFETS DE LA PUBLICITÉ DES DROITS</w:t>
      </w:r>
    </w:p>
    <w:p w14:paraId="7BA9EC76" w14:textId="77777777" w:rsidR="00417F4A" w:rsidRPr="00D078C9" w:rsidRDefault="00417F4A" w:rsidP="00090DDF">
      <w:pPr>
        <w:pStyle w:val="marge0"/>
        <w:keepNext/>
        <w:suppressAutoHyphens/>
        <w:spacing w:line="240" w:lineRule="auto"/>
      </w:pPr>
    </w:p>
    <w:p w14:paraId="40E167B3" w14:textId="77777777" w:rsidR="00417F4A" w:rsidRPr="00D078C9" w:rsidRDefault="00982E1E" w:rsidP="0072709D">
      <w:pPr>
        <w:pStyle w:val="marge025"/>
        <w:keepNext/>
        <w:suppressAutoHyphens/>
        <w:spacing w:line="276" w:lineRule="auto"/>
      </w:pPr>
      <w:r w:rsidRPr="00D078C9">
        <w:t>L’article 2941 C.c.Q. donne les deux </w:t>
      </w:r>
      <w:r w:rsidR="00417F4A" w:rsidRPr="00D078C9">
        <w:t>principaux effets de la publicité des droits à l’égard des tiers :</w:t>
      </w:r>
    </w:p>
    <w:p w14:paraId="2254092F" w14:textId="77777777" w:rsidR="00417F4A" w:rsidRPr="00D078C9" w:rsidRDefault="00417F4A" w:rsidP="0072709D">
      <w:pPr>
        <w:pStyle w:val="marge0"/>
        <w:keepNext/>
        <w:suppressAutoHyphens/>
        <w:spacing w:line="276" w:lineRule="auto"/>
      </w:pPr>
    </w:p>
    <w:p w14:paraId="0CF10AAC" w14:textId="77777777" w:rsidR="00417F4A" w:rsidRPr="00D078C9" w:rsidRDefault="00417F4A" w:rsidP="0072709D">
      <w:pPr>
        <w:pStyle w:val="tabimp050"/>
        <w:suppressAutoHyphens/>
        <w:spacing w:line="276" w:lineRule="auto"/>
      </w:pPr>
      <w:r w:rsidRPr="00D078C9">
        <w:t>-</w:t>
      </w:r>
      <w:r w:rsidRPr="00D078C9">
        <w:tab/>
        <w:t>rendre les droits opposables aux tiers lorsqu’une disposition de la loi soumet l’opposabilité à cette formalité;</w:t>
      </w:r>
    </w:p>
    <w:p w14:paraId="16331D9D" w14:textId="77777777" w:rsidR="00417F4A" w:rsidRPr="00D078C9" w:rsidRDefault="00417F4A" w:rsidP="00E605A9">
      <w:pPr>
        <w:pStyle w:val="tabimp050"/>
        <w:suppressAutoHyphens/>
        <w:spacing w:line="240" w:lineRule="auto"/>
      </w:pPr>
    </w:p>
    <w:p w14:paraId="4203BB32" w14:textId="77777777" w:rsidR="00417F4A" w:rsidRPr="00D078C9" w:rsidRDefault="00417F4A" w:rsidP="00E605A9">
      <w:pPr>
        <w:pStyle w:val="tabimp050"/>
        <w:suppressAutoHyphens/>
        <w:spacing w:line="240" w:lineRule="auto"/>
      </w:pPr>
      <w:r w:rsidRPr="00D078C9">
        <w:t>-</w:t>
      </w:r>
      <w:r w:rsidRPr="00D078C9">
        <w:tab/>
        <w:t>établir le rang des droits selon les règles établies au code.</w:t>
      </w:r>
    </w:p>
    <w:p w14:paraId="2431389E" w14:textId="77777777" w:rsidR="00417F4A" w:rsidRPr="00D078C9" w:rsidRDefault="00417F4A" w:rsidP="00E605A9">
      <w:pPr>
        <w:pStyle w:val="marge0"/>
        <w:suppressAutoHyphens/>
        <w:spacing w:line="240" w:lineRule="auto"/>
      </w:pPr>
    </w:p>
    <w:p w14:paraId="0F55DBDE" w14:textId="77777777" w:rsidR="00417F4A" w:rsidRPr="00D078C9" w:rsidRDefault="00417F4A" w:rsidP="0072709D">
      <w:pPr>
        <w:pStyle w:val="tabimp1"/>
        <w:tabs>
          <w:tab w:val="clear" w:pos="1440"/>
          <w:tab w:val="left" w:pos="1800"/>
        </w:tabs>
        <w:suppressAutoHyphens/>
        <w:spacing w:line="276" w:lineRule="auto"/>
        <w:ind w:left="1800" w:hanging="1080"/>
        <w:rPr>
          <w:b/>
          <w:bCs/>
        </w:rPr>
      </w:pPr>
      <w:r w:rsidRPr="00D078C9">
        <w:rPr>
          <w:b/>
          <w:bCs/>
        </w:rPr>
        <w:t>NOTA :</w:t>
      </w:r>
      <w:r w:rsidRPr="00D078C9">
        <w:rPr>
          <w:b/>
          <w:bCs/>
        </w:rPr>
        <w:tab/>
        <w:t>La règle</w:t>
      </w:r>
      <w:r w:rsidR="00982E1E" w:rsidRPr="00D078C9">
        <w:rPr>
          <w:b/>
          <w:bCs/>
        </w:rPr>
        <w:t xml:space="preserve"> générale se trouve à l’article </w:t>
      </w:r>
      <w:r w:rsidRPr="00D078C9">
        <w:rPr>
          <w:b/>
          <w:bCs/>
        </w:rPr>
        <w:t>2945 C.c.Q. qui prescrit que les droits prennent rang suivant la</w:t>
      </w:r>
      <w:r w:rsidR="00BC369E" w:rsidRPr="00D078C9">
        <w:rPr>
          <w:b/>
          <w:bCs/>
        </w:rPr>
        <w:t xml:space="preserve"> date, l’heure et la minute ins</w:t>
      </w:r>
      <w:r w:rsidRPr="00D078C9">
        <w:rPr>
          <w:b/>
          <w:bCs/>
        </w:rPr>
        <w:t>crites sur le bordereau de présentation, pourvu que les inscriptions soient faites sur les registres appropriés.</w:t>
      </w:r>
    </w:p>
    <w:p w14:paraId="6BE09EA6" w14:textId="77777777" w:rsidR="00417F4A" w:rsidRPr="00D078C9" w:rsidRDefault="00417F4A" w:rsidP="00090DDF">
      <w:pPr>
        <w:pStyle w:val="tabimp1"/>
        <w:suppressAutoHyphens/>
        <w:spacing w:line="240" w:lineRule="auto"/>
        <w:ind w:hanging="1080"/>
        <w:rPr>
          <w:b/>
          <w:bCs/>
        </w:rPr>
      </w:pPr>
    </w:p>
    <w:p w14:paraId="23333FB1" w14:textId="77777777" w:rsidR="00417F4A" w:rsidRPr="00D078C9" w:rsidRDefault="00417F4A" w:rsidP="0072709D">
      <w:pPr>
        <w:pStyle w:val="marge125"/>
        <w:suppressAutoHyphens/>
        <w:spacing w:line="276" w:lineRule="auto"/>
        <w:rPr>
          <w:b/>
          <w:bCs/>
        </w:rPr>
      </w:pPr>
      <w:r w:rsidRPr="00D078C9">
        <w:rPr>
          <w:b/>
          <w:bCs/>
        </w:rPr>
        <w:t>Cette règle générale comporte de nombreuses exceptions qui sont étudiées dans la Collection de droit.</w:t>
      </w:r>
    </w:p>
    <w:p w14:paraId="461B3EE5" w14:textId="77777777" w:rsidR="00417F4A" w:rsidRPr="00D078C9" w:rsidRDefault="00417F4A" w:rsidP="0072709D">
      <w:pPr>
        <w:pStyle w:val="marge0"/>
        <w:suppressAutoHyphens/>
        <w:spacing w:line="240" w:lineRule="auto"/>
      </w:pPr>
    </w:p>
    <w:p w14:paraId="1E48A9B1" w14:textId="77777777" w:rsidR="00417F4A" w:rsidRPr="00D078C9" w:rsidRDefault="00417F4A" w:rsidP="0072709D">
      <w:pPr>
        <w:pStyle w:val="tabimp025"/>
        <w:keepNext/>
        <w:suppressAutoHyphens/>
        <w:spacing w:line="276" w:lineRule="auto"/>
        <w:rPr>
          <w:b/>
          <w:bCs/>
        </w:rPr>
      </w:pPr>
      <w:r w:rsidRPr="00D078C9">
        <w:rPr>
          <w:b/>
          <w:bCs/>
        </w:rPr>
        <w:t>2-</w:t>
      </w:r>
      <w:r w:rsidRPr="00D078C9">
        <w:rPr>
          <w:b/>
          <w:bCs/>
        </w:rPr>
        <w:tab/>
        <w:t>LES DROITS SOUMIS OU ADMIS À LA PUBLICITÉ</w:t>
      </w:r>
    </w:p>
    <w:p w14:paraId="64A2ACA3" w14:textId="77777777" w:rsidR="00417F4A" w:rsidRPr="00D078C9" w:rsidRDefault="00417F4A" w:rsidP="00917C19"/>
    <w:p w14:paraId="4FC5D20A" w14:textId="77777777" w:rsidR="00417F4A" w:rsidRPr="00D078C9" w:rsidRDefault="00417F4A" w:rsidP="0072709D">
      <w:pPr>
        <w:pStyle w:val="marge025"/>
        <w:suppressAutoHyphens/>
        <w:spacing w:line="276" w:lineRule="auto"/>
      </w:pPr>
      <w:r w:rsidRPr="00D078C9">
        <w:t>Certains droits doivent obligatoirement être publiés pour être opposables aux tiers. On parle alors de droits soumis à la publicité.</w:t>
      </w:r>
    </w:p>
    <w:p w14:paraId="7317A7E4" w14:textId="77777777" w:rsidR="00417F4A" w:rsidRPr="00D078C9" w:rsidRDefault="00417F4A" w:rsidP="0072709D">
      <w:pPr>
        <w:pStyle w:val="marge025"/>
        <w:suppressAutoHyphens/>
        <w:spacing w:line="276" w:lineRule="auto"/>
      </w:pPr>
    </w:p>
    <w:p w14:paraId="6D90C2FF" w14:textId="77777777" w:rsidR="00417F4A" w:rsidRPr="00D078C9" w:rsidRDefault="00417F4A" w:rsidP="0072709D">
      <w:pPr>
        <w:pStyle w:val="marge025"/>
        <w:tabs>
          <w:tab w:val="left" w:pos="1440"/>
        </w:tabs>
        <w:suppressAutoHyphens/>
        <w:spacing w:line="276" w:lineRule="auto"/>
        <w:ind w:left="1440" w:hanging="1080"/>
      </w:pPr>
      <w:r w:rsidRPr="00D078C9">
        <w:t>Exemple :</w:t>
      </w:r>
      <w:r w:rsidRPr="00D078C9">
        <w:tab/>
        <w:t xml:space="preserve">l’hypothèque, qu’elle soit mobilière ou immobilière, doit être publiée pour </w:t>
      </w:r>
      <w:r w:rsidR="00982E1E" w:rsidRPr="00D078C9">
        <w:t>être opposable, selon l’article </w:t>
      </w:r>
      <w:r w:rsidRPr="00D078C9">
        <w:t>2663 C.c.Q.</w:t>
      </w:r>
    </w:p>
    <w:p w14:paraId="6595A380" w14:textId="77777777" w:rsidR="00417F4A" w:rsidRPr="00D078C9" w:rsidRDefault="00417F4A" w:rsidP="0072709D">
      <w:pPr>
        <w:pStyle w:val="marge025"/>
        <w:suppressAutoHyphens/>
        <w:spacing w:line="276" w:lineRule="auto"/>
      </w:pPr>
    </w:p>
    <w:p w14:paraId="38AE50DF" w14:textId="77777777" w:rsidR="00417F4A" w:rsidRPr="00D078C9" w:rsidRDefault="00417F4A" w:rsidP="0072709D">
      <w:pPr>
        <w:pStyle w:val="marge025"/>
        <w:suppressAutoHyphens/>
        <w:spacing w:line="276" w:lineRule="auto"/>
      </w:pPr>
      <w:r w:rsidRPr="00D078C9">
        <w:t>D’autres droits ne sont publiés que par choix et parce qu’une disposition de la loi permet leur publication. On parle alors de droits admis à la publicité.</w:t>
      </w:r>
    </w:p>
    <w:p w14:paraId="12616005" w14:textId="77777777" w:rsidR="00417F4A" w:rsidRPr="00D078C9" w:rsidRDefault="00417F4A" w:rsidP="0072709D">
      <w:pPr>
        <w:pStyle w:val="marge025"/>
        <w:suppressAutoHyphens/>
        <w:spacing w:line="276" w:lineRule="auto"/>
      </w:pPr>
    </w:p>
    <w:p w14:paraId="3CAD4D99" w14:textId="77777777" w:rsidR="00417F4A" w:rsidRPr="00D078C9" w:rsidRDefault="00417F4A" w:rsidP="0072709D">
      <w:pPr>
        <w:pStyle w:val="marge025"/>
        <w:tabs>
          <w:tab w:val="left" w:pos="1440"/>
        </w:tabs>
        <w:suppressAutoHyphens/>
        <w:spacing w:line="276" w:lineRule="auto"/>
        <w:ind w:left="1440" w:hanging="1080"/>
      </w:pPr>
      <w:r w:rsidRPr="00D078C9">
        <w:t>Exemple :</w:t>
      </w:r>
      <w:r w:rsidRPr="00D078C9">
        <w:tab/>
        <w:t>Un bail immobilier peut êt</w:t>
      </w:r>
      <w:r w:rsidR="00982E1E" w:rsidRPr="00D078C9">
        <w:t>re publié en vertu de l’article </w:t>
      </w:r>
      <w:r w:rsidRPr="00D078C9">
        <w:t xml:space="preserve">1852 C.c.Q. Sa publication n’est pas obligatoire, mais elle est permise. La publication confère des droits opposables au tiers qui se porte acquéreur de l’immeuble après la publication du </w:t>
      </w:r>
      <w:r w:rsidR="005725C1" w:rsidRPr="00D078C9">
        <w:t>bail (art. </w:t>
      </w:r>
      <w:r w:rsidRPr="00D078C9">
        <w:t>1887 C.c.Q.).</w:t>
      </w:r>
    </w:p>
    <w:p w14:paraId="5F86BFBF" w14:textId="77777777" w:rsidR="00417F4A" w:rsidRPr="00D078C9" w:rsidRDefault="00417F4A" w:rsidP="00090DDF">
      <w:pPr>
        <w:pStyle w:val="marge0"/>
        <w:suppressAutoHyphens/>
        <w:spacing w:line="240" w:lineRule="auto"/>
      </w:pPr>
    </w:p>
    <w:p w14:paraId="4F76E212" w14:textId="77777777" w:rsidR="00417F4A" w:rsidRPr="00D078C9" w:rsidRDefault="00417F4A" w:rsidP="00090DDF">
      <w:pPr>
        <w:pStyle w:val="marge0"/>
        <w:suppressAutoHyphens/>
        <w:spacing w:line="240" w:lineRule="auto"/>
      </w:pPr>
    </w:p>
    <w:p w14:paraId="1ECBA4A8" w14:textId="77777777" w:rsidR="00417F4A" w:rsidRPr="00D078C9" w:rsidRDefault="00417F4A" w:rsidP="00090DDF">
      <w:pPr>
        <w:pStyle w:val="tabimp025"/>
        <w:keepNext/>
        <w:suppressAutoHyphens/>
        <w:spacing w:line="240" w:lineRule="auto"/>
        <w:rPr>
          <w:b/>
          <w:bCs/>
        </w:rPr>
      </w:pPr>
      <w:r w:rsidRPr="00D078C9">
        <w:rPr>
          <w:b/>
          <w:bCs/>
        </w:rPr>
        <w:lastRenderedPageBreak/>
        <w:t>3-</w:t>
      </w:r>
      <w:r w:rsidRPr="00D078C9">
        <w:rPr>
          <w:b/>
          <w:bCs/>
        </w:rPr>
        <w:tab/>
        <w:t>LES MODES DE PUBLICITÉ</w:t>
      </w:r>
    </w:p>
    <w:p w14:paraId="05788BE3" w14:textId="77777777" w:rsidR="00417F4A" w:rsidRPr="00D078C9" w:rsidRDefault="00417F4A" w:rsidP="00090DDF">
      <w:pPr>
        <w:pStyle w:val="marge0"/>
        <w:keepNext/>
        <w:suppressAutoHyphens/>
        <w:spacing w:line="240" w:lineRule="auto"/>
      </w:pPr>
    </w:p>
    <w:p w14:paraId="7C9B488C" w14:textId="77777777" w:rsidR="00417F4A" w:rsidRPr="00D078C9" w:rsidRDefault="00982E1E" w:rsidP="0072709D">
      <w:pPr>
        <w:pStyle w:val="marge025"/>
        <w:keepNext/>
        <w:suppressAutoHyphens/>
        <w:spacing w:line="276" w:lineRule="auto"/>
      </w:pPr>
      <w:r w:rsidRPr="00D078C9">
        <w:t>L’article </w:t>
      </w:r>
      <w:r w:rsidR="00417F4A" w:rsidRPr="00D078C9">
        <w:t>2934 C.c.Q. énonce que la publicité des droits résulte :</w:t>
      </w:r>
    </w:p>
    <w:p w14:paraId="6C3B0ED4" w14:textId="77777777" w:rsidR="00417F4A" w:rsidRPr="00D078C9" w:rsidRDefault="00417F4A" w:rsidP="0072709D">
      <w:pPr>
        <w:pStyle w:val="marge025"/>
        <w:keepNext/>
        <w:suppressAutoHyphens/>
        <w:spacing w:line="276" w:lineRule="auto"/>
      </w:pPr>
    </w:p>
    <w:p w14:paraId="30B4D17B" w14:textId="77777777" w:rsidR="00417F4A" w:rsidRPr="00D078C9" w:rsidRDefault="00417F4A" w:rsidP="0072709D">
      <w:pPr>
        <w:pStyle w:val="tabimp050"/>
        <w:suppressAutoHyphens/>
        <w:spacing w:line="276" w:lineRule="auto"/>
      </w:pPr>
      <w:r w:rsidRPr="00D078C9">
        <w:t>-</w:t>
      </w:r>
      <w:r w:rsidRPr="00D078C9">
        <w:tab/>
        <w:t>de l’inscription qui en est faite sur le registre approp</w:t>
      </w:r>
      <w:r w:rsidR="008926C4">
        <w:t>rié (registre des droits person</w:t>
      </w:r>
      <w:r w:rsidRPr="00D078C9">
        <w:t>nels et réels mobiliers ou registre foncier);</w:t>
      </w:r>
    </w:p>
    <w:p w14:paraId="23D515E8" w14:textId="77777777" w:rsidR="00417F4A" w:rsidRPr="00D078C9" w:rsidRDefault="00417F4A" w:rsidP="0072709D">
      <w:pPr>
        <w:pStyle w:val="tabimp050"/>
        <w:suppressAutoHyphens/>
        <w:spacing w:line="276" w:lineRule="auto"/>
      </w:pPr>
    </w:p>
    <w:p w14:paraId="40B61DED" w14:textId="77777777" w:rsidR="00417F4A" w:rsidRPr="00D078C9" w:rsidRDefault="00417F4A" w:rsidP="0072709D">
      <w:pPr>
        <w:pStyle w:val="tabimp050"/>
        <w:suppressAutoHyphens/>
        <w:spacing w:line="276" w:lineRule="auto"/>
      </w:pPr>
      <w:r w:rsidRPr="00D078C9">
        <w:t>-</w:t>
      </w:r>
      <w:r w:rsidRPr="00D078C9">
        <w:tab/>
        <w:t>à moins que la loi ne permette expressément un autre mode.</w:t>
      </w:r>
    </w:p>
    <w:p w14:paraId="10CDC1A7" w14:textId="77777777" w:rsidR="00417F4A" w:rsidRPr="00D078C9" w:rsidRDefault="00417F4A" w:rsidP="00917C19">
      <w:pPr>
        <w:pStyle w:val="marge025"/>
        <w:suppressAutoHyphens/>
        <w:spacing w:line="240" w:lineRule="auto"/>
        <w:ind w:left="0"/>
      </w:pPr>
    </w:p>
    <w:p w14:paraId="408AE561" w14:textId="77777777" w:rsidR="00417F4A" w:rsidRPr="00D078C9" w:rsidRDefault="00417F4A" w:rsidP="00090DDF">
      <w:pPr>
        <w:pStyle w:val="tabimp025"/>
        <w:keepNext/>
        <w:suppressAutoHyphens/>
        <w:spacing w:line="240" w:lineRule="auto"/>
        <w:rPr>
          <w:b/>
          <w:bCs/>
        </w:rPr>
      </w:pPr>
      <w:r w:rsidRPr="00D078C9">
        <w:rPr>
          <w:b/>
          <w:bCs/>
        </w:rPr>
        <w:t>A-</w:t>
      </w:r>
      <w:r w:rsidRPr="00D078C9">
        <w:rPr>
          <w:b/>
          <w:bCs/>
        </w:rPr>
        <w:tab/>
        <w:t>Quant à la publicité au moyen d’un « autre mode expressément permis »</w:t>
      </w:r>
    </w:p>
    <w:p w14:paraId="2B8E9F8B" w14:textId="77777777" w:rsidR="00417F4A" w:rsidRPr="00D078C9" w:rsidRDefault="00417F4A" w:rsidP="00090DDF">
      <w:pPr>
        <w:pStyle w:val="marge025"/>
        <w:keepNext/>
        <w:suppressAutoHyphens/>
        <w:spacing w:line="240" w:lineRule="auto"/>
      </w:pPr>
    </w:p>
    <w:p w14:paraId="198B6127" w14:textId="77777777" w:rsidR="00417F4A" w:rsidRPr="00D078C9" w:rsidRDefault="00417F4A" w:rsidP="0072709D">
      <w:pPr>
        <w:pStyle w:val="marge025"/>
        <w:suppressAutoHyphens/>
        <w:spacing w:line="276" w:lineRule="auto"/>
      </w:pPr>
      <w:r w:rsidRPr="00D078C9">
        <w:t>L’inscription entraîne la publicité des droits, mais la p</w:t>
      </w:r>
      <w:r w:rsidR="008926C4">
        <w:t>ublicité ne nécessite pas néces</w:t>
      </w:r>
      <w:r w:rsidRPr="00D078C9">
        <w:t>sairement une inscription.</w:t>
      </w:r>
    </w:p>
    <w:p w14:paraId="131ADDDA" w14:textId="77777777" w:rsidR="00417F4A" w:rsidRPr="00D078C9" w:rsidRDefault="00417F4A" w:rsidP="0072709D">
      <w:pPr>
        <w:pStyle w:val="marge025"/>
        <w:suppressAutoHyphens/>
        <w:spacing w:line="276" w:lineRule="auto"/>
      </w:pPr>
    </w:p>
    <w:p w14:paraId="08BDAF05" w14:textId="77777777" w:rsidR="00417F4A" w:rsidRPr="00D078C9" w:rsidRDefault="00417F4A" w:rsidP="0072709D">
      <w:pPr>
        <w:pStyle w:val="marge025"/>
        <w:tabs>
          <w:tab w:val="left" w:pos="1440"/>
        </w:tabs>
        <w:suppressAutoHyphens/>
        <w:spacing w:line="276" w:lineRule="auto"/>
        <w:ind w:left="1440" w:hanging="1080"/>
      </w:pPr>
      <w:r w:rsidRPr="00D078C9">
        <w:t>Exemple :</w:t>
      </w:r>
      <w:r w:rsidRPr="00D078C9">
        <w:tab/>
        <w:t>l’hypothèque mobilière avec dépossession, appelée le gage, est publiée par la détention du bien ou du titre qu’exerc</w:t>
      </w:r>
      <w:r w:rsidR="00982E1E" w:rsidRPr="00D078C9">
        <w:t>e le créancier, selon l’article </w:t>
      </w:r>
      <w:r w:rsidRPr="00D078C9">
        <w:t>2703 C.c.Q.</w:t>
      </w:r>
      <w:r w:rsidR="00EC12B2" w:rsidRPr="00D078C9">
        <w:t xml:space="preserve"> Cette détention s’opère par la maîtrise des valeurs mobilières et des titres intermé</w:t>
      </w:r>
      <w:r w:rsidR="008926C4">
        <w:softHyphen/>
      </w:r>
      <w:r w:rsidR="00EC12B2" w:rsidRPr="00D078C9">
        <w:t>d</w:t>
      </w:r>
      <w:r w:rsidR="005725C1" w:rsidRPr="00D078C9">
        <w:t>iés (art. </w:t>
      </w:r>
      <w:r w:rsidR="00EC12B2" w:rsidRPr="00D078C9">
        <w:t>2714.1 C.c.Q.) et de certa</w:t>
      </w:r>
      <w:r w:rsidR="005725C1" w:rsidRPr="00D078C9">
        <w:t>ines créances pécuniaires (art. </w:t>
      </w:r>
      <w:r w:rsidR="00EC12B2" w:rsidRPr="00D078C9">
        <w:t>2713.1 C.c.Q.).</w:t>
      </w:r>
    </w:p>
    <w:p w14:paraId="6FEFF67B" w14:textId="77777777" w:rsidR="00417F4A" w:rsidRPr="00D078C9" w:rsidRDefault="00417F4A" w:rsidP="0072709D">
      <w:pPr>
        <w:pStyle w:val="marge025"/>
        <w:suppressAutoHyphens/>
        <w:spacing w:line="276" w:lineRule="auto"/>
      </w:pPr>
    </w:p>
    <w:p w14:paraId="63CFB834" w14:textId="77777777" w:rsidR="00417F4A" w:rsidRPr="00D078C9" w:rsidRDefault="00417F4A" w:rsidP="0072709D">
      <w:pPr>
        <w:pStyle w:val="marge025"/>
        <w:suppressAutoHyphens/>
        <w:spacing w:line="276" w:lineRule="auto"/>
      </w:pPr>
      <w:r w:rsidRPr="00D078C9">
        <w:t>Cependant, la publicité se fait dans presque tous les cas par une inscription au registre approprié.</w:t>
      </w:r>
    </w:p>
    <w:p w14:paraId="06B5B828" w14:textId="77777777" w:rsidR="00417F4A" w:rsidRPr="00D078C9" w:rsidRDefault="00417F4A" w:rsidP="00917C19">
      <w:pPr>
        <w:pStyle w:val="marge025"/>
        <w:suppressAutoHyphens/>
        <w:spacing w:line="240" w:lineRule="auto"/>
        <w:ind w:left="0"/>
      </w:pPr>
    </w:p>
    <w:p w14:paraId="046685F7" w14:textId="77777777" w:rsidR="00417F4A" w:rsidRPr="00D078C9" w:rsidRDefault="00417F4A" w:rsidP="00090DDF">
      <w:pPr>
        <w:pStyle w:val="tabimp025"/>
        <w:keepNext/>
        <w:suppressAutoHyphens/>
        <w:spacing w:line="240" w:lineRule="auto"/>
        <w:rPr>
          <w:b/>
          <w:bCs/>
        </w:rPr>
      </w:pPr>
      <w:r w:rsidRPr="00D078C9">
        <w:rPr>
          <w:b/>
          <w:bCs/>
        </w:rPr>
        <w:t>B-</w:t>
      </w:r>
      <w:r w:rsidRPr="00D078C9">
        <w:rPr>
          <w:b/>
          <w:bCs/>
        </w:rPr>
        <w:tab/>
        <w:t>Quant à la publicité au moyen d’une inscription au registre approprié</w:t>
      </w:r>
    </w:p>
    <w:p w14:paraId="6C2E0761" w14:textId="77777777" w:rsidR="00417F4A" w:rsidRPr="00D078C9" w:rsidRDefault="00417F4A" w:rsidP="00090DDF">
      <w:pPr>
        <w:pStyle w:val="marge025"/>
        <w:keepNext/>
        <w:suppressAutoHyphens/>
        <w:spacing w:line="240" w:lineRule="auto"/>
      </w:pPr>
    </w:p>
    <w:p w14:paraId="3CDE0C59" w14:textId="77777777" w:rsidR="00417F4A" w:rsidRPr="00D078C9" w:rsidRDefault="00417F4A" w:rsidP="0072709D">
      <w:pPr>
        <w:pStyle w:val="marge025"/>
        <w:suppressAutoHyphens/>
        <w:spacing w:line="276" w:lineRule="auto"/>
      </w:pPr>
      <w:r w:rsidRPr="00D078C9">
        <w:t>Il existe deux sortes de registre à cet effet.</w:t>
      </w:r>
    </w:p>
    <w:p w14:paraId="04E73A48" w14:textId="77777777" w:rsidR="00417F4A" w:rsidRPr="00D078C9" w:rsidRDefault="00417F4A" w:rsidP="00917C19">
      <w:pPr>
        <w:pStyle w:val="marge025"/>
        <w:suppressAutoHyphens/>
        <w:spacing w:line="240" w:lineRule="auto"/>
        <w:ind w:left="0"/>
      </w:pPr>
    </w:p>
    <w:p w14:paraId="35B37DCD" w14:textId="77777777" w:rsidR="00417F4A" w:rsidRPr="00D078C9" w:rsidRDefault="00417F4A" w:rsidP="0072709D">
      <w:pPr>
        <w:pStyle w:val="tabimp025"/>
        <w:keepNext/>
        <w:suppressAutoHyphens/>
        <w:spacing w:line="276" w:lineRule="auto"/>
        <w:rPr>
          <w:b/>
          <w:bCs/>
          <w:i/>
          <w:iCs/>
        </w:rPr>
      </w:pPr>
      <w:r w:rsidRPr="00D078C9">
        <w:rPr>
          <w:b/>
          <w:bCs/>
          <w:i/>
          <w:iCs/>
        </w:rPr>
        <w:t>1.</w:t>
      </w:r>
      <w:r w:rsidRPr="00D078C9">
        <w:rPr>
          <w:b/>
          <w:bCs/>
          <w:i/>
          <w:iCs/>
        </w:rPr>
        <w:tab/>
        <w:t>Le registre foncier</w:t>
      </w:r>
    </w:p>
    <w:p w14:paraId="41EDEA4E" w14:textId="77777777" w:rsidR="00417F4A" w:rsidRPr="00D078C9" w:rsidRDefault="00417F4A" w:rsidP="0072709D">
      <w:pPr>
        <w:pStyle w:val="marge025"/>
        <w:keepNext/>
        <w:suppressAutoHyphens/>
        <w:spacing w:line="276" w:lineRule="auto"/>
      </w:pPr>
    </w:p>
    <w:p w14:paraId="5F427B17" w14:textId="77777777" w:rsidR="00417F4A" w:rsidRPr="00D078C9" w:rsidRDefault="00417F4A" w:rsidP="0072709D">
      <w:pPr>
        <w:pStyle w:val="marge025"/>
        <w:suppressAutoHyphens/>
        <w:spacing w:line="276" w:lineRule="auto"/>
      </w:pPr>
      <w:r w:rsidRPr="00D078C9">
        <w:t>Le registre foncier est tenu au Bureau de la publicité foncière par l’Officier de la pub</w:t>
      </w:r>
      <w:r w:rsidR="005725C1" w:rsidRPr="00D078C9">
        <w:t>licité foncière selon l’article </w:t>
      </w:r>
      <w:r w:rsidRPr="00D078C9">
        <w:t>2969 C.c.Q.</w:t>
      </w:r>
    </w:p>
    <w:p w14:paraId="14790982" w14:textId="77777777" w:rsidR="00417F4A" w:rsidRPr="00D078C9" w:rsidRDefault="00417F4A" w:rsidP="0072709D">
      <w:pPr>
        <w:pStyle w:val="marge025"/>
        <w:suppressAutoHyphens/>
        <w:spacing w:line="276" w:lineRule="auto"/>
      </w:pPr>
    </w:p>
    <w:p w14:paraId="026E8624" w14:textId="77777777" w:rsidR="00417F4A" w:rsidRPr="00D078C9" w:rsidRDefault="00417F4A" w:rsidP="0072709D">
      <w:pPr>
        <w:pStyle w:val="marge025"/>
        <w:suppressAutoHyphens/>
        <w:spacing w:line="276" w:lineRule="auto"/>
      </w:pPr>
      <w:r w:rsidRPr="00D078C9">
        <w:t>Le registre foncier est constitué d’autant de livres fo</w:t>
      </w:r>
      <w:r w:rsidR="005725C1" w:rsidRPr="00D078C9">
        <w:t>nciers qu’il y a de circonscrip</w:t>
      </w:r>
      <w:r w:rsidRPr="00D078C9">
        <w:t>tions fon</w:t>
      </w:r>
      <w:r w:rsidR="005725C1" w:rsidRPr="00D078C9">
        <w:t>cières au Québec, soit 73 (art. </w:t>
      </w:r>
      <w:r w:rsidRPr="00D078C9">
        <w:t>2972, al. 1 C.c.Q.).</w:t>
      </w:r>
    </w:p>
    <w:p w14:paraId="651CB23F" w14:textId="77777777" w:rsidR="00417F4A" w:rsidRPr="00D078C9" w:rsidRDefault="00417F4A" w:rsidP="0072709D">
      <w:pPr>
        <w:pStyle w:val="marge025"/>
        <w:suppressAutoHyphens/>
        <w:spacing w:line="276" w:lineRule="auto"/>
      </w:pPr>
    </w:p>
    <w:p w14:paraId="18EF0A4F" w14:textId="77777777" w:rsidR="00417F4A" w:rsidRPr="00D078C9" w:rsidRDefault="00417F4A" w:rsidP="0072709D">
      <w:pPr>
        <w:pStyle w:val="marge025"/>
        <w:suppressAutoHyphens/>
        <w:spacing w:line="276" w:lineRule="auto"/>
      </w:pPr>
      <w:r w:rsidRPr="00D078C9">
        <w:t>Chaque livre foncier est constitué de plusieurs registres do</w:t>
      </w:r>
      <w:r w:rsidR="005725C1" w:rsidRPr="00D078C9">
        <w:t>nt un index des immeubles (art. </w:t>
      </w:r>
      <w:r w:rsidRPr="00D078C9">
        <w:t>2972, al. 2 C.c.Q.).</w:t>
      </w:r>
    </w:p>
    <w:p w14:paraId="256B4700" w14:textId="77777777" w:rsidR="00417F4A" w:rsidRPr="00D078C9" w:rsidRDefault="00417F4A" w:rsidP="0072709D">
      <w:pPr>
        <w:pStyle w:val="marge025"/>
        <w:suppressAutoHyphens/>
        <w:spacing w:line="276" w:lineRule="auto"/>
      </w:pPr>
    </w:p>
    <w:p w14:paraId="1F8F9DB9" w14:textId="77777777" w:rsidR="00417F4A" w:rsidRPr="00D078C9" w:rsidRDefault="00417F4A" w:rsidP="0072709D">
      <w:pPr>
        <w:pStyle w:val="marge025"/>
        <w:suppressAutoHyphens/>
        <w:spacing w:line="276" w:lineRule="auto"/>
      </w:pPr>
      <w:r w:rsidRPr="00D078C9">
        <w:t>L’index des immeubles comprend des fiches immobilières et chaque fiche répertorie les droits q</w:t>
      </w:r>
      <w:r w:rsidR="005725C1" w:rsidRPr="00D078C9">
        <w:t>ui concernent un immeuble (art. </w:t>
      </w:r>
      <w:r w:rsidRPr="00D078C9">
        <w:t>2972.4 C.c.Q.).</w:t>
      </w:r>
    </w:p>
    <w:p w14:paraId="63A28A10" w14:textId="77777777" w:rsidR="00417F4A" w:rsidRPr="00D078C9" w:rsidRDefault="00417F4A" w:rsidP="0072709D">
      <w:pPr>
        <w:pStyle w:val="marge025"/>
        <w:suppressAutoHyphens/>
        <w:spacing w:line="276" w:lineRule="auto"/>
      </w:pPr>
    </w:p>
    <w:p w14:paraId="6D976911" w14:textId="77777777" w:rsidR="00417F4A" w:rsidRPr="00D078C9" w:rsidRDefault="00417F4A" w:rsidP="0072709D">
      <w:pPr>
        <w:pStyle w:val="marge025"/>
        <w:suppressAutoHyphens/>
        <w:spacing w:line="276" w:lineRule="auto"/>
      </w:pPr>
      <w:r w:rsidRPr="00D078C9">
        <w:t>Ces fiches sont tenues sur un support informatique à compter de la date à laquelle une circons</w:t>
      </w:r>
      <w:r w:rsidR="008926C4">
        <w:softHyphen/>
      </w:r>
      <w:r w:rsidRPr="00D078C9">
        <w:t>cription foncière est pleinement informatisée. La première a été</w:t>
      </w:r>
      <w:r w:rsidR="003B6BDA">
        <w:t xml:space="preserve"> celle de Saint</w:t>
      </w:r>
      <w:r w:rsidR="003B6BDA">
        <w:noBreakHyphen/>
        <w:t>Hyacinthe, le 9 </w:t>
      </w:r>
      <w:r w:rsidRPr="00D078C9">
        <w:t>octobre 2001 et l’opération est complétée depuis novembre 2003.</w:t>
      </w:r>
    </w:p>
    <w:p w14:paraId="64A6A889" w14:textId="77777777" w:rsidR="00417F4A" w:rsidRPr="00D078C9" w:rsidRDefault="00417F4A" w:rsidP="0072709D">
      <w:pPr>
        <w:pStyle w:val="marge025"/>
        <w:suppressAutoHyphens/>
        <w:spacing w:line="276" w:lineRule="auto"/>
      </w:pPr>
    </w:p>
    <w:p w14:paraId="689C773E" w14:textId="77777777" w:rsidR="00417F4A" w:rsidRPr="00D078C9" w:rsidRDefault="00417F4A" w:rsidP="0072709D">
      <w:pPr>
        <w:pStyle w:val="marge025"/>
        <w:suppressAutoHyphens/>
        <w:spacing w:line="276" w:lineRule="auto"/>
      </w:pPr>
      <w:r w:rsidRPr="00D078C9">
        <w:lastRenderedPageBreak/>
        <w:t>Les index des immeubles antérieurs à l’informatisation sont numérisés de même que les actes au long.</w:t>
      </w:r>
    </w:p>
    <w:p w14:paraId="55977FCE" w14:textId="77777777" w:rsidR="00417F4A" w:rsidRPr="00D078C9" w:rsidRDefault="00417F4A" w:rsidP="00E605A9">
      <w:pPr>
        <w:pStyle w:val="marge025"/>
        <w:suppressAutoHyphens/>
        <w:spacing w:line="240" w:lineRule="auto"/>
      </w:pPr>
    </w:p>
    <w:p w14:paraId="300EEC76" w14:textId="77777777" w:rsidR="00417F4A" w:rsidRPr="00D078C9" w:rsidRDefault="00417F4A" w:rsidP="0072709D">
      <w:pPr>
        <w:pStyle w:val="marge025"/>
        <w:suppressAutoHyphens/>
        <w:spacing w:line="276" w:lineRule="auto"/>
      </w:pPr>
      <w:r w:rsidRPr="00D078C9">
        <w:t>Chaque réquisition peut être lue, puisque l’index des immeubles indique le numéro sous lequel chacune a été inscrite et que ce numéro permet de consulter en entier le document qui a créé le droit publié (exemple, l’acte d’hypothèque).</w:t>
      </w:r>
    </w:p>
    <w:p w14:paraId="4792308D" w14:textId="77777777" w:rsidR="00417F4A" w:rsidRPr="00D078C9" w:rsidRDefault="00417F4A" w:rsidP="00E605A9">
      <w:pPr>
        <w:pStyle w:val="marge025"/>
        <w:suppressAutoHyphens/>
        <w:spacing w:line="240" w:lineRule="auto"/>
      </w:pPr>
    </w:p>
    <w:p w14:paraId="4E5D6837" w14:textId="77777777" w:rsidR="00417F4A" w:rsidRPr="00D078C9" w:rsidRDefault="00417F4A" w:rsidP="0072709D">
      <w:pPr>
        <w:pStyle w:val="marge025"/>
        <w:suppressAutoHyphens/>
        <w:spacing w:line="276" w:lineRule="auto"/>
      </w:pPr>
      <w:r w:rsidRPr="00D078C9">
        <w:t>L’inscription consiste à indiquer la nature du document présenté et elle vaut pour les droits mentionnés dans</w:t>
      </w:r>
      <w:r w:rsidR="00982E1E" w:rsidRPr="00D078C9">
        <w:t xml:space="preserve"> la réquisition selon l’article </w:t>
      </w:r>
      <w:r w:rsidRPr="00D078C9">
        <w:t>2934.1 C.c.Q.</w:t>
      </w:r>
    </w:p>
    <w:p w14:paraId="27B4B498" w14:textId="77777777" w:rsidR="00417F4A" w:rsidRPr="00D078C9" w:rsidRDefault="00417F4A" w:rsidP="005B72DB">
      <w:pPr>
        <w:pStyle w:val="marge025"/>
        <w:suppressAutoHyphens/>
        <w:spacing w:line="240" w:lineRule="auto"/>
        <w:ind w:left="0"/>
      </w:pPr>
    </w:p>
    <w:p w14:paraId="5A80EB48" w14:textId="77777777" w:rsidR="00417F4A" w:rsidRPr="00D078C9" w:rsidRDefault="00417F4A" w:rsidP="0072709D">
      <w:pPr>
        <w:pStyle w:val="tabimp025"/>
        <w:keepNext/>
        <w:suppressAutoHyphens/>
        <w:spacing w:line="276" w:lineRule="auto"/>
        <w:rPr>
          <w:b/>
          <w:bCs/>
          <w:i/>
          <w:iCs/>
        </w:rPr>
      </w:pPr>
      <w:r w:rsidRPr="00D078C9">
        <w:rPr>
          <w:b/>
          <w:bCs/>
          <w:i/>
          <w:iCs/>
        </w:rPr>
        <w:t>2.</w:t>
      </w:r>
      <w:r w:rsidRPr="00D078C9">
        <w:rPr>
          <w:b/>
          <w:bCs/>
          <w:i/>
          <w:iCs/>
        </w:rPr>
        <w:tab/>
        <w:t xml:space="preserve">Le registre des droits personnels et réels mobiliers </w:t>
      </w:r>
    </w:p>
    <w:p w14:paraId="1ECF0E9D" w14:textId="77777777" w:rsidR="00417F4A" w:rsidRPr="00D078C9" w:rsidRDefault="00417F4A" w:rsidP="0072709D">
      <w:pPr>
        <w:pStyle w:val="marge025"/>
        <w:keepNext/>
        <w:suppressAutoHyphens/>
        <w:spacing w:line="276" w:lineRule="auto"/>
      </w:pPr>
    </w:p>
    <w:p w14:paraId="08704E44" w14:textId="77777777" w:rsidR="00417F4A" w:rsidRPr="00D078C9" w:rsidRDefault="00417F4A" w:rsidP="0072709D">
      <w:pPr>
        <w:pStyle w:val="marge025"/>
        <w:suppressAutoHyphens/>
        <w:spacing w:line="276" w:lineRule="auto"/>
      </w:pPr>
      <w:r w:rsidRPr="00D078C9">
        <w:t>Ce deuxième registre est constitué pour l’ensemble</w:t>
      </w:r>
      <w:r w:rsidR="005725C1" w:rsidRPr="00D078C9">
        <w:t xml:space="preserve"> de la province de Québec (art. </w:t>
      </w:r>
      <w:r w:rsidRPr="00D078C9">
        <w:t>2969, al. 2 C.c.Q.); le Bureau de la publicité des droits personnels et réels mobiliers se trouve au Palais de justice de Montréal.</w:t>
      </w:r>
    </w:p>
    <w:p w14:paraId="57774724" w14:textId="77777777" w:rsidR="00417F4A" w:rsidRPr="00D078C9" w:rsidRDefault="00417F4A" w:rsidP="00E605A9">
      <w:pPr>
        <w:pStyle w:val="marge025"/>
        <w:suppressAutoHyphens/>
        <w:spacing w:line="240" w:lineRule="auto"/>
      </w:pPr>
    </w:p>
    <w:p w14:paraId="15F11203" w14:textId="77777777" w:rsidR="00417F4A" w:rsidRPr="00D078C9" w:rsidRDefault="00417F4A" w:rsidP="00E605A9">
      <w:pPr>
        <w:pStyle w:val="marge025"/>
        <w:suppressAutoHyphens/>
        <w:spacing w:line="240" w:lineRule="auto"/>
      </w:pPr>
      <w:r w:rsidRPr="00D078C9">
        <w:t>Ce registre est tenu sous une forme informatisée depuis sa création le 1</w:t>
      </w:r>
      <w:r w:rsidRPr="00D078C9">
        <w:rPr>
          <w:vertAlign w:val="superscript"/>
        </w:rPr>
        <w:t>er</w:t>
      </w:r>
      <w:r w:rsidRPr="00D078C9">
        <w:t> janvier 1994.</w:t>
      </w:r>
    </w:p>
    <w:p w14:paraId="5C4CC013" w14:textId="77777777" w:rsidR="00417F4A" w:rsidRPr="00D078C9" w:rsidRDefault="00417F4A" w:rsidP="00E605A9">
      <w:pPr>
        <w:pStyle w:val="marge025"/>
        <w:suppressAutoHyphens/>
        <w:spacing w:line="240" w:lineRule="auto"/>
      </w:pPr>
    </w:p>
    <w:p w14:paraId="07718195" w14:textId="77777777" w:rsidR="00417F4A" w:rsidRPr="00D078C9" w:rsidRDefault="00417F4A" w:rsidP="0072709D">
      <w:pPr>
        <w:pStyle w:val="tabimp050"/>
        <w:suppressAutoHyphens/>
        <w:spacing w:line="276" w:lineRule="auto"/>
      </w:pPr>
      <w:r w:rsidRPr="00D078C9">
        <w:t>-</w:t>
      </w:r>
      <w:r w:rsidRPr="00D078C9">
        <w:tab/>
        <w:t>Les droits sont inscrits sous le nom du constitua</w:t>
      </w:r>
      <w:r w:rsidR="00782925" w:rsidRPr="00D078C9">
        <w:t>nt (fiche nominative). Les véhi</w:t>
      </w:r>
      <w:r w:rsidRPr="00D078C9">
        <w:t>cule</w:t>
      </w:r>
      <w:r w:rsidR="00982E1E" w:rsidRPr="00D078C9">
        <w:t>s routiers énumérés à l’article </w:t>
      </w:r>
      <w:r w:rsidRPr="00D078C9">
        <w:t>15 du règlement (y compris une motoneige dont le modèle est postérieur à 1988) font l’objet d’une fiche descriptive du bien en plus de la fiche nominative.</w:t>
      </w:r>
    </w:p>
    <w:p w14:paraId="2884DB17" w14:textId="77777777" w:rsidR="00417F4A" w:rsidRPr="00D078C9" w:rsidRDefault="00417F4A" w:rsidP="00E605A9">
      <w:pPr>
        <w:pStyle w:val="tabimp050"/>
        <w:suppressAutoHyphens/>
        <w:spacing w:line="240" w:lineRule="auto"/>
      </w:pPr>
    </w:p>
    <w:p w14:paraId="0BD5D069" w14:textId="77777777" w:rsidR="00417F4A" w:rsidRPr="00D078C9" w:rsidRDefault="00417F4A" w:rsidP="0072709D">
      <w:pPr>
        <w:pStyle w:val="tabimp050"/>
        <w:suppressAutoHyphens/>
        <w:spacing w:line="276" w:lineRule="auto"/>
      </w:pPr>
      <w:r w:rsidRPr="00D078C9">
        <w:t>-</w:t>
      </w:r>
      <w:r w:rsidRPr="00D078C9">
        <w:tab/>
        <w:t>Le registre permet de savoir qu’un droit a été publié, mais l’acte constitutif de ce droit ne peut être consulté parce qu’il n’est pas envoyé au RDPRM.</w:t>
      </w:r>
    </w:p>
    <w:p w14:paraId="24A8F176" w14:textId="77777777" w:rsidR="00417F4A" w:rsidRPr="00D078C9" w:rsidRDefault="00417F4A" w:rsidP="00E605A9">
      <w:pPr>
        <w:pStyle w:val="tabimp050"/>
        <w:suppressAutoHyphens/>
        <w:spacing w:line="240" w:lineRule="auto"/>
      </w:pPr>
    </w:p>
    <w:p w14:paraId="49E43B62" w14:textId="299DF3AB" w:rsidR="00417F4A" w:rsidRDefault="00417F4A" w:rsidP="003F14BD">
      <w:pPr>
        <w:pStyle w:val="tabimp050"/>
        <w:tabs>
          <w:tab w:val="clear" w:pos="720"/>
          <w:tab w:val="left" w:pos="1800"/>
        </w:tabs>
        <w:suppressAutoHyphens/>
        <w:spacing w:line="276" w:lineRule="auto"/>
        <w:ind w:left="1800" w:hanging="1080"/>
      </w:pPr>
      <w:r w:rsidRPr="00D078C9">
        <w:t>Exemple :</w:t>
      </w:r>
      <w:r w:rsidRPr="00D078C9">
        <w:tab/>
        <w:t>si une hypothèque mobilière est inscrite</w:t>
      </w:r>
      <w:r w:rsidR="00685B47" w:rsidRPr="00D078C9">
        <w:t>, seul l’avis prévu à l’article </w:t>
      </w:r>
      <w:r w:rsidRPr="00D078C9">
        <w:t>2983 C.c.Q. (Formulaire RH) est envoyé au RDPRM et l’acte d’</w:t>
      </w:r>
      <w:r w:rsidR="00BC369E" w:rsidRPr="00D078C9">
        <w:t>hypo</w:t>
      </w:r>
      <w:r w:rsidRPr="00D078C9">
        <w:t>thèque lui-même est conservé par le créancier, de sorte qu’il n’est pas possible de le lire en consultant le registre.</w:t>
      </w:r>
    </w:p>
    <w:p w14:paraId="2B99B439" w14:textId="77777777" w:rsidR="003F14BD" w:rsidRPr="00D078C9" w:rsidRDefault="003F14BD" w:rsidP="003F14BD">
      <w:pPr>
        <w:pStyle w:val="tabimp050"/>
        <w:tabs>
          <w:tab w:val="clear" w:pos="720"/>
          <w:tab w:val="left" w:pos="1800"/>
        </w:tabs>
        <w:suppressAutoHyphens/>
        <w:spacing w:line="276" w:lineRule="auto"/>
        <w:ind w:left="0" w:firstLine="0"/>
      </w:pPr>
    </w:p>
    <w:p w14:paraId="53C70627" w14:textId="77777777" w:rsidR="00417F4A" w:rsidRPr="00D078C9" w:rsidRDefault="00417F4A" w:rsidP="00090DDF">
      <w:pPr>
        <w:pStyle w:val="tabimp025"/>
        <w:keepNext/>
        <w:suppressAutoHyphens/>
        <w:spacing w:line="240" w:lineRule="auto"/>
        <w:rPr>
          <w:b/>
          <w:bCs/>
        </w:rPr>
      </w:pPr>
      <w:r w:rsidRPr="00D078C9">
        <w:rPr>
          <w:b/>
          <w:bCs/>
        </w:rPr>
        <w:t>4-</w:t>
      </w:r>
      <w:r w:rsidRPr="00D078C9">
        <w:rPr>
          <w:b/>
          <w:bCs/>
        </w:rPr>
        <w:tab/>
        <w:t>LE CONTENU DES REGISTRES</w:t>
      </w:r>
    </w:p>
    <w:p w14:paraId="1543E10F" w14:textId="77777777" w:rsidR="00417F4A" w:rsidRPr="00D078C9" w:rsidRDefault="00417F4A" w:rsidP="00090DDF">
      <w:pPr>
        <w:pStyle w:val="marge025"/>
        <w:keepNext/>
        <w:suppressAutoHyphens/>
        <w:spacing w:line="240" w:lineRule="auto"/>
      </w:pPr>
    </w:p>
    <w:p w14:paraId="681DBC96" w14:textId="77777777" w:rsidR="00417F4A" w:rsidRPr="00D078C9" w:rsidRDefault="00417F4A" w:rsidP="0072709D">
      <w:pPr>
        <w:pStyle w:val="marge025"/>
        <w:keepNext/>
        <w:suppressAutoHyphens/>
        <w:spacing w:line="276" w:lineRule="auto"/>
      </w:pPr>
      <w:r w:rsidRPr="00D078C9">
        <w:t>La principale différence quant à la nature des droits inscrits au registre foncier et ceux inscrits au registre des droits personnels et réels mobiliers est relative aux titres de propriété :</w:t>
      </w:r>
    </w:p>
    <w:p w14:paraId="57D8B2EA" w14:textId="77777777" w:rsidR="00417F4A" w:rsidRPr="00D078C9" w:rsidRDefault="00417F4A" w:rsidP="00E605A9">
      <w:pPr>
        <w:pStyle w:val="marge025"/>
        <w:keepNext/>
        <w:suppressAutoHyphens/>
        <w:spacing w:line="240" w:lineRule="auto"/>
      </w:pPr>
    </w:p>
    <w:p w14:paraId="2F548E7B" w14:textId="77777777" w:rsidR="00417F4A" w:rsidRPr="00D078C9" w:rsidRDefault="00417F4A" w:rsidP="0072709D">
      <w:pPr>
        <w:pStyle w:val="tabimp050"/>
        <w:suppressAutoHyphens/>
        <w:spacing w:line="276" w:lineRule="auto"/>
      </w:pPr>
      <w:r w:rsidRPr="00D078C9">
        <w:t>-</w:t>
      </w:r>
      <w:r w:rsidRPr="00D078C9">
        <w:tab/>
        <w:t>le registre foncier contient des inscriptions relatives au ti</w:t>
      </w:r>
      <w:r w:rsidR="005725C1" w:rsidRPr="00D078C9">
        <w:t>tre de propriété d’un lot (art. </w:t>
      </w:r>
      <w:r w:rsidRPr="00D078C9">
        <w:t>2938, al. 1 C.c.Q.);</w:t>
      </w:r>
    </w:p>
    <w:p w14:paraId="59EAC57F" w14:textId="77777777" w:rsidR="00417F4A" w:rsidRPr="00D078C9" w:rsidRDefault="00417F4A" w:rsidP="0072709D">
      <w:pPr>
        <w:pStyle w:val="tabimp050"/>
        <w:suppressAutoHyphens/>
        <w:spacing w:line="276" w:lineRule="auto"/>
      </w:pPr>
    </w:p>
    <w:p w14:paraId="1EA7778C" w14:textId="77777777" w:rsidR="00417F4A" w:rsidRPr="00D078C9" w:rsidRDefault="00417F4A" w:rsidP="0072709D">
      <w:pPr>
        <w:pStyle w:val="tabimp050"/>
        <w:suppressAutoHyphens/>
        <w:spacing w:line="276" w:lineRule="auto"/>
      </w:pPr>
      <w:r w:rsidRPr="00D078C9">
        <w:t>-</w:t>
      </w:r>
      <w:r w:rsidRPr="00D078C9">
        <w:tab/>
        <w:t>le registre des droits personnels et réels mobiliers ne contient pas d’informations relatives au droit de propriété d’un bien meuble (sauf exception, par exemple la réserve de propriét</w:t>
      </w:r>
      <w:r w:rsidR="005725C1" w:rsidRPr="00D078C9">
        <w:t>é et sa cession selon l’article </w:t>
      </w:r>
      <w:r w:rsidRPr="00D078C9">
        <w:t>1745 C.c.Q., la vente avec faculté de racha</w:t>
      </w:r>
      <w:r w:rsidR="005725C1" w:rsidRPr="00D078C9">
        <w:t>t et sa cession selon l’article </w:t>
      </w:r>
      <w:r w:rsidRPr="00D078C9">
        <w:t>1750 C.c.Q., la</w:t>
      </w:r>
      <w:r w:rsidR="005725C1" w:rsidRPr="00D078C9">
        <w:t xml:space="preserve"> donation en vertu de l’article </w:t>
      </w:r>
      <w:r w:rsidRPr="00D078C9">
        <w:t>1824 C.c.Q., les baux de plus d’un an de véhicules ou de biens requis pour l’exploitation d</w:t>
      </w:r>
      <w:r w:rsidR="005725C1" w:rsidRPr="00D078C9">
        <w:t>’une entreprise selon l’article </w:t>
      </w:r>
      <w:r w:rsidRPr="00D078C9">
        <w:t xml:space="preserve">1852 C.c.Q., et </w:t>
      </w:r>
      <w:r w:rsidR="005725C1" w:rsidRPr="00D078C9">
        <w:t>le crédit-bail, selon l’article </w:t>
      </w:r>
      <w:r w:rsidRPr="00D078C9">
        <w:t>1847 C.c.Q.).</w:t>
      </w:r>
    </w:p>
    <w:p w14:paraId="19A20A9B" w14:textId="77777777" w:rsidR="00417F4A" w:rsidRPr="00D078C9" w:rsidRDefault="00417F4A" w:rsidP="0072709D">
      <w:pPr>
        <w:pStyle w:val="marge025"/>
        <w:suppressAutoHyphens/>
        <w:spacing w:line="276" w:lineRule="auto"/>
      </w:pPr>
    </w:p>
    <w:p w14:paraId="787DA07D" w14:textId="77777777" w:rsidR="00417F4A" w:rsidRPr="00D078C9" w:rsidRDefault="00417F4A" w:rsidP="0072709D">
      <w:pPr>
        <w:pStyle w:val="marge025"/>
        <w:suppressAutoHyphens/>
        <w:spacing w:line="276" w:lineRule="auto"/>
      </w:pPr>
      <w:r w:rsidRPr="00D078C9">
        <w:t>En matière foncière, on peut donc remonter la chaîne de titres d’un lot afin de connaître les noms des anciens propriétaires, ce qui n’est pas possible en matière mobilière.</w:t>
      </w:r>
    </w:p>
    <w:p w14:paraId="66DF1462" w14:textId="77777777" w:rsidR="00417F4A" w:rsidRPr="00D078C9" w:rsidRDefault="00417F4A" w:rsidP="002C3EE4">
      <w:pPr>
        <w:pStyle w:val="marge025"/>
        <w:suppressAutoHyphens/>
        <w:spacing w:line="240" w:lineRule="auto"/>
        <w:ind w:left="0"/>
      </w:pPr>
    </w:p>
    <w:p w14:paraId="171DCF9E" w14:textId="77777777" w:rsidR="00417F4A" w:rsidRPr="00D078C9" w:rsidRDefault="00417F4A" w:rsidP="00090DDF">
      <w:pPr>
        <w:pStyle w:val="tabimp025"/>
        <w:keepNext/>
        <w:suppressAutoHyphens/>
        <w:spacing w:line="240" w:lineRule="auto"/>
        <w:rPr>
          <w:b/>
          <w:bCs/>
        </w:rPr>
      </w:pPr>
      <w:r w:rsidRPr="00D078C9">
        <w:rPr>
          <w:b/>
          <w:bCs/>
        </w:rPr>
        <w:t>5-</w:t>
      </w:r>
      <w:r w:rsidRPr="00D078C9">
        <w:rPr>
          <w:b/>
          <w:bCs/>
        </w:rPr>
        <w:tab/>
        <w:t>LE REGISTRE FONCIER</w:t>
      </w:r>
    </w:p>
    <w:p w14:paraId="6DB295F8" w14:textId="77777777" w:rsidR="00417F4A" w:rsidRPr="00D078C9" w:rsidRDefault="00417F4A" w:rsidP="00090DDF">
      <w:pPr>
        <w:pStyle w:val="marge025"/>
        <w:keepNext/>
        <w:suppressAutoHyphens/>
        <w:spacing w:line="240" w:lineRule="auto"/>
      </w:pPr>
    </w:p>
    <w:p w14:paraId="7730466C" w14:textId="77777777" w:rsidR="00417F4A" w:rsidRPr="00D078C9" w:rsidRDefault="00417F4A" w:rsidP="00090DDF">
      <w:pPr>
        <w:pStyle w:val="marge025"/>
        <w:suppressAutoHyphens/>
        <w:spacing w:line="240" w:lineRule="auto"/>
      </w:pPr>
      <w:r w:rsidRPr="00D078C9">
        <w:t>Le registre foncier contient des droits réels immobiliers et des droits personnels.</w:t>
      </w:r>
    </w:p>
    <w:p w14:paraId="120A9CD7" w14:textId="77777777" w:rsidR="00417F4A" w:rsidRPr="00D078C9" w:rsidRDefault="00417F4A" w:rsidP="00090DDF">
      <w:pPr>
        <w:pStyle w:val="marge025"/>
        <w:suppressAutoHyphens/>
        <w:spacing w:line="240" w:lineRule="auto"/>
      </w:pPr>
    </w:p>
    <w:p w14:paraId="0AC56A8F" w14:textId="17C391D5" w:rsidR="00417F4A" w:rsidRPr="00D078C9" w:rsidRDefault="00417F4A" w:rsidP="00896FB7">
      <w:pPr>
        <w:pStyle w:val="marge025"/>
        <w:suppressAutoHyphens/>
        <w:spacing w:line="276" w:lineRule="auto"/>
      </w:pPr>
      <w:r w:rsidRPr="00D078C9">
        <w:t>Cependant, on trouve principalement au registre foncier des droits réels immobiliers.</w:t>
      </w:r>
    </w:p>
    <w:p w14:paraId="5295B70E" w14:textId="77777777" w:rsidR="00417F4A" w:rsidRPr="00D078C9" w:rsidRDefault="00417F4A" w:rsidP="0072709D">
      <w:pPr>
        <w:pStyle w:val="marge025"/>
        <w:suppressAutoHyphens/>
        <w:spacing w:line="240" w:lineRule="auto"/>
      </w:pPr>
    </w:p>
    <w:p w14:paraId="549C7C63" w14:textId="77777777" w:rsidR="00417F4A" w:rsidRPr="00D078C9" w:rsidRDefault="00417F4A" w:rsidP="00090DDF">
      <w:pPr>
        <w:pStyle w:val="tabimp025"/>
        <w:keepNext/>
        <w:suppressAutoHyphens/>
        <w:spacing w:line="240" w:lineRule="auto"/>
        <w:rPr>
          <w:b/>
          <w:bCs/>
        </w:rPr>
      </w:pPr>
      <w:r w:rsidRPr="00D078C9">
        <w:rPr>
          <w:b/>
          <w:bCs/>
        </w:rPr>
        <w:t>A-</w:t>
      </w:r>
      <w:r w:rsidRPr="00D078C9">
        <w:rPr>
          <w:b/>
          <w:bCs/>
        </w:rPr>
        <w:tab/>
        <w:t>Les droits réels immobiliers</w:t>
      </w:r>
    </w:p>
    <w:p w14:paraId="125CB5D0" w14:textId="77777777" w:rsidR="00417F4A" w:rsidRPr="00D078C9" w:rsidRDefault="00417F4A" w:rsidP="00090DDF">
      <w:pPr>
        <w:pStyle w:val="marge025"/>
        <w:keepNext/>
        <w:suppressAutoHyphens/>
        <w:spacing w:line="240" w:lineRule="auto"/>
      </w:pPr>
    </w:p>
    <w:p w14:paraId="09B7A9DC" w14:textId="77777777" w:rsidR="00417F4A" w:rsidRPr="00D078C9" w:rsidRDefault="00982E1E" w:rsidP="0072709D">
      <w:pPr>
        <w:pStyle w:val="marge025"/>
        <w:suppressAutoHyphens/>
        <w:spacing w:line="276" w:lineRule="auto"/>
      </w:pPr>
      <w:r w:rsidRPr="00D078C9">
        <w:t>L’article </w:t>
      </w:r>
      <w:r w:rsidR="00417F4A" w:rsidRPr="00D078C9">
        <w:t>2938, al. 1 C.c.Q. édicte que « Sont soumises à la publicité, l’acquisition, la constitution, la reconnaissance, la modification, la transmission et l’extinction d’un droit réel immobilier. »</w:t>
      </w:r>
    </w:p>
    <w:p w14:paraId="65FC005C" w14:textId="77777777" w:rsidR="00417F4A" w:rsidRPr="00D078C9" w:rsidRDefault="00417F4A" w:rsidP="00090DDF">
      <w:pPr>
        <w:pStyle w:val="marge025"/>
        <w:suppressAutoHyphens/>
        <w:spacing w:line="240" w:lineRule="auto"/>
      </w:pPr>
    </w:p>
    <w:p w14:paraId="0C16365D" w14:textId="44BE6747" w:rsidR="00417F4A" w:rsidRPr="00D078C9" w:rsidRDefault="00417F4A" w:rsidP="00896FB7">
      <w:pPr>
        <w:pStyle w:val="marge025"/>
        <w:suppressAutoHyphens/>
        <w:spacing w:line="276" w:lineRule="auto"/>
      </w:pPr>
      <w:r w:rsidRPr="00D078C9">
        <w:t xml:space="preserve">Les droits réels immobiliers les plus fréquemment </w:t>
      </w:r>
      <w:r w:rsidR="00536F33">
        <w:t>publiés au registre foncier con</w:t>
      </w:r>
      <w:r w:rsidRPr="00D078C9">
        <w:t>cernent le droit de propriété et l’hypothèque.</w:t>
      </w:r>
    </w:p>
    <w:p w14:paraId="4B303233" w14:textId="77777777" w:rsidR="00417F4A" w:rsidRPr="00D078C9" w:rsidRDefault="00417F4A" w:rsidP="0072709D">
      <w:pPr>
        <w:pStyle w:val="marge025"/>
        <w:suppressAutoHyphens/>
        <w:spacing w:line="240" w:lineRule="auto"/>
      </w:pPr>
    </w:p>
    <w:p w14:paraId="1302B302" w14:textId="77777777" w:rsidR="00417F4A" w:rsidRPr="00D078C9" w:rsidRDefault="00417F4A" w:rsidP="00090DDF">
      <w:pPr>
        <w:pStyle w:val="tabimp025"/>
        <w:keepNext/>
        <w:suppressAutoHyphens/>
        <w:spacing w:line="240" w:lineRule="auto"/>
        <w:rPr>
          <w:b/>
          <w:bCs/>
          <w:i/>
          <w:iCs/>
        </w:rPr>
      </w:pPr>
      <w:r w:rsidRPr="00D078C9">
        <w:rPr>
          <w:b/>
          <w:bCs/>
          <w:i/>
          <w:iCs/>
        </w:rPr>
        <w:t>1.</w:t>
      </w:r>
      <w:r w:rsidRPr="00D078C9">
        <w:rPr>
          <w:b/>
          <w:bCs/>
          <w:i/>
          <w:iCs/>
        </w:rPr>
        <w:tab/>
        <w:t>Les inscriptions concernant le droit de propriété d’un immeuble</w:t>
      </w:r>
    </w:p>
    <w:p w14:paraId="699A1D74" w14:textId="77777777" w:rsidR="00417F4A" w:rsidRPr="00D078C9" w:rsidRDefault="00417F4A" w:rsidP="00090DDF">
      <w:pPr>
        <w:pStyle w:val="marge025"/>
        <w:keepNext/>
        <w:suppressAutoHyphens/>
        <w:spacing w:line="240" w:lineRule="auto"/>
      </w:pPr>
    </w:p>
    <w:p w14:paraId="5868E127" w14:textId="77777777" w:rsidR="00417F4A" w:rsidRPr="00D078C9" w:rsidRDefault="00417F4A" w:rsidP="0072709D">
      <w:pPr>
        <w:pStyle w:val="marge025"/>
        <w:keepNext/>
        <w:suppressAutoHyphens/>
        <w:spacing w:line="276" w:lineRule="auto"/>
      </w:pPr>
      <w:r w:rsidRPr="00D078C9">
        <w:t>Le principal droit réel étant le droit de propriété, on trouve au registre les inscriptions qui s’y rapportent, c’est-à-dire celles :</w:t>
      </w:r>
    </w:p>
    <w:p w14:paraId="4A92723B" w14:textId="77777777" w:rsidR="00417F4A" w:rsidRPr="00D078C9" w:rsidRDefault="00417F4A" w:rsidP="0072709D">
      <w:pPr>
        <w:pStyle w:val="marge025"/>
        <w:keepNext/>
        <w:suppressAutoHyphens/>
        <w:spacing w:line="276" w:lineRule="auto"/>
      </w:pPr>
    </w:p>
    <w:p w14:paraId="6F350BD6" w14:textId="77777777" w:rsidR="00417F4A" w:rsidRPr="00D078C9" w:rsidRDefault="00417F4A" w:rsidP="00090DDF">
      <w:pPr>
        <w:pStyle w:val="tabimp050"/>
        <w:keepNext/>
        <w:suppressAutoHyphens/>
        <w:spacing w:line="240" w:lineRule="auto"/>
      </w:pPr>
      <w:r w:rsidRPr="00D078C9">
        <w:t>a)</w:t>
      </w:r>
      <w:r w:rsidRPr="00D078C9">
        <w:tab/>
        <w:t>concernant l’acquisition d’un immeuble :</w:t>
      </w:r>
    </w:p>
    <w:p w14:paraId="6113F8BE" w14:textId="77777777" w:rsidR="00417F4A" w:rsidRPr="00D078C9" w:rsidRDefault="00417F4A" w:rsidP="00090DDF">
      <w:pPr>
        <w:pStyle w:val="marge025"/>
        <w:keepNext/>
        <w:suppressAutoHyphens/>
        <w:spacing w:line="240" w:lineRule="auto"/>
      </w:pPr>
    </w:p>
    <w:p w14:paraId="1ACEEA33" w14:textId="25042BD7" w:rsidR="00417F4A" w:rsidRPr="00D078C9" w:rsidRDefault="00417F4A" w:rsidP="004E66CA">
      <w:pPr>
        <w:pStyle w:val="tabimp075"/>
        <w:suppressAutoHyphens/>
        <w:spacing w:line="276" w:lineRule="auto"/>
      </w:pPr>
      <w:r w:rsidRPr="00D078C9">
        <w:t>-</w:t>
      </w:r>
      <w:r w:rsidRPr="00D078C9">
        <w:tab/>
        <w:t>acte de vente ainsi que le droit de résolution de la vente immobiliè</w:t>
      </w:r>
      <w:r w:rsidR="005725C1" w:rsidRPr="00D078C9">
        <w:t>re (art. </w:t>
      </w:r>
      <w:r w:rsidRPr="00D078C9">
        <w:t>1742 et 2939 C.c.Q.);</w:t>
      </w:r>
    </w:p>
    <w:p w14:paraId="5ED7C615" w14:textId="31575097" w:rsidR="00417F4A" w:rsidRPr="00D078C9" w:rsidRDefault="00417F4A" w:rsidP="004E66CA">
      <w:pPr>
        <w:pStyle w:val="tabimp075"/>
        <w:suppressAutoHyphens/>
        <w:spacing w:line="276" w:lineRule="auto"/>
      </w:pPr>
      <w:r w:rsidRPr="00D078C9">
        <w:t>-</w:t>
      </w:r>
      <w:r w:rsidRPr="00D078C9">
        <w:tab/>
        <w:t xml:space="preserve">acte de délaissement volontaire ou le jugement en délaissement forcé pour prise </w:t>
      </w:r>
      <w:r w:rsidR="005725C1" w:rsidRPr="00D078C9">
        <w:t>en paiement d’un immeuble (art. </w:t>
      </w:r>
      <w:r w:rsidRPr="00D078C9">
        <w:t>2781, al. 2 et 2938 C.c.Q.);</w:t>
      </w:r>
    </w:p>
    <w:p w14:paraId="4F18DDFD" w14:textId="36D9985B" w:rsidR="00417F4A" w:rsidRPr="00D078C9" w:rsidRDefault="00417F4A" w:rsidP="004E66CA">
      <w:pPr>
        <w:pStyle w:val="tabimp075"/>
        <w:suppressAutoHyphens/>
        <w:spacing w:line="240" w:lineRule="auto"/>
      </w:pPr>
      <w:r w:rsidRPr="00D078C9">
        <w:t>-</w:t>
      </w:r>
      <w:r w:rsidRPr="00D078C9">
        <w:tab/>
        <w:t>dona</w:t>
      </w:r>
      <w:r w:rsidR="005725C1" w:rsidRPr="00D078C9">
        <w:t>tion d’un bien immobilier (art. </w:t>
      </w:r>
      <w:r w:rsidRPr="00D078C9">
        <w:t>1824 C.c.Q.);</w:t>
      </w:r>
    </w:p>
    <w:p w14:paraId="08091119" w14:textId="77777777" w:rsidR="00417F4A" w:rsidRPr="00D078C9" w:rsidRDefault="00417F4A" w:rsidP="0072709D">
      <w:pPr>
        <w:pStyle w:val="tabimp075"/>
        <w:suppressAutoHyphens/>
        <w:spacing w:line="276" w:lineRule="auto"/>
      </w:pPr>
      <w:r w:rsidRPr="00D078C9">
        <w:t>-</w:t>
      </w:r>
      <w:r w:rsidRPr="00D078C9">
        <w:tab/>
        <w:t xml:space="preserve">transmission d’un droit de propriété à un héritier dans un </w:t>
      </w:r>
      <w:r w:rsidR="005725C1" w:rsidRPr="00D078C9">
        <w:t>immeuble de la succession (art. </w:t>
      </w:r>
      <w:r w:rsidRPr="00D078C9">
        <w:t>2998, al. 1 C.c.Q.).</w:t>
      </w:r>
    </w:p>
    <w:p w14:paraId="5EE1ABEB" w14:textId="77777777" w:rsidR="00417F4A" w:rsidRPr="00D078C9" w:rsidRDefault="00417F4A" w:rsidP="0072709D">
      <w:pPr>
        <w:pStyle w:val="marge025"/>
        <w:suppressAutoHyphens/>
        <w:spacing w:line="276" w:lineRule="auto"/>
      </w:pPr>
    </w:p>
    <w:p w14:paraId="128D4D49" w14:textId="77777777" w:rsidR="00417F4A" w:rsidRPr="00D078C9" w:rsidRDefault="00417F4A" w:rsidP="0072709D">
      <w:pPr>
        <w:pStyle w:val="tabimp050"/>
        <w:keepNext/>
        <w:suppressAutoHyphens/>
        <w:spacing w:line="276" w:lineRule="auto"/>
      </w:pPr>
      <w:r w:rsidRPr="00D078C9">
        <w:t>b)</w:t>
      </w:r>
      <w:r w:rsidRPr="00D078C9">
        <w:tab/>
        <w:t>concernant les modalités et démembrements du droit de propriété :</w:t>
      </w:r>
    </w:p>
    <w:p w14:paraId="51DAA71C" w14:textId="77777777" w:rsidR="00417F4A" w:rsidRPr="00D078C9" w:rsidRDefault="00417F4A" w:rsidP="0072709D">
      <w:pPr>
        <w:pStyle w:val="marge025"/>
        <w:keepNext/>
        <w:suppressAutoHyphens/>
        <w:spacing w:line="276" w:lineRule="auto"/>
      </w:pPr>
    </w:p>
    <w:p w14:paraId="44C4EB54" w14:textId="54B6A157" w:rsidR="00417F4A" w:rsidRPr="00D078C9" w:rsidRDefault="00417F4A" w:rsidP="004E66CA">
      <w:pPr>
        <w:pStyle w:val="tabimp075"/>
        <w:suppressAutoHyphens/>
        <w:spacing w:line="276" w:lineRule="auto"/>
      </w:pPr>
      <w:r w:rsidRPr="00D078C9">
        <w:t>-</w:t>
      </w:r>
      <w:r w:rsidRPr="00D078C9">
        <w:tab/>
        <w:t xml:space="preserve">le droit de propriété fait l’objet de certaines modalités dont la principale est la copropriété : la déclaration de copropriété </w:t>
      </w:r>
      <w:r w:rsidR="005725C1" w:rsidRPr="00D078C9">
        <w:t>divise doit être inscrite (art. </w:t>
      </w:r>
      <w:r w:rsidRPr="00D078C9">
        <w:t>1060 C.c.Q.);</w:t>
      </w:r>
    </w:p>
    <w:p w14:paraId="5184CFF4" w14:textId="77777777" w:rsidR="00417F4A" w:rsidRPr="00D078C9" w:rsidRDefault="00417F4A" w:rsidP="0072709D">
      <w:pPr>
        <w:pStyle w:val="tabimp075"/>
        <w:suppressAutoHyphens/>
        <w:spacing w:line="276" w:lineRule="auto"/>
      </w:pPr>
      <w:r w:rsidRPr="00D078C9">
        <w:t>-</w:t>
      </w:r>
      <w:r w:rsidRPr="00D078C9">
        <w:tab/>
        <w:t>les démembrements du droit de propriété constituent d</w:t>
      </w:r>
      <w:r w:rsidR="00982E1E" w:rsidRPr="00D078C9">
        <w:t>es droits réels selon l’article </w:t>
      </w:r>
      <w:r w:rsidRPr="00D078C9">
        <w:t>1119 C.c.Q. et doivent donc faire l’objet d’une inscription lors de leur acquisition : il s’agit de l’usufruit, de l’usage</w:t>
      </w:r>
      <w:r w:rsidR="00536F33">
        <w:t>, de la servitude et de l’emphy</w:t>
      </w:r>
      <w:r w:rsidRPr="00D078C9">
        <w:t>téose.</w:t>
      </w:r>
    </w:p>
    <w:p w14:paraId="6F2AA6B1" w14:textId="77777777" w:rsidR="00417F4A" w:rsidRPr="00D078C9" w:rsidRDefault="00417F4A" w:rsidP="0072709D">
      <w:pPr>
        <w:pStyle w:val="marge025"/>
        <w:suppressAutoHyphens/>
        <w:spacing w:line="240" w:lineRule="auto"/>
      </w:pPr>
    </w:p>
    <w:p w14:paraId="5249D973" w14:textId="77777777" w:rsidR="00417F4A" w:rsidRPr="00D078C9" w:rsidRDefault="00417F4A" w:rsidP="0072709D">
      <w:pPr>
        <w:pStyle w:val="marge025"/>
        <w:suppressAutoHyphens/>
        <w:spacing w:line="240" w:lineRule="auto"/>
      </w:pPr>
    </w:p>
    <w:p w14:paraId="7627E212" w14:textId="77777777" w:rsidR="00417F4A" w:rsidRPr="00D078C9" w:rsidRDefault="00417F4A" w:rsidP="0072709D">
      <w:pPr>
        <w:pStyle w:val="tabimp025"/>
        <w:keepNext/>
        <w:suppressAutoHyphens/>
        <w:spacing w:line="276" w:lineRule="auto"/>
        <w:rPr>
          <w:b/>
          <w:bCs/>
          <w:i/>
          <w:iCs/>
        </w:rPr>
      </w:pPr>
      <w:r w:rsidRPr="00D078C9">
        <w:rPr>
          <w:b/>
          <w:bCs/>
          <w:i/>
          <w:iCs/>
        </w:rPr>
        <w:lastRenderedPageBreak/>
        <w:t>2.</w:t>
      </w:r>
      <w:r w:rsidRPr="00D078C9">
        <w:rPr>
          <w:b/>
          <w:bCs/>
          <w:i/>
          <w:iCs/>
        </w:rPr>
        <w:tab/>
        <w:t>Les inscriptions concernant l’hypothèque immobilière</w:t>
      </w:r>
    </w:p>
    <w:p w14:paraId="7318CFD0" w14:textId="77777777" w:rsidR="00417F4A" w:rsidRPr="00D078C9" w:rsidRDefault="00417F4A" w:rsidP="0072709D">
      <w:pPr>
        <w:pStyle w:val="marge025"/>
        <w:keepNext/>
        <w:suppressAutoHyphens/>
        <w:spacing w:line="276" w:lineRule="auto"/>
      </w:pPr>
    </w:p>
    <w:p w14:paraId="19E94165" w14:textId="77777777" w:rsidR="00417F4A" w:rsidRPr="00D078C9" w:rsidRDefault="00417F4A" w:rsidP="0072709D">
      <w:pPr>
        <w:pStyle w:val="marge025"/>
        <w:keepNext/>
        <w:suppressAutoHyphens/>
        <w:spacing w:line="276" w:lineRule="auto"/>
      </w:pPr>
      <w:r w:rsidRPr="00D078C9">
        <w:t>Le deuxième droit réel en importance étant l’hypothèque immobilière, on trouve au registre foncier les inscriptions suivantes :</w:t>
      </w:r>
    </w:p>
    <w:p w14:paraId="247E89A6" w14:textId="77777777" w:rsidR="00417F4A" w:rsidRPr="00D078C9" w:rsidRDefault="00417F4A" w:rsidP="0072709D">
      <w:pPr>
        <w:pStyle w:val="marge025"/>
        <w:keepNext/>
        <w:suppressAutoHyphens/>
        <w:spacing w:line="276" w:lineRule="auto"/>
      </w:pPr>
    </w:p>
    <w:p w14:paraId="2573637F" w14:textId="77777777" w:rsidR="00417F4A" w:rsidRPr="00D078C9" w:rsidRDefault="00417F4A" w:rsidP="0072709D">
      <w:pPr>
        <w:pStyle w:val="tabimp050"/>
        <w:suppressAutoHyphens/>
        <w:spacing w:line="276" w:lineRule="auto"/>
        <w:rPr>
          <w:spacing w:val="-1"/>
        </w:rPr>
      </w:pPr>
      <w:r w:rsidRPr="00D078C9">
        <w:rPr>
          <w:spacing w:val="-1"/>
        </w:rPr>
        <w:t>-</w:t>
      </w:r>
      <w:r w:rsidRPr="00D078C9">
        <w:rPr>
          <w:spacing w:val="-1"/>
        </w:rPr>
        <w:tab/>
      </w:r>
      <w:r w:rsidRPr="00D078C9">
        <w:t xml:space="preserve">l’hypothèque elle-même qui doit être inscrite pour être opposable aux tiers (art. 2663 C.c.Q.). Cette règle s’applique autant à </w:t>
      </w:r>
      <w:r w:rsidR="008F3207" w:rsidRPr="00D078C9">
        <w:t>l’hypothèque immobilière conven</w:t>
      </w:r>
      <w:r w:rsidRPr="00D078C9">
        <w:t>tionnelle, dont l’hypothèque des loyers</w:t>
      </w:r>
      <w:r w:rsidR="006004BE" w:rsidRPr="00D078C9">
        <w:t xml:space="preserve"> que produit un immeuble (art. </w:t>
      </w:r>
      <w:r w:rsidRPr="00D078C9">
        <w:t>2695, al. 2 C.c.Q.), qu’aux hypo</w:t>
      </w:r>
      <w:r w:rsidR="006004BE" w:rsidRPr="00D078C9">
        <w:t>thèques légales de l’État (art. </w:t>
      </w:r>
      <w:r w:rsidRPr="00D078C9">
        <w:t>2725 C.c.Q.), celles résultant d’un jugement (art. 2730 C.c.Q.), celles du syn</w:t>
      </w:r>
      <w:r w:rsidR="00473E8B" w:rsidRPr="00D078C9">
        <w:t>dicat des copropriétaires (art. </w:t>
      </w:r>
      <w:r w:rsidRPr="00D078C9">
        <w:t>2729 C.c.Q.) et celles en faveur des personnes qui ont participé à la construction ou à la rénovation d’un immeuble, sauf dans ce dernier cas la période</w:t>
      </w:r>
      <w:r w:rsidR="006004BE" w:rsidRPr="00D078C9">
        <w:t xml:space="preserve"> de 30 jours prévue à l’article </w:t>
      </w:r>
      <w:r w:rsidRPr="00D078C9">
        <w:t>2727 C.c.Q.;</w:t>
      </w:r>
    </w:p>
    <w:p w14:paraId="56BCCFD5" w14:textId="77777777" w:rsidR="00417F4A" w:rsidRPr="00D078C9" w:rsidRDefault="00417F4A" w:rsidP="0072709D">
      <w:pPr>
        <w:pStyle w:val="tabimp050"/>
        <w:suppressAutoHyphens/>
        <w:spacing w:line="276" w:lineRule="auto"/>
      </w:pPr>
    </w:p>
    <w:p w14:paraId="247E1046" w14:textId="77777777" w:rsidR="00417F4A" w:rsidRPr="00D078C9" w:rsidRDefault="00417F4A" w:rsidP="0072709D">
      <w:pPr>
        <w:pStyle w:val="tabimp050"/>
        <w:suppressAutoHyphens/>
        <w:spacing w:line="276" w:lineRule="auto"/>
      </w:pPr>
      <w:r w:rsidRPr="00D078C9">
        <w:t>-</w:t>
      </w:r>
      <w:r w:rsidRPr="00D078C9">
        <w:tab/>
        <w:t>la transmission d’une créance hypothécaire par subrogation ou par cession doi</w:t>
      </w:r>
      <w:r w:rsidR="006004BE" w:rsidRPr="00D078C9">
        <w:t>t également être inscrite (art. </w:t>
      </w:r>
      <w:r w:rsidRPr="00D078C9">
        <w:t>3003 et 3004 C.c.Q.);</w:t>
      </w:r>
    </w:p>
    <w:p w14:paraId="13430481" w14:textId="77777777" w:rsidR="00417F4A" w:rsidRPr="00D078C9" w:rsidRDefault="00417F4A" w:rsidP="0072709D">
      <w:pPr>
        <w:pStyle w:val="tabimp050"/>
        <w:suppressAutoHyphens/>
        <w:spacing w:line="276" w:lineRule="auto"/>
      </w:pPr>
    </w:p>
    <w:p w14:paraId="0D108FC0" w14:textId="77777777" w:rsidR="00417F4A" w:rsidRPr="00D078C9" w:rsidRDefault="00417F4A" w:rsidP="0072709D">
      <w:pPr>
        <w:pStyle w:val="tabimp050"/>
        <w:suppressAutoHyphens/>
        <w:spacing w:line="276" w:lineRule="auto"/>
      </w:pPr>
      <w:r w:rsidRPr="00D078C9">
        <w:t>-</w:t>
      </w:r>
      <w:r w:rsidRPr="00D078C9">
        <w:tab/>
        <w:t>le préavis d’exercic</w:t>
      </w:r>
      <w:r w:rsidR="006004BE" w:rsidRPr="00D078C9">
        <w:t>e d’un droit hypothécaire (art. </w:t>
      </w:r>
      <w:r w:rsidRPr="00D078C9">
        <w:t>2757 C.c.Q.);</w:t>
      </w:r>
    </w:p>
    <w:p w14:paraId="4F6765C8" w14:textId="77777777" w:rsidR="00417F4A" w:rsidRPr="00D078C9" w:rsidRDefault="00417F4A" w:rsidP="0072709D">
      <w:pPr>
        <w:pStyle w:val="tabimp050"/>
        <w:suppressAutoHyphens/>
        <w:spacing w:line="276" w:lineRule="auto"/>
      </w:pPr>
    </w:p>
    <w:p w14:paraId="4CB889DD" w14:textId="77777777" w:rsidR="00417F4A" w:rsidRPr="00D078C9" w:rsidRDefault="00417F4A" w:rsidP="0072709D">
      <w:pPr>
        <w:pStyle w:val="tabimp050"/>
        <w:suppressAutoHyphens/>
        <w:spacing w:line="276" w:lineRule="auto"/>
      </w:pPr>
      <w:r w:rsidRPr="00D078C9">
        <w:t>-</w:t>
      </w:r>
      <w:r w:rsidRPr="00D078C9">
        <w:tab/>
        <w:t>l’avis d’abandon de pr</w:t>
      </w:r>
      <w:r w:rsidR="006004BE" w:rsidRPr="00D078C9">
        <w:t>ise en paiement selon l’article </w:t>
      </w:r>
      <w:r w:rsidRPr="00D078C9">
        <w:t>2779 C.c.Q.;</w:t>
      </w:r>
    </w:p>
    <w:p w14:paraId="5E8DC5D0" w14:textId="77777777" w:rsidR="00417F4A" w:rsidRPr="00D078C9" w:rsidRDefault="00417F4A" w:rsidP="0072709D">
      <w:pPr>
        <w:pStyle w:val="tabimp050"/>
        <w:suppressAutoHyphens/>
        <w:spacing w:line="276" w:lineRule="auto"/>
      </w:pPr>
    </w:p>
    <w:p w14:paraId="6A86A650" w14:textId="34028AF8" w:rsidR="00417F4A" w:rsidRPr="00D078C9" w:rsidRDefault="00417F4A" w:rsidP="0014082C">
      <w:pPr>
        <w:pStyle w:val="tabimp050"/>
        <w:suppressAutoHyphens/>
        <w:spacing w:line="276" w:lineRule="auto"/>
      </w:pPr>
      <w:r w:rsidRPr="00D078C9">
        <w:t>-</w:t>
      </w:r>
      <w:r w:rsidRPr="00D078C9">
        <w:tab/>
        <w:t>l’avis de retrait d’autorisatio</w:t>
      </w:r>
      <w:r w:rsidR="006004BE" w:rsidRPr="00D078C9">
        <w:t>n de percevoir des loyers (art. </w:t>
      </w:r>
      <w:r w:rsidRPr="00D078C9">
        <w:t>2745 et 2695 C.c.Q.).</w:t>
      </w:r>
    </w:p>
    <w:p w14:paraId="4AA744D2" w14:textId="77777777" w:rsidR="00417F4A" w:rsidRPr="00D078C9" w:rsidRDefault="00417F4A" w:rsidP="0072709D">
      <w:pPr>
        <w:pStyle w:val="marge025"/>
        <w:suppressAutoHyphens/>
        <w:spacing w:line="240" w:lineRule="auto"/>
      </w:pPr>
    </w:p>
    <w:p w14:paraId="0E080C80" w14:textId="77777777" w:rsidR="00417F4A" w:rsidRPr="00D078C9" w:rsidRDefault="00417F4A" w:rsidP="0072709D">
      <w:pPr>
        <w:pStyle w:val="tabimp025"/>
        <w:keepNext/>
        <w:suppressAutoHyphens/>
        <w:spacing w:line="276" w:lineRule="auto"/>
        <w:rPr>
          <w:b/>
          <w:bCs/>
        </w:rPr>
      </w:pPr>
      <w:r w:rsidRPr="00D078C9">
        <w:rPr>
          <w:b/>
          <w:bCs/>
        </w:rPr>
        <w:t>B-</w:t>
      </w:r>
      <w:r w:rsidRPr="00D078C9">
        <w:rPr>
          <w:b/>
          <w:bCs/>
        </w:rPr>
        <w:tab/>
        <w:t>Les droits personnels</w:t>
      </w:r>
    </w:p>
    <w:p w14:paraId="65D446AA" w14:textId="77777777" w:rsidR="00417F4A" w:rsidRPr="00D078C9" w:rsidRDefault="00417F4A" w:rsidP="0072709D">
      <w:pPr>
        <w:pStyle w:val="marge025"/>
        <w:keepNext/>
        <w:suppressAutoHyphens/>
        <w:spacing w:line="276" w:lineRule="auto"/>
      </w:pPr>
    </w:p>
    <w:p w14:paraId="1BA7E27E" w14:textId="77777777" w:rsidR="00417F4A" w:rsidRPr="00D078C9" w:rsidRDefault="00417F4A" w:rsidP="0072709D">
      <w:pPr>
        <w:pStyle w:val="marge025"/>
        <w:suppressAutoHyphens/>
        <w:spacing w:line="276" w:lineRule="auto"/>
      </w:pPr>
      <w:r w:rsidRPr="00D078C9">
        <w:t>Outre ces droits réels immobiliers soumis à la publicité, on trouve au registre foncier certains droits personnels dont l’inscription est permise par le code.</w:t>
      </w:r>
    </w:p>
    <w:p w14:paraId="12A8C37C" w14:textId="77777777" w:rsidR="00417F4A" w:rsidRPr="00D078C9" w:rsidRDefault="00417F4A" w:rsidP="0072709D">
      <w:pPr>
        <w:pStyle w:val="marge025"/>
        <w:suppressAutoHyphens/>
        <w:spacing w:line="276" w:lineRule="auto"/>
      </w:pPr>
    </w:p>
    <w:p w14:paraId="6F601900" w14:textId="77777777" w:rsidR="00417F4A" w:rsidRPr="00D078C9" w:rsidRDefault="00417F4A" w:rsidP="0072709D">
      <w:pPr>
        <w:pStyle w:val="marge025"/>
        <w:tabs>
          <w:tab w:val="left" w:pos="1620"/>
          <w:tab w:val="left" w:pos="1980"/>
        </w:tabs>
        <w:suppressAutoHyphens/>
        <w:spacing w:line="276" w:lineRule="auto"/>
        <w:ind w:left="1980" w:hanging="1620"/>
      </w:pPr>
      <w:r w:rsidRPr="00D078C9">
        <w:t>Exemples :</w:t>
      </w:r>
      <w:r w:rsidRPr="00D078C9">
        <w:tab/>
        <w:t>-</w:t>
      </w:r>
      <w:r w:rsidRPr="00D078C9">
        <w:tab/>
        <w:t>Le bail immobilier peut êtr</w:t>
      </w:r>
      <w:r w:rsidR="00473E8B" w:rsidRPr="00D078C9">
        <w:t>e inscrit en vertu de l’article </w:t>
      </w:r>
      <w:r w:rsidRPr="00D078C9">
        <w:t>1852 C.c.Q.</w:t>
      </w:r>
    </w:p>
    <w:p w14:paraId="54AC149A" w14:textId="77777777" w:rsidR="00417F4A" w:rsidRPr="00D078C9" w:rsidRDefault="00417F4A" w:rsidP="0072709D">
      <w:pPr>
        <w:pStyle w:val="marge025"/>
        <w:tabs>
          <w:tab w:val="left" w:pos="1620"/>
          <w:tab w:val="left" w:pos="1980"/>
        </w:tabs>
        <w:suppressAutoHyphens/>
        <w:spacing w:line="276" w:lineRule="auto"/>
        <w:ind w:left="1980" w:hanging="1620"/>
      </w:pPr>
    </w:p>
    <w:p w14:paraId="689F3EAB" w14:textId="77777777" w:rsidR="00417F4A" w:rsidRPr="00D078C9" w:rsidRDefault="00417F4A" w:rsidP="0072709D">
      <w:pPr>
        <w:pStyle w:val="marge025"/>
        <w:tabs>
          <w:tab w:val="left" w:pos="1620"/>
          <w:tab w:val="left" w:pos="1980"/>
        </w:tabs>
        <w:suppressAutoHyphens/>
        <w:spacing w:line="276" w:lineRule="auto"/>
        <w:ind w:left="1980" w:hanging="1620"/>
      </w:pPr>
      <w:r w:rsidRPr="00D078C9">
        <w:tab/>
        <w:t>-</w:t>
      </w:r>
      <w:r w:rsidRPr="00D078C9">
        <w:tab/>
        <w:t>La déclaration de résidence familiale peut également faire l’objet d’une inscription selon les articles 404 et 405 C.c.Q.</w:t>
      </w:r>
    </w:p>
    <w:p w14:paraId="2BDA2DE3" w14:textId="77777777" w:rsidR="00417F4A" w:rsidRPr="00D078C9" w:rsidRDefault="00417F4A" w:rsidP="00266C05">
      <w:pPr>
        <w:pStyle w:val="marge025"/>
        <w:suppressAutoHyphens/>
        <w:spacing w:line="240" w:lineRule="auto"/>
        <w:ind w:left="0"/>
      </w:pPr>
    </w:p>
    <w:p w14:paraId="6C1F1F66" w14:textId="77777777" w:rsidR="00417F4A" w:rsidRPr="00D078C9" w:rsidRDefault="00417F4A" w:rsidP="00090DDF">
      <w:pPr>
        <w:pStyle w:val="tabimp025"/>
        <w:keepNext/>
        <w:suppressAutoHyphens/>
        <w:spacing w:line="240" w:lineRule="auto"/>
        <w:rPr>
          <w:b/>
          <w:bCs/>
        </w:rPr>
      </w:pPr>
      <w:r w:rsidRPr="00D078C9">
        <w:rPr>
          <w:b/>
          <w:bCs/>
        </w:rPr>
        <w:t>6-</w:t>
      </w:r>
      <w:r w:rsidRPr="00D078C9">
        <w:rPr>
          <w:b/>
          <w:bCs/>
        </w:rPr>
        <w:tab/>
        <w:t>LE REGISTRE DES DROITS PERSONNELS ET RÉELS MOBILIERS</w:t>
      </w:r>
    </w:p>
    <w:p w14:paraId="01048644" w14:textId="77777777" w:rsidR="00417F4A" w:rsidRPr="00D078C9" w:rsidRDefault="00417F4A" w:rsidP="00090DDF">
      <w:pPr>
        <w:pStyle w:val="marge025"/>
        <w:keepNext/>
        <w:suppressAutoHyphens/>
        <w:spacing w:line="240" w:lineRule="auto"/>
      </w:pPr>
    </w:p>
    <w:p w14:paraId="77332F4F" w14:textId="45AE57D4" w:rsidR="00417F4A" w:rsidRPr="00D078C9" w:rsidRDefault="00417F4A" w:rsidP="00266C05">
      <w:pPr>
        <w:pStyle w:val="marge025"/>
        <w:suppressAutoHyphens/>
        <w:spacing w:line="240" w:lineRule="auto"/>
      </w:pPr>
      <w:r w:rsidRPr="00D078C9">
        <w:t>Ce registre contient des droits réels mobiliers et des droits personnels.</w:t>
      </w:r>
    </w:p>
    <w:p w14:paraId="01AAEE10" w14:textId="77777777" w:rsidR="00417F4A" w:rsidRPr="00D078C9" w:rsidRDefault="00417F4A" w:rsidP="0072709D">
      <w:pPr>
        <w:pStyle w:val="marge025"/>
        <w:suppressAutoHyphens/>
        <w:spacing w:line="240" w:lineRule="auto"/>
      </w:pPr>
    </w:p>
    <w:p w14:paraId="157B9D87" w14:textId="77777777" w:rsidR="00417F4A" w:rsidRPr="00D078C9" w:rsidRDefault="00417F4A" w:rsidP="0072709D">
      <w:pPr>
        <w:pStyle w:val="tabimp025"/>
        <w:keepNext/>
        <w:suppressAutoHyphens/>
        <w:spacing w:line="276" w:lineRule="auto"/>
        <w:rPr>
          <w:b/>
          <w:bCs/>
        </w:rPr>
      </w:pPr>
      <w:r w:rsidRPr="00D078C9">
        <w:rPr>
          <w:b/>
          <w:bCs/>
        </w:rPr>
        <w:t>A-</w:t>
      </w:r>
      <w:r w:rsidRPr="00D078C9">
        <w:rPr>
          <w:b/>
          <w:bCs/>
        </w:rPr>
        <w:tab/>
        <w:t>Les droits réels mobiliers</w:t>
      </w:r>
    </w:p>
    <w:p w14:paraId="425702FC" w14:textId="77777777" w:rsidR="00417F4A" w:rsidRPr="00D078C9" w:rsidRDefault="00417F4A" w:rsidP="0072709D">
      <w:pPr>
        <w:pStyle w:val="marge025"/>
        <w:suppressAutoHyphens/>
        <w:spacing w:line="276" w:lineRule="auto"/>
      </w:pPr>
    </w:p>
    <w:p w14:paraId="1F1A5E35" w14:textId="77777777" w:rsidR="00417F4A" w:rsidRPr="00D078C9" w:rsidRDefault="00417F4A" w:rsidP="0072709D">
      <w:pPr>
        <w:pStyle w:val="marge025"/>
        <w:suppressAutoHyphens/>
        <w:spacing w:line="276" w:lineRule="auto"/>
      </w:pPr>
      <w:r w:rsidRPr="00D078C9">
        <w:t>L’arti</w:t>
      </w:r>
      <w:r w:rsidR="00982E1E" w:rsidRPr="00D078C9">
        <w:t>cle </w:t>
      </w:r>
      <w:r w:rsidRPr="00D078C9">
        <w:t>2938, al. 3 C.c.Q. prévoit que les droits réels mobiliers sont soumis à la publicité dans la mesure où la loi prescrit ou autorise expressément leur publication.</w:t>
      </w:r>
    </w:p>
    <w:p w14:paraId="519CD6DE" w14:textId="77777777" w:rsidR="00417F4A" w:rsidRPr="00D078C9" w:rsidRDefault="00417F4A" w:rsidP="00090DDF">
      <w:pPr>
        <w:pStyle w:val="marge025"/>
        <w:suppressAutoHyphens/>
        <w:spacing w:line="240" w:lineRule="auto"/>
      </w:pPr>
    </w:p>
    <w:p w14:paraId="08EBE4A9" w14:textId="77777777" w:rsidR="00417F4A" w:rsidRPr="00D078C9" w:rsidRDefault="00417F4A" w:rsidP="0072709D">
      <w:pPr>
        <w:pStyle w:val="marge025"/>
        <w:keepNext/>
        <w:suppressAutoHyphens/>
        <w:spacing w:line="276" w:lineRule="auto"/>
      </w:pPr>
      <w:r w:rsidRPr="00D078C9">
        <w:lastRenderedPageBreak/>
        <w:t>En conséquence, il faut obligatoirement retrouver une disposition expresse prévoyant la publication à ce registre pour pouvoir procéder à l’inscription d’un droit réel mobilier au RDPRM. Par exemple :</w:t>
      </w:r>
    </w:p>
    <w:p w14:paraId="5CAFCAFC" w14:textId="77777777" w:rsidR="00417F4A" w:rsidRPr="00D078C9" w:rsidRDefault="00417F4A" w:rsidP="00001476"/>
    <w:p w14:paraId="5F0B0A19" w14:textId="77777777" w:rsidR="00417F4A" w:rsidRPr="00D078C9" w:rsidRDefault="00417F4A" w:rsidP="00090DDF">
      <w:pPr>
        <w:pStyle w:val="tabimp050"/>
        <w:suppressAutoHyphens/>
        <w:spacing w:line="240" w:lineRule="auto"/>
      </w:pPr>
      <w:r w:rsidRPr="00D078C9">
        <w:t>-</w:t>
      </w:r>
      <w:r w:rsidRPr="00D078C9">
        <w:tab/>
        <w:t xml:space="preserve">hypothèque mobilière </w:t>
      </w:r>
      <w:r w:rsidR="00473E8B" w:rsidRPr="00D078C9">
        <w:t>conventionnelle ou légale (art. </w:t>
      </w:r>
      <w:r w:rsidRPr="00D078C9">
        <w:t>2663 C.c.Q.);</w:t>
      </w:r>
    </w:p>
    <w:p w14:paraId="458F5825" w14:textId="77777777" w:rsidR="00417F4A" w:rsidRPr="00D078C9" w:rsidRDefault="00417F4A" w:rsidP="00090DDF">
      <w:pPr>
        <w:pStyle w:val="tabimp050"/>
        <w:suppressAutoHyphens/>
        <w:spacing w:line="240" w:lineRule="auto"/>
      </w:pPr>
    </w:p>
    <w:p w14:paraId="27354EF9" w14:textId="77777777" w:rsidR="00417F4A" w:rsidRPr="00D078C9" w:rsidRDefault="00417F4A" w:rsidP="0072709D">
      <w:pPr>
        <w:pStyle w:val="tabimp050"/>
        <w:suppressAutoHyphens/>
        <w:spacing w:line="276" w:lineRule="auto"/>
      </w:pPr>
      <w:r w:rsidRPr="00D078C9">
        <w:t>-</w:t>
      </w:r>
      <w:r w:rsidRPr="00D078C9">
        <w:tab/>
        <w:t xml:space="preserve">transmission par subrogation ou par cession d’une créance hypothécaire </w:t>
      </w:r>
      <w:r w:rsidR="00473E8B" w:rsidRPr="00D078C9">
        <w:t>mobilière (art. </w:t>
      </w:r>
      <w:r w:rsidRPr="00D078C9">
        <w:t>3003 et 3004 C.c.Q.);</w:t>
      </w:r>
    </w:p>
    <w:p w14:paraId="43235D88" w14:textId="77777777" w:rsidR="00417F4A" w:rsidRPr="00D078C9" w:rsidRDefault="00417F4A" w:rsidP="0072709D">
      <w:pPr>
        <w:pStyle w:val="tabimp050"/>
        <w:suppressAutoHyphens/>
        <w:spacing w:line="276" w:lineRule="auto"/>
      </w:pPr>
    </w:p>
    <w:p w14:paraId="3EC7F14A" w14:textId="77777777" w:rsidR="00417F4A" w:rsidRPr="00D078C9" w:rsidRDefault="00417F4A" w:rsidP="00090DDF">
      <w:pPr>
        <w:pStyle w:val="tabimp050"/>
        <w:suppressAutoHyphens/>
        <w:spacing w:line="240" w:lineRule="auto"/>
      </w:pPr>
      <w:r w:rsidRPr="00D078C9">
        <w:t>-</w:t>
      </w:r>
      <w:r w:rsidRPr="00D078C9">
        <w:tab/>
        <w:t>préavis d’exercic</w:t>
      </w:r>
      <w:r w:rsidR="00473E8B" w:rsidRPr="00D078C9">
        <w:t>e d’un droit hypothécaire (art. </w:t>
      </w:r>
      <w:r w:rsidRPr="00D078C9">
        <w:t>2757 C.c.Q.);</w:t>
      </w:r>
    </w:p>
    <w:p w14:paraId="17807748" w14:textId="77777777" w:rsidR="00417F4A" w:rsidRPr="00D078C9" w:rsidRDefault="00417F4A" w:rsidP="00090DDF">
      <w:pPr>
        <w:pStyle w:val="tabimp050"/>
        <w:suppressAutoHyphens/>
        <w:spacing w:line="240" w:lineRule="auto"/>
      </w:pPr>
    </w:p>
    <w:p w14:paraId="366CBF00" w14:textId="77777777" w:rsidR="00417F4A" w:rsidRPr="00D078C9" w:rsidRDefault="00417F4A" w:rsidP="0072709D">
      <w:pPr>
        <w:pStyle w:val="tabimp050"/>
        <w:suppressAutoHyphens/>
        <w:spacing w:line="276" w:lineRule="auto"/>
      </w:pPr>
      <w:r w:rsidRPr="00D078C9">
        <w:t>-</w:t>
      </w:r>
      <w:r w:rsidRPr="00D078C9">
        <w:tab/>
        <w:t xml:space="preserve">avis de retrait d’autorisation de percevoir </w:t>
      </w:r>
      <w:r w:rsidR="00473E8B" w:rsidRPr="00D078C9">
        <w:t>des créances hypothéquées (art. </w:t>
      </w:r>
      <w:r w:rsidRPr="00D078C9">
        <w:t>2745 C.c.Q.);</w:t>
      </w:r>
    </w:p>
    <w:p w14:paraId="04E84589" w14:textId="77777777" w:rsidR="00417F4A" w:rsidRPr="00D078C9" w:rsidRDefault="00417F4A" w:rsidP="00090DDF">
      <w:pPr>
        <w:pStyle w:val="marge025"/>
        <w:suppressAutoHyphens/>
        <w:spacing w:line="240" w:lineRule="auto"/>
        <w:rPr>
          <w:b/>
          <w:bCs/>
        </w:rPr>
      </w:pPr>
    </w:p>
    <w:p w14:paraId="5DC046C6" w14:textId="77777777" w:rsidR="00417F4A" w:rsidRPr="00D078C9" w:rsidRDefault="00417F4A" w:rsidP="0072709D">
      <w:pPr>
        <w:pStyle w:val="tabimp050"/>
        <w:suppressAutoHyphens/>
        <w:spacing w:line="276" w:lineRule="auto"/>
      </w:pPr>
      <w:r w:rsidRPr="00D078C9">
        <w:t>-</w:t>
      </w:r>
      <w:r w:rsidRPr="00D078C9">
        <w:tab/>
        <w:t>la réserve du droit de propriété d’un meuble acquis pour le service ou l</w:t>
      </w:r>
      <w:r w:rsidR="00BC369E" w:rsidRPr="00D078C9">
        <w:t>’exploi</w:t>
      </w:r>
      <w:r w:rsidRPr="00D078C9">
        <w:t>tation d’une entreprise et la réserve du droit de propriété d’un meuble ou d’un véhicule r</w:t>
      </w:r>
      <w:r w:rsidR="00473E8B" w:rsidRPr="00D078C9">
        <w:t>outier déterminés par l’article </w:t>
      </w:r>
      <w:r w:rsidRPr="00D078C9">
        <w:t xml:space="preserve">15.01 du </w:t>
      </w:r>
      <w:r w:rsidRPr="00D078C9">
        <w:rPr>
          <w:i/>
          <w:iCs/>
        </w:rPr>
        <w:t xml:space="preserve">Règlement sur le registre des droits personnels et réels mobiliers </w:t>
      </w:r>
      <w:r w:rsidR="00473E8B" w:rsidRPr="00D078C9">
        <w:t>(art. </w:t>
      </w:r>
      <w:r w:rsidRPr="00D078C9">
        <w:t>1745 C.c.Q.);</w:t>
      </w:r>
    </w:p>
    <w:p w14:paraId="34680800" w14:textId="77777777" w:rsidR="00417F4A" w:rsidRPr="00D078C9" w:rsidRDefault="00417F4A" w:rsidP="0072709D">
      <w:pPr>
        <w:pStyle w:val="tabimp050"/>
        <w:suppressAutoHyphens/>
        <w:spacing w:line="276" w:lineRule="auto"/>
      </w:pPr>
    </w:p>
    <w:p w14:paraId="1607BB53" w14:textId="77777777" w:rsidR="00417F4A" w:rsidRPr="00D078C9" w:rsidRDefault="00417F4A" w:rsidP="00090DDF">
      <w:pPr>
        <w:pStyle w:val="tabimp050"/>
        <w:suppressAutoHyphens/>
        <w:spacing w:line="240" w:lineRule="auto"/>
      </w:pPr>
      <w:r w:rsidRPr="00D078C9">
        <w:t>-</w:t>
      </w:r>
      <w:r w:rsidRPr="00D078C9">
        <w:tab/>
        <w:t>la vente avec facult</w:t>
      </w:r>
      <w:r w:rsidR="00473E8B" w:rsidRPr="00D078C9">
        <w:t>é de rachat d’un tel bien (art. </w:t>
      </w:r>
      <w:r w:rsidRPr="00D078C9">
        <w:t>1750 C.c.Q.);</w:t>
      </w:r>
    </w:p>
    <w:p w14:paraId="41AA1207" w14:textId="77777777" w:rsidR="00417F4A" w:rsidRPr="00D078C9" w:rsidRDefault="00417F4A" w:rsidP="00090DDF">
      <w:pPr>
        <w:pStyle w:val="tabimp050"/>
        <w:suppressAutoHyphens/>
        <w:spacing w:line="240" w:lineRule="auto"/>
      </w:pPr>
    </w:p>
    <w:p w14:paraId="34827D32" w14:textId="77777777" w:rsidR="00417F4A" w:rsidRPr="00D078C9" w:rsidRDefault="00417F4A" w:rsidP="00090DDF">
      <w:pPr>
        <w:pStyle w:val="tabimp050"/>
        <w:suppressAutoHyphens/>
        <w:spacing w:line="240" w:lineRule="auto"/>
      </w:pPr>
      <w:r w:rsidRPr="00D078C9">
        <w:t>-</w:t>
      </w:r>
      <w:r w:rsidRPr="00D078C9">
        <w:tab/>
        <w:t>le droit de pro</w:t>
      </w:r>
      <w:r w:rsidR="00473E8B" w:rsidRPr="00D078C9">
        <w:t>priété du crédit-bailleur (art. </w:t>
      </w:r>
      <w:r w:rsidRPr="00D078C9">
        <w:t>1847 C.c.Q.);</w:t>
      </w:r>
    </w:p>
    <w:p w14:paraId="0D09BB2A" w14:textId="77777777" w:rsidR="00417F4A" w:rsidRPr="00D078C9" w:rsidRDefault="00417F4A" w:rsidP="00090DDF">
      <w:pPr>
        <w:pStyle w:val="tabimp050"/>
        <w:suppressAutoHyphens/>
        <w:spacing w:line="240" w:lineRule="auto"/>
      </w:pPr>
    </w:p>
    <w:p w14:paraId="495DDF1F" w14:textId="77777777" w:rsidR="00417F4A" w:rsidRPr="00D078C9" w:rsidRDefault="00417F4A" w:rsidP="00090DDF">
      <w:pPr>
        <w:pStyle w:val="tabimp050"/>
        <w:suppressAutoHyphens/>
        <w:spacing w:line="240" w:lineRule="auto"/>
      </w:pPr>
      <w:r w:rsidRPr="00D078C9">
        <w:t>-</w:t>
      </w:r>
      <w:r w:rsidRPr="00D078C9">
        <w:tab/>
        <w:t>les stipul</w:t>
      </w:r>
      <w:r w:rsidR="00473E8B" w:rsidRPr="00D078C9">
        <w:t>ations d’insaisissabilité (art. </w:t>
      </w:r>
      <w:r w:rsidRPr="00D078C9">
        <w:t>2649 C.</w:t>
      </w:r>
      <w:r w:rsidR="00473E8B" w:rsidRPr="00D078C9">
        <w:t>c.Q.) et d’inaliénabilité (art. </w:t>
      </w:r>
      <w:r w:rsidRPr="00D078C9">
        <w:t>1214 C.c.Q.);</w:t>
      </w:r>
    </w:p>
    <w:p w14:paraId="31459030" w14:textId="77777777" w:rsidR="00417F4A" w:rsidRPr="00D078C9" w:rsidRDefault="00417F4A" w:rsidP="00090DDF">
      <w:pPr>
        <w:pStyle w:val="tabimp050"/>
        <w:suppressAutoHyphens/>
        <w:spacing w:line="240" w:lineRule="auto"/>
      </w:pPr>
    </w:p>
    <w:p w14:paraId="54B958CE" w14:textId="77777777" w:rsidR="00417F4A" w:rsidRPr="00D078C9" w:rsidRDefault="00417F4A" w:rsidP="0072709D">
      <w:pPr>
        <w:pStyle w:val="tabimp050"/>
        <w:suppressAutoHyphens/>
        <w:spacing w:line="276" w:lineRule="auto"/>
      </w:pPr>
      <w:r w:rsidRPr="00D078C9">
        <w:t>-</w:t>
      </w:r>
      <w:r w:rsidRPr="00D078C9">
        <w:tab/>
        <w:t>le bail mobilier soumis à la publicit</w:t>
      </w:r>
      <w:r w:rsidR="00473E8B" w:rsidRPr="00D078C9">
        <w:t>é en vertu de l’article </w:t>
      </w:r>
      <w:r w:rsidRPr="00D078C9">
        <w:t>1852, a</w:t>
      </w:r>
      <w:r w:rsidR="00473E8B" w:rsidRPr="00D078C9">
        <w:t>l. 2 C.c.Q. et sa cession (art. </w:t>
      </w:r>
      <w:r w:rsidR="004512FB" w:rsidRPr="00D078C9">
        <w:t>1852, al. </w:t>
      </w:r>
      <w:r w:rsidRPr="00D078C9">
        <w:t>3 C.c.Q.).</w:t>
      </w:r>
    </w:p>
    <w:p w14:paraId="79A5FC3A" w14:textId="77777777" w:rsidR="00417F4A" w:rsidRPr="00D078C9" w:rsidRDefault="00417F4A" w:rsidP="00266C05">
      <w:pPr>
        <w:pStyle w:val="tabimp125"/>
        <w:suppressAutoHyphens/>
        <w:spacing w:line="240" w:lineRule="auto"/>
        <w:ind w:left="0" w:firstLine="0"/>
      </w:pPr>
    </w:p>
    <w:p w14:paraId="6FCA254B" w14:textId="77777777" w:rsidR="00417F4A" w:rsidRPr="00D078C9" w:rsidRDefault="00417F4A" w:rsidP="00090DDF">
      <w:pPr>
        <w:pStyle w:val="tabimp025"/>
        <w:keepNext/>
        <w:suppressAutoHyphens/>
        <w:spacing w:line="240" w:lineRule="auto"/>
        <w:rPr>
          <w:b/>
          <w:bCs/>
        </w:rPr>
      </w:pPr>
      <w:r w:rsidRPr="00D078C9">
        <w:rPr>
          <w:b/>
          <w:bCs/>
        </w:rPr>
        <w:t>B-</w:t>
      </w:r>
      <w:r w:rsidRPr="00D078C9">
        <w:rPr>
          <w:b/>
          <w:bCs/>
        </w:rPr>
        <w:tab/>
        <w:t>Les droits personnels</w:t>
      </w:r>
    </w:p>
    <w:p w14:paraId="3905A190" w14:textId="77777777" w:rsidR="00417F4A" w:rsidRPr="00D078C9" w:rsidRDefault="00417F4A" w:rsidP="00090DDF">
      <w:pPr>
        <w:pStyle w:val="marge025"/>
        <w:keepNext/>
        <w:suppressAutoHyphens/>
        <w:spacing w:line="240" w:lineRule="auto"/>
      </w:pPr>
    </w:p>
    <w:p w14:paraId="2813D9C5" w14:textId="77777777" w:rsidR="00417F4A" w:rsidRPr="00D078C9" w:rsidRDefault="00417F4A" w:rsidP="0072709D">
      <w:pPr>
        <w:pStyle w:val="marge025"/>
        <w:suppressAutoHyphens/>
        <w:spacing w:line="276" w:lineRule="auto"/>
      </w:pPr>
      <w:r w:rsidRPr="00D078C9">
        <w:t>Le registre des droits personnels et réels mobiliers, comme son nom l’indique, contient l’inscription de plusieurs droits de nature personnelle qui sont soumis ou admis à la publicité.</w:t>
      </w:r>
    </w:p>
    <w:p w14:paraId="1C9626D9" w14:textId="77777777" w:rsidR="00417F4A" w:rsidRPr="00D078C9" w:rsidRDefault="00417F4A" w:rsidP="00090DDF">
      <w:pPr>
        <w:pStyle w:val="marge025"/>
        <w:suppressAutoHyphens/>
        <w:spacing w:line="240" w:lineRule="auto"/>
      </w:pPr>
    </w:p>
    <w:p w14:paraId="475D02DC" w14:textId="77777777" w:rsidR="00417F4A" w:rsidRPr="00D078C9" w:rsidRDefault="00417F4A" w:rsidP="00090DDF">
      <w:pPr>
        <w:pStyle w:val="marge025"/>
        <w:keepNext/>
        <w:suppressAutoHyphens/>
        <w:spacing w:line="240" w:lineRule="auto"/>
      </w:pPr>
      <w:r w:rsidRPr="00D078C9">
        <w:t>Ces droits se divisent en deux catégories :</w:t>
      </w:r>
    </w:p>
    <w:p w14:paraId="56439C52" w14:textId="77777777" w:rsidR="00417F4A" w:rsidRPr="00D078C9" w:rsidRDefault="00417F4A" w:rsidP="00090DDF">
      <w:pPr>
        <w:pStyle w:val="marge025"/>
        <w:keepNext/>
        <w:suppressAutoHyphens/>
        <w:spacing w:line="240" w:lineRule="auto"/>
      </w:pPr>
    </w:p>
    <w:p w14:paraId="7AD0CCED" w14:textId="77777777" w:rsidR="00417F4A" w:rsidRPr="00D078C9" w:rsidRDefault="00982E1E" w:rsidP="0072709D">
      <w:pPr>
        <w:pStyle w:val="tabimp050"/>
        <w:suppressAutoHyphens/>
        <w:spacing w:line="276" w:lineRule="auto"/>
      </w:pPr>
      <w:r w:rsidRPr="00D078C9">
        <w:t>-</w:t>
      </w:r>
      <w:r w:rsidRPr="00D078C9">
        <w:tab/>
        <w:t>article </w:t>
      </w:r>
      <w:r w:rsidR="00417F4A" w:rsidRPr="00D078C9">
        <w:t>2938, al. 2 C.c.Q. : la renonciation à une succession, à un legs, à une communauté de biens, au partage de la valeur des acquêts ou du patrimoine familial, ainsi que le jugement qui annule la renonciation;</w:t>
      </w:r>
    </w:p>
    <w:p w14:paraId="3752A9D1" w14:textId="77777777" w:rsidR="00417F4A" w:rsidRPr="00D078C9" w:rsidRDefault="00417F4A" w:rsidP="0072709D">
      <w:pPr>
        <w:pStyle w:val="tabimp050"/>
        <w:suppressAutoHyphens/>
        <w:spacing w:line="276" w:lineRule="auto"/>
      </w:pPr>
    </w:p>
    <w:p w14:paraId="79498B5E" w14:textId="77777777" w:rsidR="00417F4A" w:rsidRPr="00D078C9" w:rsidRDefault="00473E8B" w:rsidP="0072709D">
      <w:pPr>
        <w:pStyle w:val="tabimp050"/>
        <w:suppressAutoHyphens/>
        <w:spacing w:line="276" w:lineRule="auto"/>
      </w:pPr>
      <w:r w:rsidRPr="00D078C9">
        <w:t>-</w:t>
      </w:r>
      <w:r w:rsidRPr="00D078C9">
        <w:tab/>
        <w:t>article </w:t>
      </w:r>
      <w:r w:rsidR="00417F4A" w:rsidRPr="00D078C9">
        <w:t>2938, al. 3 C.c.Q. : droits dont une disposition de la loi prescrit ou autorise expressément la publication.</w:t>
      </w:r>
    </w:p>
    <w:p w14:paraId="15748A30" w14:textId="77777777" w:rsidR="00417F4A" w:rsidRPr="00D078C9" w:rsidRDefault="00417F4A" w:rsidP="0072709D">
      <w:pPr>
        <w:pStyle w:val="tabimp050"/>
        <w:suppressAutoHyphens/>
        <w:spacing w:line="276" w:lineRule="auto"/>
      </w:pPr>
    </w:p>
    <w:p w14:paraId="32E622CA" w14:textId="77777777" w:rsidR="00417F4A" w:rsidRPr="00D078C9" w:rsidRDefault="00417F4A" w:rsidP="0072709D">
      <w:pPr>
        <w:pStyle w:val="tabimp050"/>
        <w:tabs>
          <w:tab w:val="clear" w:pos="720"/>
          <w:tab w:val="left" w:pos="2160"/>
          <w:tab w:val="left" w:pos="2520"/>
        </w:tabs>
        <w:suppressAutoHyphens/>
        <w:spacing w:line="276" w:lineRule="auto"/>
        <w:ind w:left="2520" w:hanging="1800"/>
      </w:pPr>
      <w:r w:rsidRPr="00D078C9">
        <w:t>Par exemple :</w:t>
      </w:r>
      <w:r w:rsidRPr="00D078C9">
        <w:tab/>
        <w:t>-</w:t>
      </w:r>
      <w:r w:rsidRPr="00D078C9">
        <w:tab/>
        <w:t>le contrat de m</w:t>
      </w:r>
      <w:r w:rsidR="00473E8B" w:rsidRPr="00D078C9">
        <w:t>ariage et sa modification (art. </w:t>
      </w:r>
      <w:r w:rsidRPr="00D078C9">
        <w:t>442 C.c.Q.);</w:t>
      </w:r>
    </w:p>
    <w:p w14:paraId="41D16092" w14:textId="77777777" w:rsidR="00417F4A" w:rsidRPr="00D078C9" w:rsidRDefault="00417F4A" w:rsidP="0072709D">
      <w:pPr>
        <w:pStyle w:val="tabimp050"/>
        <w:tabs>
          <w:tab w:val="clear" w:pos="720"/>
          <w:tab w:val="left" w:pos="2160"/>
          <w:tab w:val="left" w:pos="2520"/>
        </w:tabs>
        <w:suppressAutoHyphens/>
        <w:spacing w:line="276" w:lineRule="auto"/>
        <w:ind w:left="2520" w:hanging="1800"/>
      </w:pPr>
    </w:p>
    <w:p w14:paraId="18729BEE" w14:textId="77777777" w:rsidR="00417F4A" w:rsidRPr="00D078C9" w:rsidRDefault="00417F4A" w:rsidP="00090DDF">
      <w:pPr>
        <w:pStyle w:val="tabimp175"/>
        <w:suppressAutoHyphens/>
        <w:spacing w:line="240" w:lineRule="auto"/>
      </w:pPr>
      <w:r w:rsidRPr="00D078C9">
        <w:t>-</w:t>
      </w:r>
      <w:r w:rsidRPr="00D078C9">
        <w:tab/>
        <w:t>la clôture d’in</w:t>
      </w:r>
      <w:r w:rsidR="00473E8B" w:rsidRPr="00D078C9">
        <w:t>ventaire d’une succession (art. </w:t>
      </w:r>
      <w:r w:rsidRPr="00D078C9">
        <w:t>795 C.c.Q.);</w:t>
      </w:r>
    </w:p>
    <w:p w14:paraId="7FD4B999" w14:textId="77777777" w:rsidR="00417F4A" w:rsidRPr="00D078C9" w:rsidRDefault="00417F4A" w:rsidP="00090DDF">
      <w:pPr>
        <w:pStyle w:val="tabimp175"/>
        <w:suppressAutoHyphens/>
        <w:spacing w:line="240" w:lineRule="auto"/>
      </w:pPr>
    </w:p>
    <w:p w14:paraId="1EE10F01" w14:textId="77777777" w:rsidR="00417F4A" w:rsidRPr="00D078C9" w:rsidRDefault="00417F4A" w:rsidP="0072709D">
      <w:pPr>
        <w:pStyle w:val="tabimp175"/>
        <w:suppressAutoHyphens/>
        <w:spacing w:line="276" w:lineRule="auto"/>
      </w:pPr>
      <w:r w:rsidRPr="00D078C9">
        <w:lastRenderedPageBreak/>
        <w:t>-</w:t>
      </w:r>
      <w:r w:rsidRPr="00D078C9">
        <w:tab/>
        <w:t>le jugement de divorce, en annulation de mariage o</w:t>
      </w:r>
      <w:r w:rsidR="008926C4">
        <w:t>u en sépa</w:t>
      </w:r>
      <w:r w:rsidR="00473E8B" w:rsidRPr="00D078C9">
        <w:t>ration de corps (art. </w:t>
      </w:r>
      <w:r w:rsidR="008C39F7" w:rsidRPr="00D078C9">
        <w:t xml:space="preserve">456 </w:t>
      </w:r>
      <w:r w:rsidR="00C619B8" w:rsidRPr="00D078C9">
        <w:t>C.p.c.</w:t>
      </w:r>
      <w:r w:rsidRPr="00D078C9">
        <w:t>);</w:t>
      </w:r>
    </w:p>
    <w:p w14:paraId="3B096CE9" w14:textId="77777777" w:rsidR="00417F4A" w:rsidRPr="00D078C9" w:rsidRDefault="00417F4A" w:rsidP="00090DDF">
      <w:pPr>
        <w:pStyle w:val="tabimp175"/>
        <w:suppressAutoHyphens/>
        <w:spacing w:line="240" w:lineRule="auto"/>
      </w:pPr>
    </w:p>
    <w:p w14:paraId="73A3EE6C" w14:textId="77777777" w:rsidR="00417F4A" w:rsidRPr="00D078C9" w:rsidRDefault="00417F4A" w:rsidP="0072709D">
      <w:pPr>
        <w:pStyle w:val="tabimp175"/>
        <w:suppressAutoHyphens/>
      </w:pPr>
      <w:r w:rsidRPr="00D078C9">
        <w:t>-</w:t>
      </w:r>
      <w:r w:rsidRPr="00D078C9">
        <w:tab/>
        <w:t>le bail mobilier admis à la pub</w:t>
      </w:r>
      <w:r w:rsidR="00473E8B" w:rsidRPr="00D078C9">
        <w:t>licité comme énoncé à l’article </w:t>
      </w:r>
      <w:r w:rsidRPr="00D078C9">
        <w:t>1852 C.c.Q.</w:t>
      </w:r>
    </w:p>
    <w:p w14:paraId="2E2ECAA9" w14:textId="77777777" w:rsidR="00417F4A" w:rsidRPr="00D078C9" w:rsidRDefault="00417F4A" w:rsidP="006F58F4">
      <w:pPr>
        <w:pStyle w:val="marge025"/>
        <w:suppressAutoHyphens/>
        <w:spacing w:line="240" w:lineRule="auto"/>
        <w:ind w:left="0"/>
      </w:pPr>
    </w:p>
    <w:p w14:paraId="54217D1A" w14:textId="77777777" w:rsidR="00417F4A" w:rsidRPr="00D078C9" w:rsidRDefault="00417F4A" w:rsidP="00090DDF">
      <w:pPr>
        <w:pStyle w:val="tabimp025"/>
        <w:keepNext/>
        <w:suppressAutoHyphens/>
        <w:spacing w:line="240" w:lineRule="auto"/>
        <w:rPr>
          <w:b/>
          <w:bCs/>
        </w:rPr>
      </w:pPr>
      <w:r w:rsidRPr="00D078C9">
        <w:rPr>
          <w:b/>
          <w:bCs/>
        </w:rPr>
        <w:t>7-</w:t>
      </w:r>
      <w:r w:rsidRPr="00D078C9">
        <w:rPr>
          <w:b/>
          <w:bCs/>
        </w:rPr>
        <w:tab/>
        <w:t>LA PRÉINSCRIPTION D’UNE DEMANDE EN JUSTICE</w:t>
      </w:r>
    </w:p>
    <w:p w14:paraId="23C921C5" w14:textId="77777777" w:rsidR="00417F4A" w:rsidRPr="00D078C9" w:rsidRDefault="00417F4A" w:rsidP="00090DDF">
      <w:pPr>
        <w:pStyle w:val="marge025"/>
        <w:keepNext/>
        <w:suppressAutoHyphens/>
        <w:spacing w:line="240" w:lineRule="auto"/>
      </w:pPr>
    </w:p>
    <w:p w14:paraId="76213571" w14:textId="77777777" w:rsidR="00417F4A" w:rsidRPr="00D078C9" w:rsidRDefault="00417F4A" w:rsidP="0072709D">
      <w:pPr>
        <w:pStyle w:val="marge025"/>
        <w:suppressAutoHyphens/>
      </w:pPr>
      <w:r w:rsidRPr="00D078C9">
        <w:t>Il est également</w:t>
      </w:r>
      <w:r w:rsidR="00473E8B" w:rsidRPr="00D078C9">
        <w:t xml:space="preserve"> possible en vertu de l’article </w:t>
      </w:r>
      <w:r w:rsidRPr="00D078C9">
        <w:t>2</w:t>
      </w:r>
      <w:r w:rsidR="008926C4">
        <w:t>966 C.c.Q. de procéder à la pré</w:t>
      </w:r>
      <w:r w:rsidRPr="00D078C9">
        <w:t>inscription d’une demande en justice au registre approprié.</w:t>
      </w:r>
    </w:p>
    <w:p w14:paraId="730C16B3" w14:textId="77777777" w:rsidR="00417F4A" w:rsidRPr="00D078C9" w:rsidRDefault="00417F4A" w:rsidP="0072709D">
      <w:pPr>
        <w:pStyle w:val="marge025"/>
        <w:suppressAutoHyphens/>
      </w:pPr>
    </w:p>
    <w:p w14:paraId="31CFCB89" w14:textId="77777777" w:rsidR="00417F4A" w:rsidRPr="00D078C9" w:rsidRDefault="00473E8B" w:rsidP="0072709D">
      <w:pPr>
        <w:pStyle w:val="marge025"/>
        <w:suppressAutoHyphens/>
      </w:pPr>
      <w:r w:rsidRPr="00D078C9">
        <w:t>L’article </w:t>
      </w:r>
      <w:r w:rsidR="00417F4A" w:rsidRPr="00D078C9">
        <w:t>2966, al. 1 C.c.Q. prévoit que toute demande en justice qui concerne un droit réel soumis ou admis à l’inscription sur le registre foncier peut faire l’objet d’une préinscription.</w:t>
      </w:r>
    </w:p>
    <w:p w14:paraId="0BC02003" w14:textId="77777777" w:rsidR="00417F4A" w:rsidRPr="00D078C9" w:rsidRDefault="00417F4A" w:rsidP="0072709D">
      <w:pPr>
        <w:pStyle w:val="marge025"/>
        <w:suppressAutoHyphens/>
      </w:pPr>
    </w:p>
    <w:p w14:paraId="6498D360" w14:textId="77777777" w:rsidR="00417F4A" w:rsidRPr="00D078C9" w:rsidRDefault="00417F4A" w:rsidP="0072709D">
      <w:pPr>
        <w:pStyle w:val="marge025"/>
        <w:tabs>
          <w:tab w:val="left" w:pos="1440"/>
        </w:tabs>
        <w:suppressAutoHyphens/>
        <w:ind w:left="1440" w:hanging="1080"/>
      </w:pPr>
      <w:r w:rsidRPr="00D078C9">
        <w:t>Exemple :</w:t>
      </w:r>
      <w:r w:rsidRPr="00D078C9">
        <w:tab/>
        <w:t>en matière immobilière, une action en passation de titre peut être préinscrite.</w:t>
      </w:r>
    </w:p>
    <w:p w14:paraId="55F2043B" w14:textId="77777777" w:rsidR="00417F4A" w:rsidRPr="00D078C9" w:rsidRDefault="00417F4A" w:rsidP="0072709D">
      <w:pPr>
        <w:pStyle w:val="marge025"/>
        <w:suppressAutoHyphens/>
      </w:pPr>
    </w:p>
    <w:p w14:paraId="40993D06" w14:textId="77777777" w:rsidR="00417F4A" w:rsidRPr="00D078C9" w:rsidRDefault="00417F4A" w:rsidP="0072709D">
      <w:pPr>
        <w:pStyle w:val="marge025"/>
        <w:suppressAutoHyphens/>
      </w:pPr>
      <w:r w:rsidRPr="00D078C9">
        <w:t>L’effet de cette préinscription se trouve au premier alinéa de l’art</w:t>
      </w:r>
      <w:r w:rsidR="00473E8B" w:rsidRPr="00D078C9">
        <w:t>icle </w:t>
      </w:r>
      <w:r w:rsidRPr="00D078C9">
        <w:t>2968 C.c.Q. qui confère une rétroactivité au jugement à certaines conditions.</w:t>
      </w:r>
    </w:p>
    <w:p w14:paraId="51C6F71B" w14:textId="77777777" w:rsidR="00417F4A" w:rsidRPr="00D078C9" w:rsidRDefault="00417F4A" w:rsidP="00090DDF">
      <w:pPr>
        <w:pStyle w:val="marge025"/>
        <w:suppressAutoHyphens/>
        <w:spacing w:line="240" w:lineRule="auto"/>
      </w:pPr>
    </w:p>
    <w:p w14:paraId="59029E2C" w14:textId="77777777" w:rsidR="00417F4A" w:rsidRPr="00D078C9" w:rsidRDefault="00417F4A" w:rsidP="0072709D">
      <w:pPr>
        <w:pStyle w:val="marge025"/>
        <w:suppressAutoHyphens/>
      </w:pPr>
      <w:r w:rsidRPr="00D078C9">
        <w:t>En pratique, la préinscription d’une action aura pour effet d’empêcher la vente de l’immeuble à un tiers de bonne foi avant l’obtention du jugement.</w:t>
      </w:r>
    </w:p>
    <w:p w14:paraId="547AF63E" w14:textId="77777777" w:rsidR="00417F4A" w:rsidRPr="00D078C9" w:rsidRDefault="00417F4A" w:rsidP="00090DDF">
      <w:pPr>
        <w:pStyle w:val="marge025"/>
        <w:suppressAutoHyphens/>
        <w:spacing w:line="240" w:lineRule="auto"/>
      </w:pPr>
    </w:p>
    <w:p w14:paraId="0C4596D2" w14:textId="77777777" w:rsidR="00417F4A" w:rsidRPr="00D078C9" w:rsidRDefault="00417F4A" w:rsidP="0072709D">
      <w:pPr>
        <w:pStyle w:val="marge025"/>
        <w:suppressAutoHyphens/>
      </w:pPr>
      <w:r w:rsidRPr="00D078C9">
        <w:t xml:space="preserve">En matière mobilière, </w:t>
      </w:r>
      <w:r w:rsidR="00473E8B" w:rsidRPr="00D078C9">
        <w:t>l’article </w:t>
      </w:r>
      <w:r w:rsidRPr="00D078C9">
        <w:t>2966, al. 2 C.c.Q. permet la préinscription d’une demande en justice qui concerne un droit réel mobilier à la condition expresse que celui-ci ait déjà été inscrit sur le registre des droits personnels et réels mobiliers.</w:t>
      </w:r>
    </w:p>
    <w:p w14:paraId="64B7B826" w14:textId="77777777" w:rsidR="00417F4A" w:rsidRPr="00D078C9" w:rsidRDefault="00417F4A" w:rsidP="00090DDF">
      <w:pPr>
        <w:pStyle w:val="marge025"/>
        <w:suppressAutoHyphens/>
        <w:spacing w:line="240" w:lineRule="auto"/>
      </w:pPr>
    </w:p>
    <w:p w14:paraId="77207D0B" w14:textId="77777777" w:rsidR="00417F4A" w:rsidRPr="00D078C9" w:rsidRDefault="00417F4A" w:rsidP="0072709D">
      <w:pPr>
        <w:pStyle w:val="marge025"/>
        <w:tabs>
          <w:tab w:val="left" w:pos="1620"/>
          <w:tab w:val="left" w:pos="1980"/>
        </w:tabs>
        <w:suppressAutoHyphens/>
        <w:ind w:left="1980" w:hanging="1620"/>
      </w:pPr>
      <w:r w:rsidRPr="00D078C9">
        <w:t>Exemples :</w:t>
      </w:r>
      <w:r w:rsidRPr="00D078C9">
        <w:tab/>
        <w:t>-</w:t>
      </w:r>
      <w:r w:rsidRPr="00D078C9">
        <w:tab/>
        <w:t>Une action en révocation</w:t>
      </w:r>
      <w:r w:rsidR="00473E8B" w:rsidRPr="00D078C9">
        <w:t xml:space="preserve"> pour cause d’ingratitude (art. </w:t>
      </w:r>
      <w:r w:rsidRPr="00D078C9">
        <w:t xml:space="preserve">1836 et s. C.c.Q.) d’une donation mobilière d’actions déjà </w:t>
      </w:r>
      <w:r w:rsidR="00473E8B" w:rsidRPr="00D078C9">
        <w:t>inscrite, en vertu de l’article </w:t>
      </w:r>
      <w:r w:rsidRPr="00D078C9">
        <w:t>1824, al. 1 C.c.Q., pourrait être préinscrite.</w:t>
      </w:r>
    </w:p>
    <w:p w14:paraId="3469F6C6" w14:textId="77777777" w:rsidR="00417F4A" w:rsidRPr="00D078C9" w:rsidRDefault="00417F4A" w:rsidP="0072709D">
      <w:pPr>
        <w:pStyle w:val="marge025"/>
        <w:tabs>
          <w:tab w:val="left" w:pos="1620"/>
          <w:tab w:val="left" w:pos="1980"/>
        </w:tabs>
        <w:suppressAutoHyphens/>
        <w:ind w:left="1980" w:hanging="1620"/>
      </w:pPr>
    </w:p>
    <w:p w14:paraId="602CD36F" w14:textId="77777777" w:rsidR="00417F4A" w:rsidRPr="00D078C9" w:rsidRDefault="00417F4A" w:rsidP="0072709D">
      <w:pPr>
        <w:pStyle w:val="marge125"/>
        <w:tabs>
          <w:tab w:val="left" w:pos="1620"/>
          <w:tab w:val="left" w:pos="1980"/>
        </w:tabs>
        <w:suppressAutoHyphens/>
        <w:ind w:left="1980" w:hanging="1620"/>
      </w:pPr>
      <w:r w:rsidRPr="00D078C9">
        <w:tab/>
        <w:t>-</w:t>
      </w:r>
      <w:r w:rsidRPr="00D078C9">
        <w:tab/>
        <w:t>À l’inverse, une action en passation de titre intentée contre le promettant vendeur d’un Boeing 747 ne peut être publiée, parce que le droit de propriété de ce meuble (titre de propriété du promettant vendeur) n’est pas et ne peut pas être inscrit au RDPRM.</w:t>
      </w:r>
    </w:p>
    <w:p w14:paraId="32B82A6F" w14:textId="77777777" w:rsidR="00417F4A" w:rsidRPr="00D078C9" w:rsidRDefault="00417F4A" w:rsidP="0072709D">
      <w:pPr>
        <w:pStyle w:val="marge025"/>
        <w:suppressAutoHyphens/>
      </w:pPr>
    </w:p>
    <w:p w14:paraId="5E40A762" w14:textId="77777777" w:rsidR="00417F4A" w:rsidRPr="00D078C9" w:rsidRDefault="00417F4A" w:rsidP="0072709D">
      <w:pPr>
        <w:pStyle w:val="marge025"/>
        <w:suppressAutoHyphens/>
      </w:pPr>
      <w:r w:rsidRPr="00D078C9">
        <w:t>Si la demande est rej</w:t>
      </w:r>
      <w:r w:rsidR="00473E8B" w:rsidRPr="00D078C9">
        <w:t>etée ou discontinuée, l’article </w:t>
      </w:r>
      <w:r w:rsidRPr="00D078C9">
        <w:t>3066.2, al. 1 C.c.Q. permet d’obtenir la radiation de l’avis par l’inscription du jugement ou d’un certificat du greffier attestant que la demande a été discontinuée.</w:t>
      </w:r>
    </w:p>
    <w:p w14:paraId="71624A3E" w14:textId="77777777" w:rsidR="00417F4A" w:rsidRPr="00D078C9" w:rsidRDefault="00417F4A" w:rsidP="0072709D">
      <w:pPr>
        <w:pStyle w:val="marge025"/>
        <w:suppressAutoHyphens/>
      </w:pPr>
    </w:p>
    <w:p w14:paraId="0AF594B0" w14:textId="52713270" w:rsidR="00417F4A" w:rsidRPr="00D078C9" w:rsidRDefault="00417F4A" w:rsidP="00001476">
      <w:pPr>
        <w:pStyle w:val="tabimp1"/>
        <w:tabs>
          <w:tab w:val="clear" w:pos="1440"/>
        </w:tabs>
        <w:suppressAutoHyphens/>
        <w:ind w:left="360" w:firstLine="0"/>
      </w:pPr>
      <w:r w:rsidRPr="00D078C9">
        <w:t>La Cour d’appel a déclaré que les articles se rapportant à la préinscription doivent être interprétés de façon stricte (</w:t>
      </w:r>
      <w:proofErr w:type="spellStart"/>
      <w:r w:rsidRPr="00D078C9">
        <w:rPr>
          <w:i/>
          <w:iCs/>
        </w:rPr>
        <w:t>Aéroterm</w:t>
      </w:r>
      <w:proofErr w:type="spellEnd"/>
      <w:r w:rsidRPr="00D078C9">
        <w:rPr>
          <w:i/>
          <w:iCs/>
        </w:rPr>
        <w:t xml:space="preserve"> de Montréal Inc. c. Banque Royale du Canada</w:t>
      </w:r>
      <w:r w:rsidRPr="00D078C9">
        <w:t>, REJB 1998-05558). Elle a décidé qu’une action en inopposabilité d’une vente d’immeuble ne peut pas être préinscrite (</w:t>
      </w:r>
      <w:r w:rsidRPr="00D078C9">
        <w:rPr>
          <w:i/>
          <w:iCs/>
        </w:rPr>
        <w:t>Re/Max 2001 c. El Hayek</w:t>
      </w:r>
      <w:r w:rsidRPr="00D078C9">
        <w:t>, REJB 2001-27134).</w:t>
      </w:r>
    </w:p>
    <w:p w14:paraId="0A55D039" w14:textId="77777777" w:rsidR="00417F4A" w:rsidRPr="00D078C9" w:rsidRDefault="00417F4A" w:rsidP="00090DDF">
      <w:pPr>
        <w:pStyle w:val="tabimp025"/>
        <w:keepNext/>
        <w:suppressAutoHyphens/>
        <w:spacing w:line="240" w:lineRule="auto"/>
        <w:rPr>
          <w:b/>
          <w:bCs/>
        </w:rPr>
      </w:pPr>
      <w:r w:rsidRPr="00D078C9">
        <w:rPr>
          <w:b/>
          <w:bCs/>
        </w:rPr>
        <w:lastRenderedPageBreak/>
        <w:t>8-</w:t>
      </w:r>
      <w:r w:rsidRPr="00D078C9">
        <w:rPr>
          <w:b/>
          <w:bCs/>
        </w:rPr>
        <w:tab/>
        <w:t>LES RÉQUISITIONS D’INSCRIPTION SUR LE REGISTRE FONCIER</w:t>
      </w:r>
    </w:p>
    <w:p w14:paraId="1921DB99" w14:textId="77777777" w:rsidR="00417F4A" w:rsidRPr="00D078C9" w:rsidRDefault="00417F4A" w:rsidP="00090DDF">
      <w:pPr>
        <w:pStyle w:val="marge025"/>
        <w:keepNext/>
        <w:suppressAutoHyphens/>
        <w:spacing w:line="240" w:lineRule="auto"/>
      </w:pPr>
    </w:p>
    <w:p w14:paraId="42F23B99" w14:textId="77777777" w:rsidR="00417F4A" w:rsidRPr="00D078C9" w:rsidRDefault="00473E8B" w:rsidP="0072709D">
      <w:pPr>
        <w:pStyle w:val="marge025"/>
        <w:keepNext/>
        <w:suppressAutoHyphens/>
      </w:pPr>
      <w:r w:rsidRPr="00D078C9">
        <w:t>L’article </w:t>
      </w:r>
      <w:r w:rsidR="00417F4A" w:rsidRPr="00D078C9">
        <w:t xml:space="preserve">2982, al. 2 C.c.Q. prévoit qu’il existe trois façons de procéder pour inscrire un droit au registre foncier. </w:t>
      </w:r>
      <w:r w:rsidR="00905F4A">
        <w:t>Depuis le</w:t>
      </w:r>
      <w:r w:rsidR="00E605A9">
        <w:t xml:space="preserve"> 8 novembre 2021, il est obligatoire de transmettre les réquisitions sur un support technologique. </w:t>
      </w:r>
      <w:r w:rsidR="00417F4A" w:rsidRPr="00D078C9">
        <w:t xml:space="preserve">Il faut présenter au </w:t>
      </w:r>
      <w:r w:rsidR="00E605A9">
        <w:t>B</w:t>
      </w:r>
      <w:r w:rsidR="00417F4A" w:rsidRPr="00D078C9">
        <w:t xml:space="preserve">ureau de la </w:t>
      </w:r>
      <w:r w:rsidR="00E605A9">
        <w:t>publicité</w:t>
      </w:r>
      <w:r w:rsidR="00417F4A" w:rsidRPr="00D078C9">
        <w:t xml:space="preserve"> foncière</w:t>
      </w:r>
      <w:r w:rsidR="00E605A9">
        <w:t> </w:t>
      </w:r>
      <w:r w:rsidR="00417F4A" w:rsidRPr="00D078C9">
        <w:t>:</w:t>
      </w:r>
    </w:p>
    <w:p w14:paraId="61E52D34" w14:textId="77777777" w:rsidR="00417F4A" w:rsidRPr="00D078C9" w:rsidRDefault="00417F4A" w:rsidP="00090DDF">
      <w:pPr>
        <w:pStyle w:val="marge025"/>
        <w:keepNext/>
        <w:suppressAutoHyphens/>
        <w:spacing w:line="240" w:lineRule="auto"/>
      </w:pPr>
    </w:p>
    <w:p w14:paraId="30040ED1" w14:textId="77777777" w:rsidR="00417F4A" w:rsidRPr="00D078C9" w:rsidRDefault="00417F4A" w:rsidP="0072709D">
      <w:pPr>
        <w:pStyle w:val="tabimp050"/>
        <w:suppressAutoHyphens/>
      </w:pPr>
      <w:r w:rsidRPr="00D078C9">
        <w:t>-</w:t>
      </w:r>
      <w:r w:rsidRPr="00D078C9">
        <w:tab/>
        <w:t>l’acte ou un extrait authentique;</w:t>
      </w:r>
    </w:p>
    <w:p w14:paraId="26B9231F" w14:textId="77777777" w:rsidR="00417F4A" w:rsidRPr="00D078C9" w:rsidRDefault="00417F4A" w:rsidP="0072709D">
      <w:pPr>
        <w:pStyle w:val="marge050"/>
        <w:suppressAutoHyphens/>
      </w:pPr>
      <w:r w:rsidRPr="00D078C9">
        <w:t>OU</w:t>
      </w:r>
    </w:p>
    <w:p w14:paraId="278522C5" w14:textId="77777777" w:rsidR="00417F4A" w:rsidRPr="00D078C9" w:rsidRDefault="00417F4A" w:rsidP="0072709D">
      <w:pPr>
        <w:pStyle w:val="marge050"/>
        <w:suppressAutoHyphens/>
      </w:pPr>
      <w:r w:rsidRPr="00D078C9">
        <w:t>un sommaire;</w:t>
      </w:r>
    </w:p>
    <w:p w14:paraId="3993B67C" w14:textId="77777777" w:rsidR="00417F4A" w:rsidRPr="00D078C9" w:rsidRDefault="00417F4A" w:rsidP="0072709D">
      <w:pPr>
        <w:pStyle w:val="marge050"/>
        <w:suppressAutoHyphens/>
      </w:pPr>
      <w:r w:rsidRPr="00D078C9">
        <w:t>OU</w:t>
      </w:r>
    </w:p>
    <w:p w14:paraId="72CC817E" w14:textId="77777777" w:rsidR="00417F4A" w:rsidRPr="00D078C9" w:rsidRDefault="00417F4A" w:rsidP="0072709D">
      <w:pPr>
        <w:pStyle w:val="marge050"/>
        <w:suppressAutoHyphens/>
      </w:pPr>
      <w:r w:rsidRPr="00D078C9">
        <w:t>un avis lorsque la loi le prévoit.</w:t>
      </w:r>
    </w:p>
    <w:p w14:paraId="2A90C5CC" w14:textId="77777777" w:rsidR="00417F4A" w:rsidRPr="00D078C9" w:rsidRDefault="00417F4A" w:rsidP="0072709D">
      <w:pPr>
        <w:pStyle w:val="marge025"/>
        <w:suppressAutoHyphens/>
      </w:pPr>
    </w:p>
    <w:p w14:paraId="0F00E2E0" w14:textId="3F2C2E77" w:rsidR="00417F4A" w:rsidRPr="00D078C9" w:rsidRDefault="00473E8B" w:rsidP="00090DDF">
      <w:pPr>
        <w:pStyle w:val="marge025"/>
        <w:suppressAutoHyphens/>
        <w:spacing w:line="240" w:lineRule="auto"/>
      </w:pPr>
      <w:r w:rsidRPr="00D078C9">
        <w:t>Chacun de ces trois</w:t>
      </w:r>
      <w:r w:rsidR="00AB1B9B">
        <w:t xml:space="preserve"> </w:t>
      </w:r>
      <w:r w:rsidR="00417F4A" w:rsidRPr="00D078C9">
        <w:t>modes est assujetti à des règles particulières.</w:t>
      </w:r>
    </w:p>
    <w:p w14:paraId="68EF9CB7" w14:textId="77777777" w:rsidR="00417F4A" w:rsidRPr="00D078C9" w:rsidRDefault="00417F4A" w:rsidP="00395A9B">
      <w:pPr>
        <w:pStyle w:val="marge025"/>
        <w:suppressAutoHyphens/>
        <w:spacing w:line="240" w:lineRule="auto"/>
        <w:ind w:left="0"/>
      </w:pPr>
    </w:p>
    <w:p w14:paraId="4B5BFDC8" w14:textId="77777777" w:rsidR="00417F4A" w:rsidRPr="00D078C9" w:rsidRDefault="00417F4A" w:rsidP="0072709D">
      <w:pPr>
        <w:pStyle w:val="tabimp025"/>
        <w:keepNext/>
        <w:suppressAutoHyphens/>
        <w:rPr>
          <w:b/>
          <w:bCs/>
        </w:rPr>
      </w:pPr>
      <w:r w:rsidRPr="00D078C9">
        <w:rPr>
          <w:b/>
          <w:bCs/>
        </w:rPr>
        <w:t>A-</w:t>
      </w:r>
      <w:r w:rsidRPr="00D078C9">
        <w:rPr>
          <w:b/>
          <w:bCs/>
        </w:rPr>
        <w:tab/>
        <w:t>La présentation de l’acte ou d’un extrait authentique</w:t>
      </w:r>
    </w:p>
    <w:p w14:paraId="2323D1AD" w14:textId="77777777" w:rsidR="00417F4A" w:rsidRPr="00D078C9" w:rsidRDefault="00417F4A" w:rsidP="0072709D">
      <w:pPr>
        <w:pStyle w:val="marge0"/>
        <w:keepNext/>
        <w:suppressAutoHyphens/>
      </w:pPr>
    </w:p>
    <w:p w14:paraId="302FA288" w14:textId="77777777" w:rsidR="00417F4A" w:rsidRPr="00D078C9" w:rsidRDefault="00417F4A" w:rsidP="0072709D">
      <w:pPr>
        <w:pStyle w:val="tabimp050"/>
        <w:suppressAutoHyphens/>
      </w:pPr>
      <w:r w:rsidRPr="00D078C9">
        <w:t>-</w:t>
      </w:r>
      <w:r w:rsidRPr="00D078C9">
        <w:tab/>
        <w:t>Il s’agit du principal mode d’inscription d’un droit au registre foncier.</w:t>
      </w:r>
    </w:p>
    <w:p w14:paraId="2E7AF63A" w14:textId="77777777" w:rsidR="00417F4A" w:rsidRPr="00D078C9" w:rsidRDefault="00417F4A" w:rsidP="0072709D">
      <w:pPr>
        <w:pStyle w:val="marge0"/>
        <w:suppressAutoHyphens/>
      </w:pPr>
    </w:p>
    <w:p w14:paraId="3E44D91A" w14:textId="77777777" w:rsidR="00417F4A" w:rsidRPr="00D078C9" w:rsidRDefault="00417F4A" w:rsidP="0072709D">
      <w:pPr>
        <w:pStyle w:val="marge050"/>
        <w:suppressAutoHyphens/>
      </w:pPr>
      <w:r w:rsidRPr="00D078C9">
        <w:t xml:space="preserve">Par exemple, une hypothèque immobilière </w:t>
      </w:r>
      <w:r w:rsidR="00E605A9">
        <w:t xml:space="preserve">conventionnelle </w:t>
      </w:r>
      <w:r w:rsidRPr="00D078C9">
        <w:t xml:space="preserve">est inscrite au registre foncier si </w:t>
      </w:r>
      <w:r w:rsidR="00E605A9">
        <w:t>le notaire</w:t>
      </w:r>
      <w:r w:rsidRPr="00D078C9">
        <w:t xml:space="preserve"> fait parvenir l’acte d’hypothèque sur support </w:t>
      </w:r>
      <w:r w:rsidR="00E605A9">
        <w:t>technologi</w:t>
      </w:r>
      <w:r w:rsidRPr="00D078C9">
        <w:t>que au Bureau</w:t>
      </w:r>
      <w:r w:rsidR="00473E8B" w:rsidRPr="00D078C9">
        <w:t xml:space="preserve"> de la publicité foncière (art. </w:t>
      </w:r>
      <w:r w:rsidRPr="00D078C9">
        <w:t>2982, al. 1 C.c.Q.).</w:t>
      </w:r>
    </w:p>
    <w:p w14:paraId="72497F9A" w14:textId="77777777" w:rsidR="00417F4A" w:rsidRPr="00D078C9" w:rsidRDefault="00417F4A" w:rsidP="00090DDF">
      <w:pPr>
        <w:pStyle w:val="marge0"/>
        <w:suppressAutoHyphens/>
        <w:spacing w:line="240" w:lineRule="auto"/>
      </w:pPr>
    </w:p>
    <w:p w14:paraId="08B129E4" w14:textId="77777777" w:rsidR="00417F4A" w:rsidRPr="00D078C9" w:rsidRDefault="00417F4A" w:rsidP="0072709D">
      <w:pPr>
        <w:pStyle w:val="tabimp125"/>
        <w:tabs>
          <w:tab w:val="clear" w:pos="1800"/>
        </w:tabs>
        <w:suppressAutoHyphens/>
        <w:ind w:left="720" w:firstLine="0"/>
      </w:pPr>
      <w:r w:rsidRPr="00D078C9">
        <w:t>La réglementation prévoit qu’il faut payer les droits prescrits et présente</w:t>
      </w:r>
      <w:r w:rsidR="00473E8B" w:rsidRPr="00D078C9">
        <w:t>r un exemplaire de l’acte</w:t>
      </w:r>
      <w:r w:rsidRPr="00D078C9">
        <w:t>.</w:t>
      </w:r>
    </w:p>
    <w:p w14:paraId="0FA0B585" w14:textId="77777777" w:rsidR="00417F4A" w:rsidRPr="00D078C9" w:rsidRDefault="00417F4A" w:rsidP="00090DDF">
      <w:pPr>
        <w:pStyle w:val="marge0"/>
        <w:suppressAutoHyphens/>
        <w:spacing w:line="240" w:lineRule="auto"/>
      </w:pPr>
    </w:p>
    <w:p w14:paraId="236070CE" w14:textId="77777777" w:rsidR="00417F4A" w:rsidRPr="00D078C9" w:rsidRDefault="00417F4A" w:rsidP="0072709D">
      <w:pPr>
        <w:pStyle w:val="tabimp050"/>
        <w:suppressAutoHyphens/>
      </w:pPr>
      <w:r w:rsidRPr="00D078C9">
        <w:t>-</w:t>
      </w:r>
      <w:r w:rsidRPr="00D078C9">
        <w:tab/>
        <w:t xml:space="preserve">La personne qui requiert l’inscription d’un droit peut, dans certains cas, faire parvenir au </w:t>
      </w:r>
      <w:r w:rsidR="00E605A9">
        <w:t>B</w:t>
      </w:r>
      <w:r w:rsidRPr="00D078C9">
        <w:t xml:space="preserve">ureau de la publicité </w:t>
      </w:r>
      <w:r w:rsidR="00E605A9">
        <w:t>foncière</w:t>
      </w:r>
      <w:r w:rsidRPr="00D078C9">
        <w:t xml:space="preserve"> une partie seulement d’un acte authentique plutôt que la totalité de celui-ci. Il s’agit alors d’une inscription obtenue à la suite de la présentation d’un extrait d’un acte authentique.</w:t>
      </w:r>
    </w:p>
    <w:p w14:paraId="7F5656D0" w14:textId="77777777" w:rsidR="00417F4A" w:rsidRPr="00D078C9" w:rsidRDefault="00417F4A" w:rsidP="0072709D">
      <w:pPr>
        <w:pStyle w:val="marge0"/>
        <w:suppressAutoHyphens/>
        <w:spacing w:line="240" w:lineRule="auto"/>
      </w:pPr>
    </w:p>
    <w:p w14:paraId="2E4D577C" w14:textId="77777777" w:rsidR="00417F4A" w:rsidRPr="00D078C9" w:rsidRDefault="00417F4A" w:rsidP="00090DDF">
      <w:pPr>
        <w:pStyle w:val="tabimp025"/>
        <w:keepNext/>
        <w:suppressAutoHyphens/>
        <w:spacing w:line="240" w:lineRule="auto"/>
        <w:rPr>
          <w:b/>
          <w:bCs/>
        </w:rPr>
      </w:pPr>
      <w:r w:rsidRPr="00D078C9">
        <w:rPr>
          <w:b/>
          <w:bCs/>
        </w:rPr>
        <w:t>B-</w:t>
      </w:r>
      <w:r w:rsidRPr="00D078C9">
        <w:rPr>
          <w:b/>
          <w:bCs/>
        </w:rPr>
        <w:tab/>
        <w:t>Le sommaire</w:t>
      </w:r>
    </w:p>
    <w:p w14:paraId="6821F581" w14:textId="77777777" w:rsidR="00417F4A" w:rsidRPr="00D078C9" w:rsidRDefault="00417F4A" w:rsidP="00090DDF">
      <w:pPr>
        <w:pStyle w:val="marge0"/>
        <w:keepNext/>
        <w:suppressAutoHyphens/>
        <w:spacing w:line="240" w:lineRule="auto"/>
      </w:pPr>
    </w:p>
    <w:p w14:paraId="79D43E4F" w14:textId="77777777" w:rsidR="00417F4A" w:rsidRPr="00D078C9" w:rsidRDefault="00417F4A" w:rsidP="00090DDF">
      <w:pPr>
        <w:pStyle w:val="marge025"/>
        <w:suppressAutoHyphens/>
        <w:spacing w:line="240" w:lineRule="auto"/>
      </w:pPr>
      <w:r w:rsidRPr="00D078C9">
        <w:t>L’inscription d’un droit au moyen d’un sommaire est beaucoup moins fréquente.</w:t>
      </w:r>
    </w:p>
    <w:p w14:paraId="5E6764D8" w14:textId="77777777" w:rsidR="00417F4A" w:rsidRPr="00D078C9" w:rsidRDefault="00417F4A" w:rsidP="00090DDF">
      <w:pPr>
        <w:pStyle w:val="marge025"/>
        <w:suppressAutoHyphens/>
        <w:spacing w:line="240" w:lineRule="auto"/>
      </w:pPr>
    </w:p>
    <w:p w14:paraId="3F948DF5" w14:textId="77777777" w:rsidR="00417F4A" w:rsidRPr="00D078C9" w:rsidRDefault="00417F4A" w:rsidP="0072709D">
      <w:pPr>
        <w:pStyle w:val="marge025"/>
        <w:suppressAutoHyphens/>
      </w:pPr>
      <w:r w:rsidRPr="00D078C9">
        <w:t>Ce mode est généralement utilisé lorsqu’il est impossible d’utiliser les deux autres modes pour quelque raison que ce soit.</w:t>
      </w:r>
    </w:p>
    <w:p w14:paraId="4116C187" w14:textId="77777777" w:rsidR="00417F4A" w:rsidRPr="00D078C9" w:rsidRDefault="00417F4A" w:rsidP="0072709D">
      <w:pPr>
        <w:pStyle w:val="marge025"/>
        <w:suppressAutoHyphens/>
      </w:pPr>
    </w:p>
    <w:p w14:paraId="210B237F" w14:textId="77777777" w:rsidR="00417F4A" w:rsidRPr="00D078C9" w:rsidRDefault="00417F4A" w:rsidP="0072709D">
      <w:pPr>
        <w:pStyle w:val="marge025"/>
        <w:tabs>
          <w:tab w:val="left" w:pos="1800"/>
        </w:tabs>
        <w:suppressAutoHyphens/>
        <w:ind w:left="1800" w:hanging="1440"/>
      </w:pPr>
      <w:r w:rsidRPr="00D078C9">
        <w:t>Par exemple :</w:t>
      </w:r>
      <w:r w:rsidRPr="00D078C9">
        <w:tab/>
        <w:t xml:space="preserve">un jugement de délaissement forcé pour prise en paiement est un acte authentique, mais il ne peut être inscrit simplement en </w:t>
      </w:r>
      <w:r w:rsidR="00E605A9">
        <w:t>présentant le jugement</w:t>
      </w:r>
      <w:r w:rsidRPr="00D078C9">
        <w:t xml:space="preserve"> au </w:t>
      </w:r>
      <w:r w:rsidR="00E605A9">
        <w:t>B</w:t>
      </w:r>
      <w:r w:rsidRPr="00D078C9">
        <w:t xml:space="preserve">ureau de la publicité </w:t>
      </w:r>
      <w:r w:rsidR="00E605A9">
        <w:t>foncière</w:t>
      </w:r>
      <w:r w:rsidRPr="00D078C9">
        <w:t xml:space="preserve">, parce que les mentions exigées par la </w:t>
      </w:r>
      <w:r w:rsidRPr="00D078C9">
        <w:rPr>
          <w:i/>
          <w:iCs/>
        </w:rPr>
        <w:t>Loi concernant les droits sur les mutations immobilières</w:t>
      </w:r>
      <w:r w:rsidRPr="00D078C9">
        <w:t xml:space="preserve"> n’y paraissent pas. Selon l’article 38 du </w:t>
      </w:r>
      <w:r w:rsidRPr="00D078C9">
        <w:rPr>
          <w:i/>
          <w:iCs/>
        </w:rPr>
        <w:t>Règlement sur la publicité foncière</w:t>
      </w:r>
      <w:r w:rsidRPr="00D078C9">
        <w:t xml:space="preserve">, le </w:t>
      </w:r>
      <w:r w:rsidR="004512FB" w:rsidRPr="00D078C9">
        <w:t xml:space="preserve">formulaire visé à </w:t>
      </w:r>
      <w:r w:rsidR="004512FB" w:rsidRPr="00D078C9">
        <w:lastRenderedPageBreak/>
        <w:t>l’article 2982 C.c.Q.</w:t>
      </w:r>
      <w:r w:rsidRPr="00D078C9">
        <w:t xml:space="preserve"> doit mentionner que la réquisition vise à la fois l’inscription du droit et les radiations conformément à l’articl</w:t>
      </w:r>
      <w:r w:rsidR="00473E8B" w:rsidRPr="00D078C9">
        <w:t>e </w:t>
      </w:r>
      <w:r w:rsidRPr="00D078C9">
        <w:t>3075.1 C.c.Q.</w:t>
      </w:r>
    </w:p>
    <w:p w14:paraId="435D959B" w14:textId="77777777" w:rsidR="00417F4A" w:rsidRPr="00D078C9" w:rsidRDefault="00417F4A" w:rsidP="0072709D">
      <w:pPr>
        <w:pStyle w:val="marge0"/>
        <w:suppressAutoHyphens/>
      </w:pPr>
    </w:p>
    <w:p w14:paraId="7841264F" w14:textId="77777777" w:rsidR="00417F4A" w:rsidRPr="00D078C9" w:rsidRDefault="00417F4A" w:rsidP="0072709D">
      <w:pPr>
        <w:pStyle w:val="marge025"/>
        <w:keepNext/>
        <w:suppressAutoHyphens/>
      </w:pPr>
      <w:r w:rsidRPr="00D078C9">
        <w:t xml:space="preserve">Il faut alors procéder de la façon mentionnée à l’article </w:t>
      </w:r>
      <w:r w:rsidR="00473E8B" w:rsidRPr="00D078C9">
        <w:t> </w:t>
      </w:r>
      <w:r w:rsidRPr="00D078C9">
        <w:t xml:space="preserve">40 du </w:t>
      </w:r>
      <w:r w:rsidRPr="00D078C9">
        <w:rPr>
          <w:i/>
          <w:iCs/>
        </w:rPr>
        <w:t>Règlement sur la publicité foncière</w:t>
      </w:r>
      <w:r w:rsidRPr="00D078C9">
        <w:t> :</w:t>
      </w:r>
    </w:p>
    <w:p w14:paraId="76679E14" w14:textId="77777777" w:rsidR="00417F4A" w:rsidRPr="00D078C9" w:rsidRDefault="00417F4A" w:rsidP="00E605A9">
      <w:pPr>
        <w:pStyle w:val="marge0"/>
        <w:keepNext/>
        <w:suppressAutoHyphens/>
        <w:spacing w:line="240" w:lineRule="auto"/>
      </w:pPr>
    </w:p>
    <w:p w14:paraId="00286F5D" w14:textId="77777777" w:rsidR="00417F4A" w:rsidRPr="00D078C9" w:rsidRDefault="00417F4A" w:rsidP="00090DDF">
      <w:pPr>
        <w:pStyle w:val="tabimp050"/>
        <w:keepNext/>
        <w:suppressAutoHyphens/>
        <w:spacing w:line="240" w:lineRule="auto"/>
      </w:pPr>
      <w:r w:rsidRPr="00D078C9">
        <w:t>-</w:t>
      </w:r>
      <w:r w:rsidRPr="00D078C9">
        <w:tab/>
        <w:t>rédiger un sommaire, c’est-à-dire un document qui :</w:t>
      </w:r>
    </w:p>
    <w:p w14:paraId="2A44ED45" w14:textId="77777777" w:rsidR="00417F4A" w:rsidRPr="00D078C9" w:rsidRDefault="00417F4A" w:rsidP="00090DDF">
      <w:pPr>
        <w:pStyle w:val="marge0"/>
        <w:keepNext/>
        <w:suppressAutoHyphens/>
        <w:spacing w:line="240" w:lineRule="auto"/>
      </w:pPr>
    </w:p>
    <w:p w14:paraId="314F4989" w14:textId="77777777" w:rsidR="00417F4A" w:rsidRPr="00D078C9" w:rsidRDefault="00417F4A" w:rsidP="0072709D">
      <w:pPr>
        <w:pStyle w:val="tabimp075"/>
        <w:suppressAutoHyphens/>
      </w:pPr>
      <w:r w:rsidRPr="00D078C9">
        <w:t>•</w:t>
      </w:r>
      <w:r w:rsidRPr="00D078C9">
        <w:tab/>
        <w:t>résume l’acte (sous seing privé ou non) par lequel le droit a été créé;</w:t>
      </w:r>
    </w:p>
    <w:p w14:paraId="49C4C9FC" w14:textId="77777777" w:rsidR="00417F4A" w:rsidRPr="00D078C9" w:rsidRDefault="00417F4A" w:rsidP="00E605A9">
      <w:pPr>
        <w:pStyle w:val="marge075"/>
        <w:suppressAutoHyphens/>
        <w:spacing w:line="240" w:lineRule="auto"/>
      </w:pPr>
      <w:r w:rsidRPr="00D078C9">
        <w:t>ET</w:t>
      </w:r>
    </w:p>
    <w:p w14:paraId="1D85B1C0" w14:textId="77777777" w:rsidR="00417F4A" w:rsidRPr="00D078C9" w:rsidRDefault="00417F4A" w:rsidP="0072709D">
      <w:pPr>
        <w:pStyle w:val="tabimp075"/>
        <w:suppressAutoHyphens/>
      </w:pPr>
      <w:r w:rsidRPr="00D078C9">
        <w:t>•</w:t>
      </w:r>
      <w:r w:rsidRPr="00D078C9">
        <w:tab/>
        <w:t>contient entre autres toutes les mentions prescrites par</w:t>
      </w:r>
      <w:r w:rsidR="00473E8B" w:rsidRPr="00D078C9">
        <w:t xml:space="preserve"> la loi ou les règlements (art. 2981 C.c.Q. et art. </w:t>
      </w:r>
      <w:r w:rsidRPr="00D078C9">
        <w:t xml:space="preserve">40 du </w:t>
      </w:r>
      <w:r w:rsidRPr="00D078C9">
        <w:rPr>
          <w:i/>
          <w:iCs/>
        </w:rPr>
        <w:t>Règlement sur la publicité foncière</w:t>
      </w:r>
      <w:r w:rsidRPr="00D078C9">
        <w:t>);</w:t>
      </w:r>
    </w:p>
    <w:p w14:paraId="2D00C720" w14:textId="77777777" w:rsidR="00417F4A" w:rsidRPr="00D078C9" w:rsidRDefault="00417F4A" w:rsidP="00090DDF">
      <w:pPr>
        <w:pStyle w:val="marge0"/>
        <w:suppressAutoHyphens/>
        <w:spacing w:line="240" w:lineRule="auto"/>
      </w:pPr>
    </w:p>
    <w:p w14:paraId="11E3EF32" w14:textId="77777777" w:rsidR="00417F4A" w:rsidRPr="00D078C9" w:rsidRDefault="00417F4A" w:rsidP="00090DDF">
      <w:pPr>
        <w:pStyle w:val="tabimp050"/>
        <w:suppressAutoHyphens/>
        <w:spacing w:line="240" w:lineRule="auto"/>
      </w:pPr>
      <w:r w:rsidRPr="00D078C9">
        <w:t>-</w:t>
      </w:r>
      <w:r w:rsidRPr="00D078C9">
        <w:tab/>
        <w:t xml:space="preserve">joindre </w:t>
      </w:r>
      <w:r w:rsidR="00473E8B" w:rsidRPr="00D078C9">
        <w:t>au sommaire l’acte résumé (art. </w:t>
      </w:r>
      <w:r w:rsidRPr="00D078C9">
        <w:t xml:space="preserve">39 du </w:t>
      </w:r>
      <w:r w:rsidRPr="00D078C9">
        <w:rPr>
          <w:i/>
          <w:iCs/>
        </w:rPr>
        <w:t>Règlement sur la publicité foncière</w:t>
      </w:r>
      <w:r w:rsidRPr="00D078C9">
        <w:t>);</w:t>
      </w:r>
    </w:p>
    <w:p w14:paraId="705BF919" w14:textId="77777777" w:rsidR="00417F4A" w:rsidRPr="00D078C9" w:rsidRDefault="00417F4A" w:rsidP="00090DDF">
      <w:pPr>
        <w:pStyle w:val="tabimp050"/>
        <w:suppressAutoHyphens/>
        <w:spacing w:line="240" w:lineRule="auto"/>
      </w:pPr>
    </w:p>
    <w:p w14:paraId="5181927A" w14:textId="600AA8D1" w:rsidR="00417F4A" w:rsidRPr="00D078C9" w:rsidRDefault="00417F4A" w:rsidP="00064B1D">
      <w:pPr>
        <w:pStyle w:val="tabimp050"/>
        <w:suppressAutoHyphens/>
      </w:pPr>
      <w:r w:rsidRPr="00D078C9">
        <w:t>-</w:t>
      </w:r>
      <w:r w:rsidRPr="00D078C9">
        <w:tab/>
        <w:t xml:space="preserve">faire parvenir ces documents sur </w:t>
      </w:r>
      <w:r w:rsidR="00E605A9">
        <w:t>un support technologique</w:t>
      </w:r>
      <w:r w:rsidRPr="00D078C9">
        <w:t xml:space="preserve"> au Bureau de la publicité foncière.</w:t>
      </w:r>
    </w:p>
    <w:p w14:paraId="72DD3393" w14:textId="77777777" w:rsidR="00417F4A" w:rsidRPr="00D078C9" w:rsidRDefault="00417F4A" w:rsidP="005434E9">
      <w:pPr>
        <w:pStyle w:val="marge0"/>
        <w:suppressAutoHyphens/>
        <w:spacing w:line="240" w:lineRule="auto"/>
      </w:pPr>
    </w:p>
    <w:p w14:paraId="2B1085C4" w14:textId="77777777" w:rsidR="00417F4A" w:rsidRPr="00D078C9" w:rsidRDefault="00417F4A" w:rsidP="00E605A9">
      <w:pPr>
        <w:pStyle w:val="tabimp025"/>
        <w:keepNext/>
        <w:suppressAutoHyphens/>
        <w:spacing w:line="240" w:lineRule="auto"/>
        <w:rPr>
          <w:b/>
          <w:bCs/>
        </w:rPr>
      </w:pPr>
      <w:r w:rsidRPr="00D078C9">
        <w:rPr>
          <w:b/>
          <w:bCs/>
        </w:rPr>
        <w:t>C-</w:t>
      </w:r>
      <w:r w:rsidRPr="00D078C9">
        <w:rPr>
          <w:b/>
          <w:bCs/>
        </w:rPr>
        <w:tab/>
        <w:t>L’avis</w:t>
      </w:r>
    </w:p>
    <w:p w14:paraId="33E87151" w14:textId="77777777" w:rsidR="00417F4A" w:rsidRPr="00D078C9" w:rsidRDefault="00417F4A" w:rsidP="00090DDF">
      <w:pPr>
        <w:pStyle w:val="marge0"/>
        <w:keepNext/>
        <w:suppressAutoHyphens/>
        <w:spacing w:line="240" w:lineRule="auto"/>
      </w:pPr>
    </w:p>
    <w:p w14:paraId="77500458" w14:textId="77777777" w:rsidR="00417F4A" w:rsidRPr="00D078C9" w:rsidRDefault="00417F4A" w:rsidP="0072709D">
      <w:pPr>
        <w:pStyle w:val="marge025"/>
        <w:suppressAutoHyphens/>
      </w:pPr>
      <w:r w:rsidRPr="00D078C9">
        <w:t>Si le Code civil du Québec prévoit que l’inscription est faite au moyen d’un avis, il faut rédiger un avis et le faire parvenir au Bureau de la publicité foncière.</w:t>
      </w:r>
    </w:p>
    <w:p w14:paraId="53C38E97" w14:textId="77777777" w:rsidR="00417F4A" w:rsidRPr="00D078C9" w:rsidRDefault="00417F4A" w:rsidP="00090DDF">
      <w:pPr>
        <w:pStyle w:val="marge0"/>
        <w:suppressAutoHyphens/>
        <w:spacing w:line="240" w:lineRule="auto"/>
      </w:pPr>
    </w:p>
    <w:p w14:paraId="104222FB" w14:textId="77777777" w:rsidR="00417F4A" w:rsidRPr="00D078C9" w:rsidRDefault="00417F4A" w:rsidP="0072709D">
      <w:pPr>
        <w:pStyle w:val="marge0"/>
        <w:suppressAutoHyphens/>
        <w:ind w:left="360"/>
      </w:pPr>
      <w:r w:rsidRPr="00D078C9">
        <w:t>Il faut joindre à l’avis les procès-verbaux de signification dans le cas du préavis d’exercice d’un droit hypothécaire selon l’ar</w:t>
      </w:r>
      <w:r w:rsidR="00473E8B" w:rsidRPr="00D078C9">
        <w:t>ticle </w:t>
      </w:r>
      <w:r w:rsidRPr="00D078C9">
        <w:t>2757 C.c.Q. L’avis d’hypothèque légale pour une créance qui résulte d’un jugement est présenté avec une copie authentique du</w:t>
      </w:r>
      <w:r w:rsidR="00473E8B" w:rsidRPr="00D078C9">
        <w:t xml:space="preserve"> jugement</w:t>
      </w:r>
      <w:r w:rsidR="00E605A9">
        <w:t>, sauf en matière familiale,</w:t>
      </w:r>
      <w:r w:rsidR="00473E8B" w:rsidRPr="00D078C9">
        <w:t xml:space="preserve"> en vertu de l’article </w:t>
      </w:r>
      <w:r w:rsidRPr="00D078C9">
        <w:t>2730 C.c.Q.</w:t>
      </w:r>
    </w:p>
    <w:p w14:paraId="5444AEC8" w14:textId="77777777" w:rsidR="00417F4A" w:rsidRPr="00D078C9" w:rsidRDefault="00417F4A" w:rsidP="0072709D">
      <w:pPr>
        <w:pStyle w:val="marge0"/>
        <w:suppressAutoHyphens/>
        <w:spacing w:line="240" w:lineRule="auto"/>
      </w:pPr>
    </w:p>
    <w:p w14:paraId="69F1FFF4" w14:textId="77777777" w:rsidR="00417F4A" w:rsidRPr="00D078C9" w:rsidRDefault="00417F4A" w:rsidP="0072709D">
      <w:pPr>
        <w:pStyle w:val="marge0"/>
        <w:suppressAutoHyphens/>
        <w:spacing w:line="240" w:lineRule="auto"/>
      </w:pPr>
    </w:p>
    <w:p w14:paraId="03F5108E" w14:textId="77777777" w:rsidR="00417F4A" w:rsidRPr="00D078C9" w:rsidRDefault="00417F4A" w:rsidP="00E605A9">
      <w:pPr>
        <w:pStyle w:val="tabimp025"/>
        <w:keepNext/>
        <w:suppressAutoHyphens/>
        <w:spacing w:line="240" w:lineRule="auto"/>
        <w:rPr>
          <w:b/>
          <w:bCs/>
        </w:rPr>
      </w:pPr>
      <w:r w:rsidRPr="00D078C9">
        <w:rPr>
          <w:b/>
          <w:bCs/>
        </w:rPr>
        <w:t>D-</w:t>
      </w:r>
      <w:r w:rsidRPr="00D078C9">
        <w:rPr>
          <w:b/>
          <w:bCs/>
        </w:rPr>
        <w:tab/>
        <w:t>L’attestation</w:t>
      </w:r>
    </w:p>
    <w:p w14:paraId="6B88D40D" w14:textId="77777777" w:rsidR="00417F4A" w:rsidRPr="00D078C9" w:rsidRDefault="00417F4A" w:rsidP="00E605A9">
      <w:pPr>
        <w:pStyle w:val="marge025"/>
        <w:keepNext/>
        <w:suppressAutoHyphens/>
        <w:spacing w:line="240" w:lineRule="auto"/>
      </w:pPr>
    </w:p>
    <w:p w14:paraId="7B3BE6F6" w14:textId="77777777" w:rsidR="00417F4A" w:rsidRPr="00D078C9" w:rsidRDefault="00417F4A" w:rsidP="0072709D">
      <w:pPr>
        <w:pStyle w:val="marge025"/>
        <w:suppressAutoHyphens/>
      </w:pPr>
      <w:r w:rsidRPr="00D078C9">
        <w:t xml:space="preserve">Quel que soit le mode choisi (acte, sommaire ou avis), il faut, sauf pour quelques rares exceptions, que le document présenté au </w:t>
      </w:r>
      <w:r w:rsidR="00E605A9">
        <w:t>B</w:t>
      </w:r>
      <w:r w:rsidRPr="00D078C9">
        <w:t>ureau de la publicit</w:t>
      </w:r>
      <w:r w:rsidR="00473E8B" w:rsidRPr="00D078C9">
        <w:t xml:space="preserve">é </w:t>
      </w:r>
      <w:r w:rsidR="00E605A9">
        <w:t>foncière</w:t>
      </w:r>
      <w:r w:rsidR="00473E8B" w:rsidRPr="00D078C9">
        <w:t xml:space="preserve"> soit attesté (art. </w:t>
      </w:r>
      <w:r w:rsidRPr="00D078C9">
        <w:t>2988 et s. C.c.Q.).</w:t>
      </w:r>
    </w:p>
    <w:p w14:paraId="44186F77" w14:textId="77777777" w:rsidR="00417F4A" w:rsidRPr="00D078C9" w:rsidRDefault="00417F4A" w:rsidP="00E605A9">
      <w:pPr>
        <w:pStyle w:val="marge025"/>
        <w:suppressAutoHyphens/>
        <w:spacing w:line="240" w:lineRule="auto"/>
      </w:pPr>
    </w:p>
    <w:p w14:paraId="78790B0F" w14:textId="77777777" w:rsidR="00417F4A" w:rsidRPr="00D078C9" w:rsidRDefault="00417F4A" w:rsidP="0072709D">
      <w:pPr>
        <w:pStyle w:val="marge025"/>
        <w:keepNext/>
        <w:suppressAutoHyphens/>
      </w:pPr>
      <w:r w:rsidRPr="00D078C9">
        <w:t>Il existe plusieurs formes d’attestation et les principales sont les suivantes :</w:t>
      </w:r>
    </w:p>
    <w:p w14:paraId="56AA2EB1" w14:textId="77777777" w:rsidR="00417F4A" w:rsidRPr="00D078C9" w:rsidRDefault="00417F4A" w:rsidP="00E605A9">
      <w:pPr>
        <w:pStyle w:val="marge025"/>
        <w:keepNext/>
        <w:suppressAutoHyphens/>
        <w:spacing w:line="240" w:lineRule="auto"/>
      </w:pPr>
    </w:p>
    <w:p w14:paraId="59CE1A09" w14:textId="77777777" w:rsidR="00417F4A" w:rsidRPr="00D078C9" w:rsidRDefault="00417F4A" w:rsidP="0072709D">
      <w:pPr>
        <w:pStyle w:val="tabimp050"/>
        <w:suppressAutoHyphens/>
      </w:pPr>
      <w:r w:rsidRPr="00D078C9">
        <w:t>-</w:t>
      </w:r>
      <w:r w:rsidRPr="00D078C9">
        <w:tab/>
        <w:t>s’il s’agit d’un acte notarié, la signature du notaire constitue l’atte</w:t>
      </w:r>
      <w:r w:rsidR="00473E8B" w:rsidRPr="00D078C9">
        <w:t>station exigée par la loi (art. </w:t>
      </w:r>
      <w:r w:rsidRPr="00D078C9">
        <w:t>2988 C.c.Q.);</w:t>
      </w:r>
    </w:p>
    <w:p w14:paraId="52C9AE06" w14:textId="77777777" w:rsidR="00417F4A" w:rsidRPr="00D078C9" w:rsidRDefault="00417F4A" w:rsidP="0072709D">
      <w:pPr>
        <w:pStyle w:val="tabimp050"/>
        <w:suppressAutoHyphens/>
      </w:pPr>
    </w:p>
    <w:p w14:paraId="1E260575" w14:textId="77777777" w:rsidR="00417F4A" w:rsidRPr="00D078C9" w:rsidRDefault="00417F4A" w:rsidP="0072709D">
      <w:pPr>
        <w:pStyle w:val="tabimp050"/>
        <w:suppressAutoHyphens/>
      </w:pPr>
      <w:r w:rsidRPr="00D078C9">
        <w:t>-</w:t>
      </w:r>
      <w:r w:rsidRPr="00D078C9">
        <w:tab/>
        <w:t>s’il s’agit d’un acte sous seing privé visant l’inscription d’un droit (exemple : acte de vente d’immeuble sous seing privé), sa suppression ou sa réduction (exemple : quittance ou mainlevée totale ou partielle), l’attestation</w:t>
      </w:r>
      <w:r w:rsidR="00473E8B" w:rsidRPr="00D078C9">
        <w:t xml:space="preserve"> doit être conforme à l’article </w:t>
      </w:r>
      <w:r w:rsidRPr="00D078C9">
        <w:t>2991 C.c.Q. et être signée par un notaire ou un avocat;</w:t>
      </w:r>
    </w:p>
    <w:p w14:paraId="33AC14D9" w14:textId="77777777" w:rsidR="00417F4A" w:rsidRPr="00D078C9" w:rsidRDefault="00417F4A" w:rsidP="0072709D">
      <w:pPr>
        <w:pStyle w:val="tabimp050"/>
        <w:suppressAutoHyphens/>
      </w:pPr>
    </w:p>
    <w:p w14:paraId="6BA89D46" w14:textId="77777777" w:rsidR="00417F4A" w:rsidRPr="00D078C9" w:rsidRDefault="00417F4A" w:rsidP="0072709D">
      <w:pPr>
        <w:pStyle w:val="tabimp050"/>
        <w:suppressAutoHyphens/>
      </w:pPr>
      <w:r w:rsidRPr="00D078C9">
        <w:t>-</w:t>
      </w:r>
      <w:r w:rsidRPr="00D078C9">
        <w:tab/>
        <w:t xml:space="preserve">s’il s’agit d’un avis d’inscription d’hypothèque légale (par exemple : un </w:t>
      </w:r>
      <w:r w:rsidR="00473E8B" w:rsidRPr="00D078C9">
        <w:t>avis fait en vertu de l’article </w:t>
      </w:r>
      <w:r w:rsidRPr="00D078C9">
        <w:t>2730 C.c.Q</w:t>
      </w:r>
      <w:r w:rsidR="00473E8B" w:rsidRPr="00D078C9">
        <w:t>.)</w:t>
      </w:r>
      <w:r w:rsidR="00E605A9">
        <w:t>, des avis requis pour l’inscription d’un droit, pour la radiation ou la réduction d’une inscription résultant d’un jugement en matière familiale ou pour la radiation d’une déclaration de résidence familiale</w:t>
      </w:r>
      <w:r w:rsidR="00473E8B" w:rsidRPr="00D078C9">
        <w:t xml:space="preserve"> ou d’un avis cadastral (art. </w:t>
      </w:r>
      <w:r w:rsidR="008926C4">
        <w:t>3033 C.c.Q.), l’attes</w:t>
      </w:r>
      <w:r w:rsidRPr="00D078C9">
        <w:t>tation doit égal</w:t>
      </w:r>
      <w:r w:rsidR="00473E8B" w:rsidRPr="00D078C9">
        <w:t>ement être conforme à l’article </w:t>
      </w:r>
      <w:r w:rsidRPr="00D078C9">
        <w:t>2991 C.c.Q. et être signée pa</w:t>
      </w:r>
      <w:r w:rsidR="00473E8B" w:rsidRPr="00D078C9">
        <w:t>r un notaire ou un avocat (art. </w:t>
      </w:r>
      <w:r w:rsidRPr="00D078C9">
        <w:t>2995, al. 2 C.c.Q.);</w:t>
      </w:r>
    </w:p>
    <w:p w14:paraId="3EA67B78" w14:textId="77777777" w:rsidR="00417F4A" w:rsidRPr="00D078C9" w:rsidRDefault="00417F4A" w:rsidP="0072709D">
      <w:pPr>
        <w:pStyle w:val="marge025"/>
        <w:suppressAutoHyphens/>
      </w:pPr>
    </w:p>
    <w:p w14:paraId="13DB79F2" w14:textId="77777777" w:rsidR="00417F4A" w:rsidRPr="00D078C9" w:rsidRDefault="00417F4A" w:rsidP="0072709D">
      <w:pPr>
        <w:pStyle w:val="tabimp050"/>
        <w:suppressAutoHyphens/>
      </w:pPr>
      <w:r w:rsidRPr="00D078C9">
        <w:t>-</w:t>
      </w:r>
      <w:r w:rsidRPr="00D078C9">
        <w:tab/>
        <w:t>s’il s’agit d’un avis d’inscription des droits résultant d’un bail, l’exactitude du contenu de l’avis doit être attestée pa</w:t>
      </w:r>
      <w:r w:rsidR="00473E8B" w:rsidRPr="00D078C9">
        <w:t>r un notaire ou un avocat (art. </w:t>
      </w:r>
      <w:r w:rsidRPr="00D078C9">
        <w:t>2999.1 C.c.Q.); cet avis permet d’inscrire les droits sans avoir à présenter le bail lui-même, qui peut contenir certains éléments que les parties ne veulent pas rendre publics;</w:t>
      </w:r>
    </w:p>
    <w:p w14:paraId="65E1FA1A" w14:textId="77777777" w:rsidR="00417F4A" w:rsidRPr="00D078C9" w:rsidRDefault="00417F4A" w:rsidP="0072709D">
      <w:pPr>
        <w:pStyle w:val="marge025"/>
        <w:suppressAutoHyphens/>
      </w:pPr>
    </w:p>
    <w:p w14:paraId="29449256" w14:textId="77777777" w:rsidR="00417F4A" w:rsidRPr="00D078C9" w:rsidRDefault="00417F4A" w:rsidP="0072709D">
      <w:pPr>
        <w:pStyle w:val="tabimp050"/>
        <w:suppressAutoHyphens/>
      </w:pPr>
      <w:r w:rsidRPr="00D078C9">
        <w:t>-</w:t>
      </w:r>
      <w:r w:rsidRPr="00D078C9">
        <w:tab/>
        <w:t>s’il s’agit d’un autre avis (par exemple, un préavis d’exercice d’un droi</w:t>
      </w:r>
      <w:r w:rsidR="008926C4">
        <w:t>t hypo</w:t>
      </w:r>
      <w:r w:rsidR="00473E8B" w:rsidRPr="00D078C9">
        <w:t>thécaire selon l’article </w:t>
      </w:r>
      <w:r w:rsidRPr="00D078C9">
        <w:t>2757 C.c.Q. ou un avis d’abandon de pr</w:t>
      </w:r>
      <w:r w:rsidR="00473E8B" w:rsidRPr="00D078C9">
        <w:t>ise en paiement selon l’article </w:t>
      </w:r>
      <w:r w:rsidRPr="00D078C9">
        <w:t>2779 C.c.Q.);</w:t>
      </w:r>
    </w:p>
    <w:p w14:paraId="46AEAD61" w14:textId="77777777" w:rsidR="00417F4A" w:rsidRPr="00D078C9" w:rsidRDefault="00417F4A" w:rsidP="0072709D">
      <w:pPr>
        <w:pStyle w:val="marge050"/>
        <w:suppressAutoHyphens/>
      </w:pPr>
      <w:r w:rsidRPr="00D078C9">
        <w:t>OU</w:t>
      </w:r>
    </w:p>
    <w:p w14:paraId="363E4EA9" w14:textId="77777777" w:rsidR="00417F4A" w:rsidRPr="00D078C9" w:rsidRDefault="00417F4A" w:rsidP="0072709D">
      <w:pPr>
        <w:pStyle w:val="marge050"/>
        <w:suppressAutoHyphens/>
      </w:pPr>
      <w:r w:rsidRPr="00D078C9">
        <w:t>s’il s’agit d’un bail immobilier dont la réquisition est faite par la présentation de l’acte et no</w:t>
      </w:r>
      <w:r w:rsidR="00473E8B" w:rsidRPr="00D078C9">
        <w:t>n par l’avis décrit à l’article </w:t>
      </w:r>
      <w:r w:rsidRPr="00D078C9">
        <w:t>2999.1, al. 2 C.c.Q.;</w:t>
      </w:r>
    </w:p>
    <w:p w14:paraId="0F5C7CDE" w14:textId="77777777" w:rsidR="00417F4A" w:rsidRPr="00D078C9" w:rsidRDefault="00417F4A" w:rsidP="0072709D">
      <w:pPr>
        <w:pStyle w:val="marge050"/>
        <w:suppressAutoHyphens/>
      </w:pPr>
      <w:r w:rsidRPr="00D078C9">
        <w:t>OU</w:t>
      </w:r>
    </w:p>
    <w:p w14:paraId="6A2F1176" w14:textId="77777777" w:rsidR="00417F4A" w:rsidRPr="00D078C9" w:rsidRDefault="00417F4A" w:rsidP="0072709D">
      <w:pPr>
        <w:pStyle w:val="marge050"/>
        <w:suppressAutoHyphens/>
      </w:pPr>
      <w:r w:rsidRPr="00D078C9">
        <w:t>s’il s’agit d’une déclaration de résidence familiale,</w:t>
      </w:r>
    </w:p>
    <w:p w14:paraId="2ABDBA47" w14:textId="77777777" w:rsidR="00417F4A" w:rsidRPr="00D078C9" w:rsidRDefault="00417F4A" w:rsidP="00E605A9">
      <w:pPr>
        <w:pStyle w:val="marge025"/>
        <w:suppressAutoHyphens/>
        <w:spacing w:line="240" w:lineRule="auto"/>
      </w:pPr>
    </w:p>
    <w:p w14:paraId="4BA00A89" w14:textId="77777777" w:rsidR="00417F4A" w:rsidRPr="00D078C9" w:rsidRDefault="00417F4A" w:rsidP="0072709D">
      <w:pPr>
        <w:pStyle w:val="marge050"/>
        <w:suppressAutoHyphens/>
      </w:pPr>
      <w:r w:rsidRPr="00D078C9">
        <w:t>l’attestation doit simpl</w:t>
      </w:r>
      <w:r w:rsidR="00473E8B" w:rsidRPr="00D078C9">
        <w:t>ement être conforme à l’article </w:t>
      </w:r>
      <w:r w:rsidRPr="00D078C9">
        <w:t xml:space="preserve">2995, al. 2 C.c.Q., ce qui signifie que l’avis est signé par la personne qui le donne et par deux témoins. Ensuite, l’un des témoins signe </w:t>
      </w:r>
      <w:r w:rsidR="008C39F7" w:rsidRPr="00D078C9">
        <w:t xml:space="preserve">une déclaration sous serment dans laquelle </w:t>
      </w:r>
      <w:r w:rsidRPr="00D078C9">
        <w:t>il affirme que le signataire et les deux témoins ont signé le document en présence les uns des autres.</w:t>
      </w:r>
    </w:p>
    <w:p w14:paraId="55C11451" w14:textId="77777777" w:rsidR="00417F4A" w:rsidRPr="00D078C9" w:rsidRDefault="00417F4A" w:rsidP="00E605A9">
      <w:pPr>
        <w:pStyle w:val="marge025"/>
        <w:suppressAutoHyphens/>
        <w:spacing w:line="240" w:lineRule="auto"/>
      </w:pPr>
    </w:p>
    <w:p w14:paraId="6B354C80" w14:textId="77777777" w:rsidR="00417F4A" w:rsidRPr="00D078C9" w:rsidRDefault="00417F4A" w:rsidP="0072709D">
      <w:pPr>
        <w:pStyle w:val="marge025"/>
        <w:suppressAutoHyphens/>
      </w:pPr>
      <w:r w:rsidRPr="00D078C9">
        <w:t>Lorsque l’attestation est impossible, elle est remplacée par un jugemen</w:t>
      </w:r>
      <w:r w:rsidR="00473E8B" w:rsidRPr="00D078C9">
        <w:t>t autorisant la publicité (art. </w:t>
      </w:r>
      <w:r w:rsidRPr="00D078C9">
        <w:t>2994 C.c.Q.).</w:t>
      </w:r>
    </w:p>
    <w:p w14:paraId="76D20ADC" w14:textId="77777777" w:rsidR="00417F4A" w:rsidRPr="00D078C9" w:rsidRDefault="00417F4A" w:rsidP="0064291D">
      <w:pPr>
        <w:pStyle w:val="marge025"/>
        <w:suppressAutoHyphens/>
        <w:spacing w:line="240" w:lineRule="auto"/>
        <w:ind w:left="0"/>
      </w:pPr>
    </w:p>
    <w:p w14:paraId="72F7A06A" w14:textId="77777777" w:rsidR="00417F4A" w:rsidRPr="00D078C9" w:rsidRDefault="00417F4A" w:rsidP="0072709D">
      <w:pPr>
        <w:pStyle w:val="tabimp025"/>
        <w:keepNext/>
        <w:suppressAutoHyphens/>
        <w:rPr>
          <w:b/>
          <w:bCs/>
        </w:rPr>
      </w:pPr>
      <w:r w:rsidRPr="00D078C9">
        <w:rPr>
          <w:b/>
          <w:bCs/>
        </w:rPr>
        <w:t>E-</w:t>
      </w:r>
      <w:r w:rsidRPr="00D078C9">
        <w:rPr>
          <w:b/>
          <w:bCs/>
        </w:rPr>
        <w:tab/>
        <w:t>La désignation</w:t>
      </w:r>
    </w:p>
    <w:p w14:paraId="20D20483" w14:textId="77777777" w:rsidR="00417F4A" w:rsidRPr="00D078C9" w:rsidRDefault="00417F4A" w:rsidP="0072709D">
      <w:pPr>
        <w:pStyle w:val="marge025"/>
        <w:keepNext/>
        <w:suppressAutoHyphens/>
      </w:pPr>
    </w:p>
    <w:p w14:paraId="3403CEC3" w14:textId="77777777" w:rsidR="00417F4A" w:rsidRPr="00D078C9" w:rsidRDefault="00417F4A" w:rsidP="0072709D">
      <w:pPr>
        <w:pStyle w:val="marge025"/>
        <w:suppressAutoHyphens/>
      </w:pPr>
      <w:r w:rsidRPr="00D078C9">
        <w:t>Il est important de désigner correctement le lot concerné afin que le droit soit</w:t>
      </w:r>
      <w:r w:rsidR="00473E8B" w:rsidRPr="00D078C9">
        <w:t xml:space="preserve"> opposable aux tiers. L’article </w:t>
      </w:r>
      <w:r w:rsidRPr="00D078C9">
        <w:t>3032 C.c.Q. prévoit que le numéro donné à un lot est sa seule désignation. Un acte inscrit sur un mauvais lot est considéré comme non opposable aux tiers.</w:t>
      </w:r>
    </w:p>
    <w:p w14:paraId="0DD567EA" w14:textId="77777777" w:rsidR="00417F4A" w:rsidRPr="00D078C9" w:rsidRDefault="00417F4A" w:rsidP="0064291D">
      <w:pPr>
        <w:pStyle w:val="marge025"/>
        <w:suppressAutoHyphens/>
        <w:spacing w:line="240" w:lineRule="auto"/>
        <w:ind w:left="0"/>
      </w:pPr>
    </w:p>
    <w:p w14:paraId="4F004058" w14:textId="77777777" w:rsidR="00417F4A" w:rsidRPr="00D078C9" w:rsidRDefault="00417F4A" w:rsidP="0072709D">
      <w:pPr>
        <w:pStyle w:val="tabimp025"/>
        <w:keepNext/>
        <w:suppressAutoHyphens/>
        <w:rPr>
          <w:b/>
          <w:bCs/>
        </w:rPr>
      </w:pPr>
      <w:r w:rsidRPr="00D078C9">
        <w:rPr>
          <w:b/>
          <w:bCs/>
        </w:rPr>
        <w:t>9-</w:t>
      </w:r>
      <w:r w:rsidRPr="00D078C9">
        <w:rPr>
          <w:b/>
          <w:bCs/>
        </w:rPr>
        <w:tab/>
        <w:t>LES RÉQUISITIONS D’INSCRIPTION SUR LE REGISTRE</w:t>
      </w:r>
    </w:p>
    <w:p w14:paraId="57B13C9F" w14:textId="77777777" w:rsidR="00417F4A" w:rsidRPr="00D078C9" w:rsidRDefault="00417F4A" w:rsidP="0072709D">
      <w:pPr>
        <w:pStyle w:val="tabimp025"/>
        <w:keepNext/>
        <w:suppressAutoHyphens/>
        <w:rPr>
          <w:b/>
          <w:bCs/>
        </w:rPr>
      </w:pPr>
      <w:r w:rsidRPr="00D078C9">
        <w:rPr>
          <w:b/>
          <w:bCs/>
        </w:rPr>
        <w:tab/>
        <w:t>DES DROITS PERSONNELS ET RÉELS MOBILIERS</w:t>
      </w:r>
    </w:p>
    <w:p w14:paraId="456F72A2" w14:textId="77777777" w:rsidR="00417F4A" w:rsidRPr="00D078C9" w:rsidRDefault="00417F4A" w:rsidP="0072709D">
      <w:pPr>
        <w:pStyle w:val="marge025"/>
        <w:keepNext/>
        <w:suppressAutoHyphens/>
      </w:pPr>
    </w:p>
    <w:p w14:paraId="5F8D86A5" w14:textId="77777777" w:rsidR="00417F4A" w:rsidRPr="00D078C9" w:rsidRDefault="00417F4A" w:rsidP="0072709D">
      <w:pPr>
        <w:pStyle w:val="marge025"/>
        <w:suppressAutoHyphens/>
        <w:spacing w:line="300" w:lineRule="exact"/>
      </w:pPr>
      <w:r w:rsidRPr="00D078C9">
        <w:t>Au registre des droits personnels et réels mobiliers, la réquisition se fait par la présentation d’un avis au Bureau de la publicité des droits pers</w:t>
      </w:r>
      <w:r w:rsidR="00473E8B" w:rsidRPr="00D078C9">
        <w:t>onnels et réels mobiliers (art. </w:t>
      </w:r>
      <w:r w:rsidRPr="00D078C9">
        <w:t>2983 C.c.Q.).</w:t>
      </w:r>
    </w:p>
    <w:p w14:paraId="537340F5" w14:textId="77777777" w:rsidR="00417F4A" w:rsidRPr="00D078C9" w:rsidRDefault="00417F4A" w:rsidP="00E605A9">
      <w:pPr>
        <w:pStyle w:val="marge025"/>
        <w:suppressAutoHyphens/>
        <w:spacing w:line="240" w:lineRule="auto"/>
      </w:pPr>
    </w:p>
    <w:p w14:paraId="078FC8C1" w14:textId="77777777" w:rsidR="00417F4A" w:rsidRPr="00D078C9" w:rsidRDefault="00417F4A" w:rsidP="0072709D">
      <w:pPr>
        <w:pStyle w:val="marge025"/>
        <w:suppressAutoHyphens/>
        <w:spacing w:line="300" w:lineRule="exact"/>
      </w:pPr>
      <w:r w:rsidRPr="00D078C9">
        <w:lastRenderedPageBreak/>
        <w:t>L’avis prend la forme du formulaire approprié fourni par le registre ou téléchargé à partir de son site Internet.</w:t>
      </w:r>
    </w:p>
    <w:p w14:paraId="32154E1C" w14:textId="77777777" w:rsidR="00417F4A" w:rsidRPr="00D078C9" w:rsidRDefault="00417F4A" w:rsidP="0072709D">
      <w:pPr>
        <w:pStyle w:val="marge025"/>
        <w:suppressAutoHyphens/>
        <w:spacing w:line="300" w:lineRule="exact"/>
      </w:pPr>
    </w:p>
    <w:p w14:paraId="76625246" w14:textId="77777777" w:rsidR="00417F4A" w:rsidRPr="00D078C9" w:rsidRDefault="00417F4A" w:rsidP="0072709D">
      <w:pPr>
        <w:pStyle w:val="marge025"/>
        <w:suppressAutoHyphens/>
        <w:spacing w:line="300" w:lineRule="exact"/>
      </w:pPr>
      <w:r w:rsidRPr="00D078C9">
        <w:t xml:space="preserve">Aucune </w:t>
      </w:r>
      <w:r w:rsidR="00473E8B" w:rsidRPr="00D078C9">
        <w:t>attestation n’est requise (art. </w:t>
      </w:r>
      <w:r w:rsidRPr="00D078C9">
        <w:t>2995, al. 1 C.c.Q.).</w:t>
      </w:r>
    </w:p>
    <w:p w14:paraId="34FB39EC" w14:textId="77777777" w:rsidR="00417F4A" w:rsidRPr="00D078C9" w:rsidRDefault="00417F4A" w:rsidP="0072709D">
      <w:pPr>
        <w:pStyle w:val="marge025"/>
        <w:suppressAutoHyphens/>
        <w:spacing w:line="300" w:lineRule="exact"/>
      </w:pPr>
    </w:p>
    <w:p w14:paraId="24E9DB31" w14:textId="77777777" w:rsidR="00417F4A" w:rsidRPr="00D078C9" w:rsidRDefault="00417F4A" w:rsidP="0072709D">
      <w:pPr>
        <w:pStyle w:val="marge025"/>
        <w:suppressAutoHyphens/>
        <w:spacing w:line="300" w:lineRule="exact"/>
      </w:pPr>
      <w:r w:rsidRPr="00D078C9">
        <w:t>L’avis doit être acheminé par la poste ou par messager avec le paiement des droits prescrits et, dans certains cas, des documents doivent y être joints (exemples : préavis d’exercice d’un droit hypothécaire et procè</w:t>
      </w:r>
      <w:r w:rsidR="00473E8B" w:rsidRPr="00D078C9">
        <w:t>s-verbal de signification, art. </w:t>
      </w:r>
      <w:r w:rsidRPr="00D078C9">
        <w:t>2757 C.c.Q.).</w:t>
      </w:r>
    </w:p>
    <w:p w14:paraId="3A8AB314" w14:textId="77777777" w:rsidR="00417F4A" w:rsidRPr="00D078C9" w:rsidRDefault="00417F4A" w:rsidP="0072709D">
      <w:pPr>
        <w:pStyle w:val="marge025"/>
        <w:suppressAutoHyphens/>
        <w:spacing w:line="300" w:lineRule="exact"/>
      </w:pPr>
    </w:p>
    <w:p w14:paraId="7604DCA8" w14:textId="77777777" w:rsidR="00417F4A" w:rsidRPr="00D078C9" w:rsidRDefault="00417F4A" w:rsidP="0072709D">
      <w:pPr>
        <w:pStyle w:val="marge025"/>
        <w:suppressAutoHyphens/>
        <w:spacing w:line="300" w:lineRule="exact"/>
      </w:pPr>
      <w:r w:rsidRPr="00D078C9">
        <w:t xml:space="preserve">La transmission électronique de réquisitions d’inscription est possible pour ceux qui ont obtenu des </w:t>
      </w:r>
      <w:proofErr w:type="spellStart"/>
      <w:r w:rsidRPr="00D078C9">
        <w:t>biclés</w:t>
      </w:r>
      <w:proofErr w:type="spellEnd"/>
      <w:r w:rsidRPr="00D078C9">
        <w:t xml:space="preserve"> de signature et des certificats d’identité</w:t>
      </w:r>
      <w:r w:rsidR="00473E8B" w:rsidRPr="00D078C9">
        <w:t xml:space="preserve"> (art. </w:t>
      </w:r>
      <w:r w:rsidRPr="00D078C9">
        <w:t xml:space="preserve">15.4 et s. du </w:t>
      </w:r>
      <w:r w:rsidRPr="00D078C9">
        <w:rPr>
          <w:i/>
          <w:iCs/>
        </w:rPr>
        <w:t>Règlement sur le registre des droits personnels et réels mobiliers</w:t>
      </w:r>
      <w:r w:rsidRPr="00D078C9">
        <w:t>).</w:t>
      </w:r>
    </w:p>
    <w:p w14:paraId="3392036E" w14:textId="77777777" w:rsidR="00417F4A" w:rsidRPr="00D078C9" w:rsidRDefault="00417F4A" w:rsidP="00473E8B">
      <w:pPr>
        <w:pStyle w:val="marge025"/>
        <w:suppressAutoHyphens/>
        <w:spacing w:line="300" w:lineRule="exact"/>
      </w:pPr>
    </w:p>
    <w:p w14:paraId="039A6A1B" w14:textId="77777777" w:rsidR="00417F4A" w:rsidRPr="00D078C9" w:rsidRDefault="00417F4A" w:rsidP="0072709D">
      <w:pPr>
        <w:pStyle w:val="marge025"/>
        <w:suppressAutoHyphens/>
        <w:spacing w:line="300" w:lineRule="exact"/>
      </w:pPr>
      <w:r w:rsidRPr="00D078C9">
        <w:t>Il est important de désigner correctement le constituant par son nom exact et sa véritable date de naissance, qui constituent la clé d’entrée au registre.</w:t>
      </w:r>
    </w:p>
    <w:sectPr w:rsidR="00417F4A" w:rsidRPr="00D078C9" w:rsidSect="00D24A91">
      <w:footerReference w:type="even" r:id="rId7"/>
      <w:footerReference w:type="default" r:id="rId8"/>
      <w:pgSz w:w="12240" w:h="15840" w:code="1"/>
      <w:pgMar w:top="936" w:right="1440" w:bottom="1080" w:left="1440" w:header="720" w:footer="288"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91892" w14:textId="77777777" w:rsidR="007530C8" w:rsidRDefault="007530C8">
      <w:r>
        <w:separator/>
      </w:r>
    </w:p>
  </w:endnote>
  <w:endnote w:type="continuationSeparator" w:id="0">
    <w:p w14:paraId="20C334D2" w14:textId="77777777" w:rsidR="007530C8" w:rsidRDefault="0075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LT Std">
    <w:panose1 w:val="00000500000000020000"/>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450" w:type="dxa"/>
      <w:tblCellMar>
        <w:left w:w="70" w:type="dxa"/>
        <w:right w:w="70" w:type="dxa"/>
      </w:tblCellMar>
      <w:tblLook w:val="0000" w:firstRow="0" w:lastRow="0" w:firstColumn="0" w:lastColumn="0" w:noHBand="0" w:noVBand="0"/>
    </w:tblPr>
    <w:tblGrid>
      <w:gridCol w:w="443"/>
      <w:gridCol w:w="1041"/>
      <w:gridCol w:w="8596"/>
    </w:tblGrid>
    <w:tr w:rsidR="001A7044" w:rsidRPr="006A4455" w14:paraId="1B0FC38D" w14:textId="77777777" w:rsidTr="0093472E">
      <w:trPr>
        <w:cantSplit/>
        <w:trHeight w:val="533"/>
      </w:trPr>
      <w:tc>
        <w:tcPr>
          <w:tcW w:w="443" w:type="dxa"/>
          <w:tcBorders>
            <w:top w:val="single" w:sz="4" w:space="0" w:color="auto"/>
          </w:tcBorders>
          <w:vAlign w:val="center"/>
        </w:tcPr>
        <w:p w14:paraId="6E0C2B5B" w14:textId="77777777" w:rsidR="001A7044" w:rsidRPr="006A4455" w:rsidRDefault="001A7044">
          <w:pPr>
            <w:pStyle w:val="Pieddepage"/>
            <w:spacing w:before="40" w:after="40" w:line="100" w:lineRule="exact"/>
            <w:jc w:val="center"/>
            <w:rPr>
              <w:rFonts w:ascii="Times New Roman" w:hAnsi="Times New Roman"/>
              <w:b/>
              <w:bCs/>
              <w:i/>
              <w:iCs/>
              <w:sz w:val="8"/>
            </w:rPr>
          </w:pPr>
        </w:p>
      </w:tc>
      <w:tc>
        <w:tcPr>
          <w:tcW w:w="1041" w:type="dxa"/>
          <w:tcBorders>
            <w:top w:val="single" w:sz="4" w:space="0" w:color="auto"/>
            <w:left w:val="nil"/>
          </w:tcBorders>
          <w:tcMar>
            <w:left w:w="216" w:type="dxa"/>
          </w:tcMar>
        </w:tcPr>
        <w:p w14:paraId="63E83273" w14:textId="379B9472" w:rsidR="001A7044" w:rsidRPr="006A4455" w:rsidRDefault="001A7044">
          <w:pPr>
            <w:spacing w:before="120"/>
            <w:jc w:val="left"/>
            <w:rPr>
              <w:rFonts w:ascii="Times New Roman" w:hAnsi="Times New Roman"/>
              <w:b/>
              <w:bCs/>
            </w:rPr>
          </w:pPr>
          <w:r>
            <w:rPr>
              <w:rFonts w:ascii="Times New Roman" w:hAnsi="Times New Roman"/>
              <w:b/>
              <w:bCs/>
            </w:rPr>
            <w:t>45</w:t>
          </w:r>
          <w:r w:rsidRPr="00D078C9">
            <w:rPr>
              <w:rFonts w:ascii="Times New Roman" w:hAnsi="Times New Roman"/>
              <w:b/>
              <w:bCs/>
            </w:rPr>
            <w:t>:</w:t>
          </w:r>
          <w:r w:rsidRPr="00D078C9">
            <w:rPr>
              <w:rStyle w:val="Numrodepage"/>
              <w:rFonts w:ascii="Times New Roman" w:hAnsi="Times New Roman"/>
              <w:b/>
              <w:bCs/>
            </w:rPr>
            <w:fldChar w:fldCharType="begin"/>
          </w:r>
          <w:r w:rsidRPr="00D078C9">
            <w:rPr>
              <w:rStyle w:val="Numrodepage"/>
              <w:rFonts w:ascii="Times New Roman" w:hAnsi="Times New Roman"/>
              <w:b/>
              <w:bCs/>
            </w:rPr>
            <w:instrText xml:space="preserve"> PAGE </w:instrText>
          </w:r>
          <w:r w:rsidRPr="00D078C9">
            <w:rPr>
              <w:rStyle w:val="Numrodepage"/>
              <w:rFonts w:ascii="Times New Roman" w:hAnsi="Times New Roman"/>
              <w:b/>
              <w:bCs/>
            </w:rPr>
            <w:fldChar w:fldCharType="separate"/>
          </w:r>
          <w:r w:rsidR="00D24A91">
            <w:rPr>
              <w:rStyle w:val="Numrodepage"/>
              <w:rFonts w:ascii="Times New Roman" w:hAnsi="Times New Roman"/>
              <w:b/>
              <w:bCs/>
              <w:noProof/>
            </w:rPr>
            <w:t>4</w:t>
          </w:r>
          <w:r w:rsidRPr="00D078C9">
            <w:rPr>
              <w:rStyle w:val="Numrodepage"/>
              <w:rFonts w:ascii="Times New Roman" w:hAnsi="Times New Roman"/>
              <w:b/>
              <w:bCs/>
            </w:rPr>
            <w:fldChar w:fldCharType="end"/>
          </w:r>
        </w:p>
      </w:tc>
      <w:tc>
        <w:tcPr>
          <w:tcW w:w="8596" w:type="dxa"/>
          <w:tcBorders>
            <w:top w:val="single" w:sz="4" w:space="0" w:color="auto"/>
          </w:tcBorders>
        </w:tcPr>
        <w:p w14:paraId="5DE4514C" w14:textId="77777777" w:rsidR="001A7044" w:rsidRPr="00D078C9" w:rsidRDefault="001A7044" w:rsidP="00DE4E36">
          <w:pPr>
            <w:spacing w:before="120"/>
            <w:jc w:val="right"/>
            <w:rPr>
              <w:rFonts w:ascii="Times New Roman" w:hAnsi="Times New Roman"/>
              <w:b/>
              <w:bCs/>
              <w:sz w:val="20"/>
            </w:rPr>
          </w:pPr>
          <w:r>
            <w:rPr>
              <w:rFonts w:ascii="Times New Roman" w:hAnsi="Times New Roman"/>
              <w:b/>
              <w:bCs/>
              <w:sz w:val="20"/>
            </w:rPr>
            <w:t>2022-2023</w:t>
          </w:r>
        </w:p>
      </w:tc>
    </w:tr>
  </w:tbl>
  <w:p w14:paraId="46CDC420" w14:textId="77777777" w:rsidR="001A7044" w:rsidRPr="00D078C9" w:rsidRDefault="001A7044">
    <w:pPr>
      <w:pStyle w:val="Pieddepage"/>
      <w:rPr>
        <w:rFonts w:ascii="Times New Roman" w:hAnsi="Times New Roman"/>
        <w:sz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36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8562"/>
      <w:gridCol w:w="1075"/>
      <w:gridCol w:w="443"/>
    </w:tblGrid>
    <w:tr w:rsidR="001A7044" w:rsidRPr="006A4455" w14:paraId="4CBE9139" w14:textId="77777777" w:rsidTr="0093472E">
      <w:trPr>
        <w:trHeight w:val="526"/>
      </w:trPr>
      <w:tc>
        <w:tcPr>
          <w:tcW w:w="8562" w:type="dxa"/>
          <w:tcMar>
            <w:left w:w="29" w:type="dxa"/>
          </w:tcMar>
        </w:tcPr>
        <w:p w14:paraId="4C4B5BC6" w14:textId="77777777" w:rsidR="001A7044" w:rsidRPr="006A4455" w:rsidRDefault="001A7044" w:rsidP="00DE4E36">
          <w:pPr>
            <w:pStyle w:val="Pieddepage"/>
            <w:spacing w:before="120"/>
            <w:rPr>
              <w:rFonts w:ascii="Times New Roman" w:hAnsi="Times New Roman"/>
              <w:b/>
              <w:bCs/>
              <w:sz w:val="20"/>
            </w:rPr>
          </w:pPr>
          <w:r>
            <w:rPr>
              <w:rFonts w:ascii="Times New Roman" w:hAnsi="Times New Roman"/>
              <w:b/>
              <w:bCs/>
              <w:sz w:val="20"/>
            </w:rPr>
            <w:t>2022-2023</w:t>
          </w:r>
        </w:p>
      </w:tc>
      <w:tc>
        <w:tcPr>
          <w:tcW w:w="1075" w:type="dxa"/>
          <w:tcBorders>
            <w:right w:val="nil"/>
          </w:tcBorders>
          <w:tcMar>
            <w:right w:w="216" w:type="dxa"/>
          </w:tcMar>
        </w:tcPr>
        <w:p w14:paraId="020C9034" w14:textId="6FA7F4CF" w:rsidR="001A7044" w:rsidRPr="006A4455" w:rsidRDefault="001A7044">
          <w:pPr>
            <w:pStyle w:val="Pieddepage"/>
            <w:spacing w:before="120"/>
            <w:jc w:val="right"/>
            <w:rPr>
              <w:rFonts w:ascii="Times New Roman" w:hAnsi="Times New Roman"/>
              <w:b/>
              <w:bCs/>
            </w:rPr>
          </w:pPr>
          <w:r>
            <w:rPr>
              <w:rFonts w:ascii="Times New Roman" w:hAnsi="Times New Roman"/>
              <w:b/>
              <w:bCs/>
            </w:rPr>
            <w:t>45</w:t>
          </w:r>
          <w:r w:rsidRPr="00D078C9">
            <w:rPr>
              <w:rFonts w:ascii="Times New Roman" w:hAnsi="Times New Roman"/>
              <w:b/>
              <w:bCs/>
            </w:rPr>
            <w:t>:</w:t>
          </w:r>
          <w:r w:rsidRPr="00D078C9">
            <w:rPr>
              <w:rStyle w:val="Numrodepage"/>
              <w:rFonts w:ascii="Times New Roman" w:hAnsi="Times New Roman"/>
              <w:b/>
              <w:bCs/>
            </w:rPr>
            <w:fldChar w:fldCharType="begin"/>
          </w:r>
          <w:r w:rsidRPr="00D078C9">
            <w:rPr>
              <w:rStyle w:val="Numrodepage"/>
              <w:rFonts w:ascii="Times New Roman" w:hAnsi="Times New Roman"/>
              <w:b/>
              <w:bCs/>
            </w:rPr>
            <w:instrText xml:space="preserve"> PAGE </w:instrText>
          </w:r>
          <w:r w:rsidRPr="00D078C9">
            <w:rPr>
              <w:rStyle w:val="Numrodepage"/>
              <w:rFonts w:ascii="Times New Roman" w:hAnsi="Times New Roman"/>
              <w:b/>
              <w:bCs/>
            </w:rPr>
            <w:fldChar w:fldCharType="separate"/>
          </w:r>
          <w:r w:rsidR="00D24A91">
            <w:rPr>
              <w:rStyle w:val="Numrodepage"/>
              <w:rFonts w:ascii="Times New Roman" w:hAnsi="Times New Roman"/>
              <w:b/>
              <w:bCs/>
              <w:noProof/>
            </w:rPr>
            <w:t>3</w:t>
          </w:r>
          <w:r w:rsidRPr="00D078C9">
            <w:rPr>
              <w:rStyle w:val="Numrodepage"/>
              <w:rFonts w:ascii="Times New Roman" w:hAnsi="Times New Roman"/>
              <w:b/>
              <w:bCs/>
            </w:rPr>
            <w:fldChar w:fldCharType="end"/>
          </w:r>
        </w:p>
      </w:tc>
      <w:tc>
        <w:tcPr>
          <w:tcW w:w="443" w:type="dxa"/>
          <w:tcBorders>
            <w:top w:val="single" w:sz="4" w:space="0" w:color="auto"/>
            <w:left w:val="nil"/>
            <w:bottom w:val="nil"/>
            <w:right w:val="nil"/>
          </w:tcBorders>
          <w:vAlign w:val="center"/>
        </w:tcPr>
        <w:p w14:paraId="3704C321" w14:textId="77777777" w:rsidR="001A7044" w:rsidRPr="00D078C9" w:rsidRDefault="001A7044" w:rsidP="00E85BCE">
          <w:pPr>
            <w:pStyle w:val="Pieddepage"/>
            <w:spacing w:before="40" w:after="40" w:line="100" w:lineRule="exact"/>
            <w:jc w:val="center"/>
            <w:rPr>
              <w:rFonts w:ascii="Times New Roman" w:hAnsi="Times New Roman"/>
              <w:b/>
              <w:bCs/>
              <w:i/>
              <w:iCs/>
              <w:sz w:val="8"/>
            </w:rPr>
          </w:pPr>
        </w:p>
      </w:tc>
    </w:tr>
  </w:tbl>
  <w:p w14:paraId="45D60615" w14:textId="77777777" w:rsidR="001A7044" w:rsidRPr="00D078C9" w:rsidRDefault="001A7044">
    <w:pPr>
      <w:pStyle w:val="Pieddepage"/>
      <w:rPr>
        <w:rFonts w:ascii="Times New Roman" w:hAnsi="Times New Roman"/>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9869E" w14:textId="77777777" w:rsidR="007530C8" w:rsidRPr="00C619B8" w:rsidRDefault="007530C8">
      <w:r w:rsidRPr="00C619B8">
        <w:separator/>
      </w:r>
    </w:p>
  </w:footnote>
  <w:footnote w:type="continuationSeparator" w:id="0">
    <w:p w14:paraId="73DCABCC" w14:textId="77777777" w:rsidR="007530C8" w:rsidRDefault="007530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80819"/>
    <w:multiLevelType w:val="singleLevel"/>
    <w:tmpl w:val="0C0C000F"/>
    <w:lvl w:ilvl="0">
      <w:start w:val="1"/>
      <w:numFmt w:val="decimal"/>
      <w:lvlText w:val="%1."/>
      <w:lvlJc w:val="left"/>
      <w:pPr>
        <w:tabs>
          <w:tab w:val="num" w:pos="360"/>
        </w:tabs>
        <w:ind w:left="360" w:hanging="360"/>
      </w:pPr>
      <w:rPr>
        <w:rFonts w:hint="default"/>
      </w:rPr>
    </w:lvl>
  </w:abstractNum>
  <w:abstractNum w:abstractNumId="1" w15:restartNumberingAfterBreak="0">
    <w:nsid w:val="36576EBB"/>
    <w:multiLevelType w:val="hybridMultilevel"/>
    <w:tmpl w:val="7D2C7D2C"/>
    <w:lvl w:ilvl="0" w:tplc="0C0C000F">
      <w:start w:val="5"/>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 w15:restartNumberingAfterBreak="0">
    <w:nsid w:val="499C3736"/>
    <w:multiLevelType w:val="hybridMultilevel"/>
    <w:tmpl w:val="EF4E44BE"/>
    <w:lvl w:ilvl="0" w:tplc="F5847D62">
      <w:start w:val="5"/>
      <w:numFmt w:val="decimal"/>
      <w:lvlText w:val="%1."/>
      <w:lvlJc w:val="left"/>
      <w:pPr>
        <w:tabs>
          <w:tab w:val="num" w:pos="720"/>
        </w:tabs>
        <w:ind w:left="720" w:hanging="360"/>
      </w:pPr>
      <w:rPr>
        <w:rFonts w:hint="default"/>
        <w:b/>
      </w:rPr>
    </w:lvl>
    <w:lvl w:ilvl="1" w:tplc="8174C854">
      <w:start w:val="1"/>
      <w:numFmt w:val="lowerLetter"/>
      <w:lvlText w:val="%2)"/>
      <w:lvlJc w:val="left"/>
      <w:pPr>
        <w:tabs>
          <w:tab w:val="num" w:pos="1440"/>
        </w:tabs>
        <w:ind w:left="1440" w:hanging="360"/>
      </w:pPr>
      <w:rPr>
        <w:rFonts w:hint="default"/>
      </w:r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15:restartNumberingAfterBreak="0">
    <w:nsid w:val="53703132"/>
    <w:multiLevelType w:val="hybridMultilevel"/>
    <w:tmpl w:val="0FC8B8AE"/>
    <w:lvl w:ilvl="0" w:tplc="0C0C0007">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F6B63A6"/>
    <w:multiLevelType w:val="singleLevel"/>
    <w:tmpl w:val="6890E4C4"/>
    <w:lvl w:ilvl="0">
      <w:start w:val="1"/>
      <w:numFmt w:val="lowerLetter"/>
      <w:lvlText w:val="%1)"/>
      <w:lvlJc w:val="left"/>
      <w:pPr>
        <w:tabs>
          <w:tab w:val="num" w:pos="720"/>
        </w:tabs>
        <w:ind w:left="720" w:hanging="360"/>
      </w:pPr>
      <w:rPr>
        <w:rFonts w:hint="default"/>
      </w:rPr>
    </w:lvl>
  </w:abstractNum>
  <w:num w:numId="1" w16cid:durableId="1801800889">
    <w:abstractNumId w:val="0"/>
  </w:num>
  <w:num w:numId="2" w16cid:durableId="1552574053">
    <w:abstractNumId w:val="4"/>
  </w:num>
  <w:num w:numId="3" w16cid:durableId="1136801483">
    <w:abstractNumId w:val="2"/>
  </w:num>
  <w:num w:numId="4" w16cid:durableId="1420057784">
    <w:abstractNumId w:val="3"/>
  </w:num>
  <w:num w:numId="5" w16cid:durableId="286664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mirrorMargins/>
  <w:proofState w:spelling="clean" w:grammar="clean"/>
  <w:defaultTabStop w:val="706"/>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282"/>
    <w:rsid w:val="00001476"/>
    <w:rsid w:val="0000500F"/>
    <w:rsid w:val="00016716"/>
    <w:rsid w:val="00026450"/>
    <w:rsid w:val="0003375C"/>
    <w:rsid w:val="00047643"/>
    <w:rsid w:val="00064B1D"/>
    <w:rsid w:val="00090DDF"/>
    <w:rsid w:val="000B21D6"/>
    <w:rsid w:val="000C6FB4"/>
    <w:rsid w:val="000D52BF"/>
    <w:rsid w:val="000E4306"/>
    <w:rsid w:val="000E686A"/>
    <w:rsid w:val="0014082C"/>
    <w:rsid w:val="001509BF"/>
    <w:rsid w:val="00181282"/>
    <w:rsid w:val="001A7044"/>
    <w:rsid w:val="001D66B5"/>
    <w:rsid w:val="001D7E3F"/>
    <w:rsid w:val="00204DB3"/>
    <w:rsid w:val="00216D24"/>
    <w:rsid w:val="002522B5"/>
    <w:rsid w:val="00266C05"/>
    <w:rsid w:val="002715D8"/>
    <w:rsid w:val="00276866"/>
    <w:rsid w:val="002C3EE4"/>
    <w:rsid w:val="0030456C"/>
    <w:rsid w:val="00325F16"/>
    <w:rsid w:val="0035660E"/>
    <w:rsid w:val="00372ACA"/>
    <w:rsid w:val="00395A9B"/>
    <w:rsid w:val="003B6BDA"/>
    <w:rsid w:val="003C5872"/>
    <w:rsid w:val="003E5DEE"/>
    <w:rsid w:val="003F14BD"/>
    <w:rsid w:val="00412098"/>
    <w:rsid w:val="00417F4A"/>
    <w:rsid w:val="0043279B"/>
    <w:rsid w:val="004355BE"/>
    <w:rsid w:val="004461A0"/>
    <w:rsid w:val="004512FB"/>
    <w:rsid w:val="00452D4E"/>
    <w:rsid w:val="00473E8B"/>
    <w:rsid w:val="004B4990"/>
    <w:rsid w:val="004D0CDF"/>
    <w:rsid w:val="004E66CA"/>
    <w:rsid w:val="004E7A63"/>
    <w:rsid w:val="004F3072"/>
    <w:rsid w:val="00536F33"/>
    <w:rsid w:val="005434E9"/>
    <w:rsid w:val="00555B66"/>
    <w:rsid w:val="005725C1"/>
    <w:rsid w:val="005941F6"/>
    <w:rsid w:val="005B0E23"/>
    <w:rsid w:val="005B54B6"/>
    <w:rsid w:val="005B6A56"/>
    <w:rsid w:val="005B72DB"/>
    <w:rsid w:val="005C6CD4"/>
    <w:rsid w:val="005D34C8"/>
    <w:rsid w:val="005D4390"/>
    <w:rsid w:val="005F063D"/>
    <w:rsid w:val="006004BE"/>
    <w:rsid w:val="00620035"/>
    <w:rsid w:val="006237AA"/>
    <w:rsid w:val="006344D8"/>
    <w:rsid w:val="0064291D"/>
    <w:rsid w:val="0066474D"/>
    <w:rsid w:val="00664EF2"/>
    <w:rsid w:val="006834DD"/>
    <w:rsid w:val="00685B47"/>
    <w:rsid w:val="006A4455"/>
    <w:rsid w:val="006B2794"/>
    <w:rsid w:val="006B39DE"/>
    <w:rsid w:val="006E1FE3"/>
    <w:rsid w:val="006F1EDB"/>
    <w:rsid w:val="006F5682"/>
    <w:rsid w:val="006F58F4"/>
    <w:rsid w:val="006F691F"/>
    <w:rsid w:val="00703301"/>
    <w:rsid w:val="0072709D"/>
    <w:rsid w:val="007530C8"/>
    <w:rsid w:val="0075596F"/>
    <w:rsid w:val="00766C9F"/>
    <w:rsid w:val="00773AAB"/>
    <w:rsid w:val="00782925"/>
    <w:rsid w:val="00794C19"/>
    <w:rsid w:val="008015F6"/>
    <w:rsid w:val="008177F6"/>
    <w:rsid w:val="00821C5C"/>
    <w:rsid w:val="008308F1"/>
    <w:rsid w:val="00836DB8"/>
    <w:rsid w:val="008567EB"/>
    <w:rsid w:val="00860256"/>
    <w:rsid w:val="00871685"/>
    <w:rsid w:val="008926C4"/>
    <w:rsid w:val="00896FB7"/>
    <w:rsid w:val="008A0764"/>
    <w:rsid w:val="008B0575"/>
    <w:rsid w:val="008C39F7"/>
    <w:rsid w:val="008D2473"/>
    <w:rsid w:val="008F3207"/>
    <w:rsid w:val="008F3E44"/>
    <w:rsid w:val="00903747"/>
    <w:rsid w:val="00905F4A"/>
    <w:rsid w:val="00917C19"/>
    <w:rsid w:val="0093472E"/>
    <w:rsid w:val="00951661"/>
    <w:rsid w:val="00982E1E"/>
    <w:rsid w:val="009A7B17"/>
    <w:rsid w:val="009C21C4"/>
    <w:rsid w:val="009C72A7"/>
    <w:rsid w:val="009F4832"/>
    <w:rsid w:val="009F6AC9"/>
    <w:rsid w:val="00A12D5E"/>
    <w:rsid w:val="00A23BFD"/>
    <w:rsid w:val="00A72AF2"/>
    <w:rsid w:val="00A9048C"/>
    <w:rsid w:val="00AB1B9B"/>
    <w:rsid w:val="00AF4B0A"/>
    <w:rsid w:val="00B85897"/>
    <w:rsid w:val="00BB5227"/>
    <w:rsid w:val="00BB5ED9"/>
    <w:rsid w:val="00BC369E"/>
    <w:rsid w:val="00BC7026"/>
    <w:rsid w:val="00BE15C7"/>
    <w:rsid w:val="00BF640E"/>
    <w:rsid w:val="00C41537"/>
    <w:rsid w:val="00C422DF"/>
    <w:rsid w:val="00C619B8"/>
    <w:rsid w:val="00C61B4A"/>
    <w:rsid w:val="00C714E8"/>
    <w:rsid w:val="00C732EC"/>
    <w:rsid w:val="00C8243E"/>
    <w:rsid w:val="00C86525"/>
    <w:rsid w:val="00C86A29"/>
    <w:rsid w:val="00C95168"/>
    <w:rsid w:val="00CA6BB8"/>
    <w:rsid w:val="00CB13D7"/>
    <w:rsid w:val="00CE354B"/>
    <w:rsid w:val="00D078C9"/>
    <w:rsid w:val="00D24A91"/>
    <w:rsid w:val="00D30A26"/>
    <w:rsid w:val="00D45841"/>
    <w:rsid w:val="00D55729"/>
    <w:rsid w:val="00D74DED"/>
    <w:rsid w:val="00D80810"/>
    <w:rsid w:val="00D87475"/>
    <w:rsid w:val="00DA1834"/>
    <w:rsid w:val="00DA2260"/>
    <w:rsid w:val="00DA27CC"/>
    <w:rsid w:val="00DE4E36"/>
    <w:rsid w:val="00DF5A97"/>
    <w:rsid w:val="00E605A9"/>
    <w:rsid w:val="00E81F19"/>
    <w:rsid w:val="00E85BCE"/>
    <w:rsid w:val="00E92509"/>
    <w:rsid w:val="00EA23D2"/>
    <w:rsid w:val="00EC12B2"/>
    <w:rsid w:val="00F12C9B"/>
    <w:rsid w:val="00F21B10"/>
    <w:rsid w:val="00F25A9F"/>
    <w:rsid w:val="00F53ABD"/>
    <w:rsid w:val="00FE76D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576708"/>
  <w15:docId w15:val="{ADBBF5D6-A1EF-48B4-B089-52BABBA8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6C4"/>
    <w:pPr>
      <w:jc w:val="both"/>
    </w:pPr>
    <w:rPr>
      <w:rFonts w:ascii="Times LT Std" w:hAnsi="Times LT Std"/>
      <w:sz w:val="24"/>
      <w:szCs w:val="24"/>
      <w:lang w:eastAsia="fr-FR"/>
    </w:rPr>
  </w:style>
  <w:style w:type="paragraph" w:styleId="Titre1">
    <w:name w:val="heading 1"/>
    <w:basedOn w:val="Normal"/>
    <w:next w:val="Normal"/>
    <w:qFormat/>
    <w:pPr>
      <w:keepNext/>
      <w:tabs>
        <w:tab w:val="left" w:pos="2520"/>
      </w:tabs>
      <w:spacing w:after="120"/>
      <w:ind w:right="475"/>
      <w:jc w:val="center"/>
      <w:outlineLvl w:val="0"/>
    </w:pPr>
    <w:rPr>
      <w:b/>
      <w:bCs/>
      <w:sz w:val="32"/>
    </w:rPr>
  </w:style>
  <w:style w:type="paragraph" w:styleId="Titre2">
    <w:name w:val="heading 2"/>
    <w:basedOn w:val="Normal"/>
    <w:next w:val="Normal"/>
    <w:qFormat/>
    <w:pPr>
      <w:keepNext/>
      <w:jc w:val="center"/>
      <w:outlineLvl w:val="1"/>
    </w:pPr>
    <w:rPr>
      <w:b/>
      <w:bCs/>
      <w:sz w:val="36"/>
    </w:rPr>
  </w:style>
  <w:style w:type="paragraph" w:styleId="Titre3">
    <w:name w:val="heading 3"/>
    <w:basedOn w:val="Normal"/>
    <w:next w:val="Normal"/>
    <w:qFormat/>
    <w:pPr>
      <w:keepNext/>
      <w:ind w:left="113" w:right="113"/>
      <w:jc w:val="center"/>
      <w:outlineLvl w:val="2"/>
    </w:pPr>
    <w:rPr>
      <w:b/>
      <w:bCs/>
      <w:spacing w:val="-10"/>
      <w:sz w:val="22"/>
      <w:lang w:val="fr-FR"/>
    </w:rPr>
  </w:style>
  <w:style w:type="paragraph" w:styleId="Titre4">
    <w:name w:val="heading 4"/>
    <w:basedOn w:val="Normal"/>
    <w:next w:val="Normal"/>
    <w:qFormat/>
    <w:pPr>
      <w:keepNext/>
      <w:ind w:left="113" w:right="113"/>
      <w:jc w:val="center"/>
      <w:outlineLvl w:val="3"/>
    </w:pPr>
    <w:rPr>
      <w:b/>
      <w:bCs/>
      <w:sz w:val="20"/>
      <w:lang w:val="fr-FR"/>
    </w:rPr>
  </w:style>
  <w:style w:type="paragraph" w:styleId="Titre5">
    <w:name w:val="heading 5"/>
    <w:basedOn w:val="Normal"/>
    <w:next w:val="Normal"/>
    <w:qFormat/>
    <w:pPr>
      <w:keepNext/>
      <w:ind w:left="113" w:right="113"/>
      <w:jc w:val="center"/>
      <w:outlineLvl w:val="4"/>
    </w:pPr>
    <w:rPr>
      <w:b/>
      <w:bCs/>
      <w:sz w:val="16"/>
      <w:lang w:val="fr-FR"/>
    </w:rPr>
  </w:style>
  <w:style w:type="paragraph" w:styleId="Titre6">
    <w:name w:val="heading 6"/>
    <w:basedOn w:val="Normal"/>
    <w:next w:val="Normal"/>
    <w:qFormat/>
    <w:pPr>
      <w:keepNext/>
      <w:tabs>
        <w:tab w:val="left" w:pos="1800"/>
      </w:tabs>
      <w:jc w:val="left"/>
      <w:outlineLvl w:val="5"/>
    </w:pPr>
    <w:rPr>
      <w:sz w:val="28"/>
    </w:rPr>
  </w:style>
  <w:style w:type="paragraph" w:styleId="Titre7">
    <w:name w:val="heading 7"/>
    <w:basedOn w:val="Normal"/>
    <w:next w:val="Normal"/>
    <w:qFormat/>
    <w:pPr>
      <w:keepNext/>
      <w:ind w:left="113" w:right="113"/>
      <w:outlineLvl w:val="6"/>
    </w:pPr>
    <w:rPr>
      <w:sz w:val="18"/>
      <w:u w:val="single"/>
      <w:lang w:val="fr-FR"/>
    </w:rPr>
  </w:style>
  <w:style w:type="paragraph" w:styleId="Titre8">
    <w:name w:val="heading 8"/>
    <w:basedOn w:val="Normal"/>
    <w:next w:val="Normal"/>
    <w:qFormat/>
    <w:pPr>
      <w:keepNext/>
      <w:jc w:val="center"/>
      <w:outlineLvl w:val="7"/>
    </w:pPr>
    <w:rPr>
      <w:b/>
      <w:bCs/>
      <w:sz w:val="20"/>
    </w:rPr>
  </w:style>
  <w:style w:type="paragraph" w:styleId="Titre9">
    <w:name w:val="heading 9"/>
    <w:basedOn w:val="Normal"/>
    <w:next w:val="Normal"/>
    <w:qFormat/>
    <w:pPr>
      <w:keepNext/>
      <w:spacing w:line="288" w:lineRule="auto"/>
      <w:outlineLvl w:val="8"/>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A-NOTA">
    <w:name w:val="A-NOTA"/>
    <w:basedOn w:val="marge0"/>
    <w:next w:val="Normal"/>
    <w:pPr>
      <w:ind w:left="1080" w:hanging="1080"/>
    </w:pPr>
    <w:rPr>
      <w:b/>
    </w:rPr>
  </w:style>
  <w:style w:type="paragraph" w:customStyle="1" w:styleId="marge0">
    <w:name w:val="marge 0."/>
    <w:basedOn w:val="Normal"/>
    <w:rsid w:val="008926C4"/>
    <w:pPr>
      <w:spacing w:line="288" w:lineRule="auto"/>
      <w:textAlignment w:val="baseline"/>
    </w:pPr>
    <w:rPr>
      <w:rFonts w:ascii="Times New Roman" w:hAnsi="Times New Roman"/>
    </w:rPr>
  </w:style>
  <w:style w:type="paragraph" w:customStyle="1" w:styleId="A-Question">
    <w:name w:val="A-Question"/>
    <w:basedOn w:val="marge0"/>
    <w:pPr>
      <w:ind w:left="360" w:hanging="360"/>
    </w:pPr>
    <w:rPr>
      <w:b/>
    </w:rPr>
  </w:style>
  <w:style w:type="paragraph" w:customStyle="1" w:styleId="A-Citation025">
    <w:name w:val="A-Citation 0.25"/>
    <w:basedOn w:val="marge0"/>
    <w:pPr>
      <w:ind w:left="360" w:right="360"/>
    </w:pPr>
  </w:style>
  <w:style w:type="character" w:customStyle="1" w:styleId="A-Century">
    <w:name w:val="A-Century"/>
    <w:rPr>
      <w:rFonts w:ascii="Century Gothic" w:hAnsi="Century Gothic"/>
      <w:b/>
      <w:sz w:val="24"/>
      <w:lang w:val="fr-CA"/>
    </w:rPr>
  </w:style>
  <w:style w:type="paragraph" w:customStyle="1" w:styleId="marge025">
    <w:name w:val="marge 0.25"/>
    <w:basedOn w:val="marge0"/>
    <w:pPr>
      <w:ind w:left="360"/>
    </w:pPr>
  </w:style>
  <w:style w:type="paragraph" w:customStyle="1" w:styleId="marge050">
    <w:name w:val="marge 0.50"/>
    <w:basedOn w:val="marge025"/>
    <w:pPr>
      <w:ind w:left="720"/>
    </w:pPr>
  </w:style>
  <w:style w:type="paragraph" w:customStyle="1" w:styleId="marge075">
    <w:name w:val="marge 0.75"/>
    <w:basedOn w:val="marge050"/>
    <w:pPr>
      <w:ind w:left="1080"/>
    </w:pPr>
  </w:style>
  <w:style w:type="paragraph" w:customStyle="1" w:styleId="marge1">
    <w:name w:val="marge 1."/>
    <w:basedOn w:val="marge075"/>
    <w:pPr>
      <w:ind w:left="1440"/>
    </w:pPr>
  </w:style>
  <w:style w:type="paragraph" w:customStyle="1" w:styleId="marge125">
    <w:name w:val="marge 1.25"/>
    <w:basedOn w:val="marge1"/>
    <w:pPr>
      <w:ind w:left="1800"/>
    </w:pPr>
  </w:style>
  <w:style w:type="paragraph" w:customStyle="1" w:styleId="marge150">
    <w:name w:val="marge 1.50"/>
    <w:basedOn w:val="marge125"/>
    <w:pPr>
      <w:ind w:left="2160"/>
    </w:pPr>
  </w:style>
  <w:style w:type="paragraph" w:customStyle="1" w:styleId="marge2">
    <w:name w:val="marge 2."/>
    <w:basedOn w:val="marge0"/>
    <w:pPr>
      <w:autoSpaceDE w:val="0"/>
      <w:autoSpaceDN w:val="0"/>
      <w:adjustRightInd w:val="0"/>
      <w:ind w:left="2880"/>
    </w:pPr>
    <w:rPr>
      <w:color w:val="000000"/>
    </w:rPr>
  </w:style>
  <w:style w:type="paragraph" w:customStyle="1" w:styleId="marge3">
    <w:name w:val="marge 3."/>
    <w:basedOn w:val="marge0"/>
    <w:pPr>
      <w:autoSpaceDE w:val="0"/>
      <w:autoSpaceDN w:val="0"/>
      <w:adjustRightInd w:val="0"/>
      <w:ind w:left="4320"/>
    </w:pPr>
    <w:rPr>
      <w:color w:val="000000"/>
    </w:rPr>
  </w:style>
  <w:style w:type="paragraph" w:customStyle="1" w:styleId="marge4">
    <w:name w:val="marge 4."/>
    <w:basedOn w:val="marge0"/>
    <w:pPr>
      <w:autoSpaceDE w:val="0"/>
      <w:autoSpaceDN w:val="0"/>
      <w:adjustRightInd w:val="0"/>
      <w:ind w:left="5760"/>
    </w:pPr>
    <w:rPr>
      <w:color w:val="000000"/>
    </w:rPr>
  </w:style>
  <w:style w:type="paragraph" w:customStyle="1" w:styleId="tabimp025">
    <w:name w:val="tab. imp. 0.25"/>
    <w:basedOn w:val="marge0"/>
    <w:pPr>
      <w:tabs>
        <w:tab w:val="left" w:pos="360"/>
      </w:tabs>
      <w:ind w:left="360" w:hanging="360"/>
    </w:pPr>
  </w:style>
  <w:style w:type="paragraph" w:customStyle="1" w:styleId="tabimp050">
    <w:name w:val="tab. imp. 0.50"/>
    <w:basedOn w:val="tabimp025"/>
    <w:pPr>
      <w:tabs>
        <w:tab w:val="clear" w:pos="360"/>
        <w:tab w:val="left" w:pos="720"/>
      </w:tabs>
      <w:ind w:left="720"/>
    </w:pPr>
  </w:style>
  <w:style w:type="paragraph" w:customStyle="1" w:styleId="tabimp075">
    <w:name w:val="tab. imp. 0.75"/>
    <w:basedOn w:val="tabimp050"/>
    <w:pPr>
      <w:tabs>
        <w:tab w:val="clear" w:pos="720"/>
        <w:tab w:val="left" w:pos="1080"/>
      </w:tabs>
      <w:ind w:left="1080"/>
    </w:pPr>
  </w:style>
  <w:style w:type="paragraph" w:customStyle="1" w:styleId="tabimp1">
    <w:name w:val="tab. imp. 1."/>
    <w:basedOn w:val="tabimp075"/>
    <w:pPr>
      <w:tabs>
        <w:tab w:val="clear" w:pos="1080"/>
        <w:tab w:val="left" w:pos="1440"/>
      </w:tabs>
      <w:ind w:left="1440"/>
    </w:pPr>
  </w:style>
  <w:style w:type="paragraph" w:customStyle="1" w:styleId="tabimp125">
    <w:name w:val="tab. imp. 1.25"/>
    <w:basedOn w:val="tabimp1"/>
    <w:pPr>
      <w:tabs>
        <w:tab w:val="clear" w:pos="1440"/>
        <w:tab w:val="left" w:pos="1800"/>
      </w:tabs>
      <w:ind w:left="1800"/>
    </w:pPr>
  </w:style>
  <w:style w:type="paragraph" w:customStyle="1" w:styleId="tabimp150">
    <w:name w:val="tab. imp. 1.50"/>
    <w:basedOn w:val="tabimp125"/>
    <w:pPr>
      <w:tabs>
        <w:tab w:val="clear" w:pos="1800"/>
        <w:tab w:val="left" w:pos="2160"/>
      </w:tabs>
      <w:ind w:left="2160"/>
    </w:pPr>
  </w:style>
  <w:style w:type="paragraph" w:customStyle="1" w:styleId="tabimp175">
    <w:name w:val="tab. imp. 1.75"/>
    <w:basedOn w:val="tabimp150"/>
    <w:pPr>
      <w:tabs>
        <w:tab w:val="clear" w:pos="2160"/>
        <w:tab w:val="left" w:pos="2520"/>
      </w:tabs>
      <w:ind w:left="2520"/>
    </w:pPr>
  </w:style>
  <w:style w:type="paragraph" w:customStyle="1" w:styleId="tabimp2">
    <w:name w:val="tab. imp. 2."/>
    <w:basedOn w:val="tabimp175"/>
    <w:pPr>
      <w:tabs>
        <w:tab w:val="clear" w:pos="2520"/>
        <w:tab w:val="left" w:pos="2880"/>
      </w:tabs>
      <w:ind w:left="2880"/>
    </w:pPr>
  </w:style>
  <w:style w:type="paragraph" w:customStyle="1" w:styleId="Droulement">
    <w:name w:val="Déroulement"/>
    <w:basedOn w:val="marge0"/>
    <w:pPr>
      <w:tabs>
        <w:tab w:val="left" w:pos="1080"/>
        <w:tab w:val="left" w:pos="1440"/>
      </w:tabs>
      <w:ind w:left="1440" w:hanging="1440"/>
    </w:p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val="fr-FR" w:eastAsia="fr-FR"/>
    </w:rPr>
  </w:style>
  <w:style w:type="paragraph" w:styleId="Corpsdetexte">
    <w:name w:val="Body Text"/>
    <w:basedOn w:val="Normal"/>
    <w:semiHidden/>
    <w:rPr>
      <w:sz w:val="16"/>
    </w:rPr>
  </w:style>
  <w:style w:type="paragraph" w:styleId="Normalcentr">
    <w:name w:val="Block Text"/>
    <w:basedOn w:val="Normal"/>
    <w:semiHidden/>
    <w:pPr>
      <w:tabs>
        <w:tab w:val="right" w:pos="5760"/>
        <w:tab w:val="left" w:pos="6480"/>
      </w:tabs>
      <w:ind w:left="113" w:right="113"/>
      <w:jc w:val="center"/>
    </w:pPr>
    <w:rPr>
      <w:b/>
      <w:bCs/>
      <w:sz w:val="22"/>
      <w:lang w:val="fr-FR"/>
    </w:rPr>
  </w:style>
  <w:style w:type="paragraph" w:styleId="Retraitcorpsdetexte">
    <w:name w:val="Body Text Indent"/>
    <w:basedOn w:val="Normal"/>
    <w:semiHidden/>
    <w:pPr>
      <w:spacing w:line="288" w:lineRule="auto"/>
      <w:ind w:left="360"/>
    </w:pPr>
    <w:rPr>
      <w:b/>
    </w:rPr>
  </w:style>
  <w:style w:type="paragraph" w:styleId="Retraitcorpsdetexte2">
    <w:name w:val="Body Text Indent 2"/>
    <w:basedOn w:val="Normal"/>
    <w:semiHidden/>
    <w:pPr>
      <w:spacing w:line="288" w:lineRule="auto"/>
      <w:ind w:left="720" w:hanging="360"/>
    </w:pPr>
    <w:rPr>
      <w:b/>
      <w:bCs/>
    </w:rPr>
  </w:style>
  <w:style w:type="paragraph" w:styleId="Corpsdetexte2">
    <w:name w:val="Body Text 2"/>
    <w:basedOn w:val="Normal"/>
    <w:semiHidden/>
    <w:rPr>
      <w:rFonts w:ascii="Arial" w:hAnsi="Arial" w:cs="Arial"/>
      <w:b/>
      <w:bCs/>
      <w:sz w:val="28"/>
    </w:rPr>
  </w:style>
  <w:style w:type="paragraph" w:styleId="Textedebulles">
    <w:name w:val="Balloon Text"/>
    <w:basedOn w:val="Normal"/>
    <w:semiHidden/>
    <w:unhideWhenUsed/>
    <w:rPr>
      <w:rFonts w:ascii="Tahoma" w:hAnsi="Tahoma" w:cs="Tahoma"/>
      <w:sz w:val="16"/>
      <w:szCs w:val="16"/>
    </w:rPr>
  </w:style>
  <w:style w:type="character" w:customStyle="1" w:styleId="TextedebullesCar">
    <w:name w:val="Texte de bulles Car"/>
    <w:semiHidden/>
    <w:rPr>
      <w:rFonts w:ascii="Tahoma" w:hAnsi="Tahoma" w:cs="Tahoma"/>
      <w:sz w:val="16"/>
      <w:szCs w:val="16"/>
      <w:lang w:eastAsia="fr-FR"/>
    </w:rPr>
  </w:style>
  <w:style w:type="character" w:styleId="Accentuation">
    <w:name w:val="Emphasis"/>
    <w:basedOn w:val="Policepardfaut"/>
    <w:uiPriority w:val="20"/>
    <w:qFormat/>
    <w:rsid w:val="00BE15C7"/>
    <w:rPr>
      <w:i/>
      <w:iCs/>
    </w:rPr>
  </w:style>
  <w:style w:type="character" w:styleId="Marquedecommentaire">
    <w:name w:val="annotation reference"/>
    <w:basedOn w:val="Policepardfaut"/>
    <w:uiPriority w:val="99"/>
    <w:semiHidden/>
    <w:unhideWhenUsed/>
    <w:rsid w:val="00C95168"/>
    <w:rPr>
      <w:sz w:val="16"/>
      <w:szCs w:val="16"/>
    </w:rPr>
  </w:style>
  <w:style w:type="paragraph" w:styleId="Commentaire">
    <w:name w:val="annotation text"/>
    <w:basedOn w:val="Normal"/>
    <w:link w:val="CommentaireCar"/>
    <w:uiPriority w:val="99"/>
    <w:semiHidden/>
    <w:unhideWhenUsed/>
    <w:rsid w:val="00C95168"/>
    <w:rPr>
      <w:sz w:val="20"/>
      <w:szCs w:val="20"/>
    </w:rPr>
  </w:style>
  <w:style w:type="character" w:customStyle="1" w:styleId="CommentaireCar">
    <w:name w:val="Commentaire Car"/>
    <w:basedOn w:val="Policepardfaut"/>
    <w:link w:val="Commentaire"/>
    <w:uiPriority w:val="99"/>
    <w:semiHidden/>
    <w:rsid w:val="00C95168"/>
    <w:rPr>
      <w:rFonts w:ascii="Times LT Std" w:hAnsi="Times LT Std"/>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3189</Words>
  <Characters>17542</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Barreau du Québec</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Solange Bastien</dc:creator>
  <cp:lastModifiedBy>Daphnée Chabot</cp:lastModifiedBy>
  <cp:revision>20</cp:revision>
  <cp:lastPrinted>2019-06-10T14:48:00Z</cp:lastPrinted>
  <dcterms:created xsi:type="dcterms:W3CDTF">2023-03-07T17:43:00Z</dcterms:created>
  <dcterms:modified xsi:type="dcterms:W3CDTF">2023-03-07T20:24:00Z</dcterms:modified>
</cp:coreProperties>
</file>