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6E3E" w14:textId="112C2E5E" w:rsidR="008337AC" w:rsidRDefault="0088525B" w:rsidP="0088525B">
      <w:pPr>
        <w:jc w:val="center"/>
      </w:pPr>
      <w:r w:rsidRPr="0088525B">
        <w:t>LES RECOURS HYPOTHÉCAIRES ET LA PUBLICITÉ DES DROITS</w:t>
      </w:r>
    </w:p>
    <w:p w14:paraId="66FB9367" w14:textId="5C52CCA7" w:rsidR="0088525B" w:rsidRDefault="0088525B" w:rsidP="0088525B"/>
    <w:p w14:paraId="6F8214A2" w14:textId="7F737600" w:rsidR="0088525B" w:rsidRDefault="00AF6E15" w:rsidP="0088525B">
      <w:r w:rsidRPr="00AF6E15">
        <w:t>Action personnelle, vente par le créancier, vente sous contrôle en justice, etc. Le choix des recours est vaste pour le créancier titulaire d’une hypothèque sur un bien. Mais avant de décider de prendre possession du bien pour l’administrer soi-même ou encore de le prendre en paiement, mieux vaut connaître les avantages et les inconvénients propres à chaque recours et ainsi déterminer quelle est la meilleure option selon les circonstances en l’espèce. Par ailleurs, comme la compréhension du registre foncier et du registre des droits personnels et réels mobiliers ne peut être dissociée de la compréhension des sûretés, nous analyserons également plus en détail le fonctionnement et le contenu de ces deux registres.</w:t>
      </w:r>
    </w:p>
    <w:p w14:paraId="0B82D0F2" w14:textId="3496799B" w:rsidR="00D132C9" w:rsidRDefault="00D132C9" w:rsidP="0088525B"/>
    <w:p w14:paraId="613BFFDF" w14:textId="1FF60CD6" w:rsidR="00D132C9" w:rsidRDefault="00D132C9" w:rsidP="00F34794">
      <w:pPr>
        <w:pStyle w:val="Heading1"/>
      </w:pPr>
      <w:r>
        <w:t>Section 1 : L’action personnelle</w:t>
      </w:r>
    </w:p>
    <w:p w14:paraId="55D3FF9A" w14:textId="2F8F003F" w:rsidR="00D132C9" w:rsidRDefault="00D132C9" w:rsidP="00D132C9"/>
    <w:p w14:paraId="1C093B5E" w14:textId="764F467F" w:rsidR="00854563" w:rsidRDefault="00854563" w:rsidP="00D132C9">
      <w:r w:rsidRPr="00854563">
        <w:t xml:space="preserve">En plus des différents recours hypothécaires dont peut se prévaloir le créancier hypothécaire, celui-ci dispose également de l’action personnelle </w:t>
      </w:r>
      <w:r w:rsidR="00DE3E5B">
        <w:t>(</w:t>
      </w:r>
      <w:r w:rsidR="00DE3E5B" w:rsidRPr="006D6CE7">
        <w:rPr>
          <w:color w:val="002060"/>
        </w:rPr>
        <w:t>art. 2748 C.c.Q.</w:t>
      </w:r>
      <w:r w:rsidR="00DE3E5B">
        <w:rPr>
          <w:color w:val="002060"/>
        </w:rPr>
        <w:t>)</w:t>
      </w:r>
      <w:r w:rsidR="00DE3E5B">
        <w:t xml:space="preserve"> </w:t>
      </w:r>
      <w:r w:rsidRPr="00854563">
        <w:t>qui lui permet d’obtenir un jugement et de le faire exécuter sur l’ensemble des biens de son débiteur</w:t>
      </w:r>
      <w:r w:rsidR="00023797">
        <w:t xml:space="preserve"> (</w:t>
      </w:r>
      <w:r w:rsidR="00023797" w:rsidRPr="00023797">
        <w:rPr>
          <w:color w:val="002060"/>
        </w:rPr>
        <w:t xml:space="preserve">art. </w:t>
      </w:r>
      <w:r w:rsidR="00023797">
        <w:rPr>
          <w:color w:val="002060"/>
        </w:rPr>
        <w:t>2644</w:t>
      </w:r>
      <w:r w:rsidR="00023797" w:rsidRPr="00023797">
        <w:rPr>
          <w:color w:val="002060"/>
        </w:rPr>
        <w:t xml:space="preserve"> C.c.Q.</w:t>
      </w:r>
      <w:r w:rsidR="00023797">
        <w:t>)</w:t>
      </w:r>
      <w:r w:rsidRPr="00854563">
        <w:t>. Puisque ce recours comporte des avantages comme des inconvénients, il est important d’en connaître les effets afin d’en évaluer sa pertinence.</w:t>
      </w:r>
    </w:p>
    <w:p w14:paraId="49AEBF54" w14:textId="5397F693" w:rsidR="00854563" w:rsidRDefault="00854563" w:rsidP="00D132C9"/>
    <w:p w14:paraId="56D49F98" w14:textId="77777777" w:rsidR="00437B4D" w:rsidRDefault="007056AD" w:rsidP="00023797">
      <w:r w:rsidRPr="007056AD">
        <w:t xml:space="preserve">Le créancier bénéficie du droit au cumul des recours. </w:t>
      </w:r>
      <w:r>
        <w:t xml:space="preserve">Le créancier hypothécaire peut à la fois </w:t>
      </w:r>
      <w:r w:rsidR="002068A4">
        <w:t xml:space="preserve">dans la même demande introductive d’instance : </w:t>
      </w:r>
      <w:r>
        <w:t>intenter un recours avec un volet hypothécaire et une action à volet personnel</w:t>
      </w:r>
      <w:r w:rsidR="002068A4">
        <w:t xml:space="preserve">. </w:t>
      </w:r>
    </w:p>
    <w:p w14:paraId="09C9F326" w14:textId="77777777" w:rsidR="00437B4D" w:rsidRDefault="00437B4D" w:rsidP="00023797"/>
    <w:p w14:paraId="56756646" w14:textId="0B970B26" w:rsidR="00437B4D" w:rsidRDefault="00437B4D" w:rsidP="00437B4D">
      <w:pPr>
        <w:pStyle w:val="ListParagraph"/>
        <w:numPr>
          <w:ilvl w:val="0"/>
          <w:numId w:val="1"/>
        </w:numPr>
      </w:pPr>
      <w:r>
        <w:t>Exemple : A doit 100 000$ à B qui bénéficie d’une hypothèque conventionnelle sur l’immeuble de X. Si B reçoit. 80 000$ lors de la vente sous contrôle de justice de l’immeuble X, il pourra poursuivre son action personnelle</w:t>
      </w:r>
      <w:r w:rsidR="00880980">
        <w:t xml:space="preserve"> </w:t>
      </w:r>
      <w:r>
        <w:t xml:space="preserve">pour le solde de sa créance de 20 000$ en tant que créancier ordinaire. </w:t>
      </w:r>
    </w:p>
    <w:p w14:paraId="3C937284" w14:textId="265F3501" w:rsidR="00880980" w:rsidRPr="00880980" w:rsidRDefault="00880980" w:rsidP="00437B4D">
      <w:pPr>
        <w:pStyle w:val="ListParagraph"/>
        <w:numPr>
          <w:ilvl w:val="0"/>
          <w:numId w:val="1"/>
        </w:numPr>
      </w:pPr>
      <w:proofErr w:type="gramStart"/>
      <w:r>
        <w:t>Par contre</w:t>
      </w:r>
      <w:proofErr w:type="gramEnd"/>
      <w:r>
        <w:t>, l’un des 4 recours hypothécaires est la prise en paiement et son exercice éteint totalement la dette due par le débiteur</w:t>
      </w:r>
      <w:r w:rsidR="009E091E">
        <w:t xml:space="preserve"> alors, si le créancier choisit ce recours, l’action personnelle ne sera pas possible. </w:t>
      </w:r>
    </w:p>
    <w:p w14:paraId="5BC19551" w14:textId="77777777" w:rsidR="00437B4D" w:rsidRDefault="00437B4D" w:rsidP="00437B4D"/>
    <w:p w14:paraId="3F501EF9" w14:textId="72586C92" w:rsidR="000C1104" w:rsidRDefault="000C1104" w:rsidP="000C1104">
      <w:pPr>
        <w:pStyle w:val="Heading2"/>
      </w:pPr>
      <w:r>
        <w:t>Les conditions d’application, les étapes et les formalités de l’action personnelle</w:t>
      </w:r>
      <w:r w:rsidR="00FC02B8">
        <w:t xml:space="preserve"> </w:t>
      </w:r>
      <w:r w:rsidR="00FC02B8" w:rsidRPr="007056AD">
        <w:t>(</w:t>
      </w:r>
      <w:r w:rsidR="00FC02B8" w:rsidRPr="00437B4D">
        <w:rPr>
          <w:color w:val="002060"/>
        </w:rPr>
        <w:t>art</w:t>
      </w:r>
      <w:r w:rsidR="00FC02B8">
        <w:rPr>
          <w:color w:val="002060"/>
        </w:rPr>
        <w:t>s</w:t>
      </w:r>
      <w:r w:rsidR="00FC02B8" w:rsidRPr="00437B4D">
        <w:rPr>
          <w:color w:val="002060"/>
        </w:rPr>
        <w:t xml:space="preserve">. </w:t>
      </w:r>
      <w:r w:rsidR="00FC02B8">
        <w:rPr>
          <w:color w:val="002060"/>
        </w:rPr>
        <w:t>1594-1597</w:t>
      </w:r>
      <w:r w:rsidR="00FC02B8" w:rsidRPr="00437B4D">
        <w:rPr>
          <w:color w:val="002060"/>
        </w:rPr>
        <w:t xml:space="preserve"> </w:t>
      </w:r>
      <w:r w:rsidR="00FC02B8" w:rsidRPr="00FC02B8">
        <w:rPr>
          <w:color w:val="002060"/>
        </w:rPr>
        <w:t>C.c.Q.</w:t>
      </w:r>
      <w:r w:rsidR="00FC02B8" w:rsidRPr="00FC02B8">
        <w:t>)</w:t>
      </w:r>
    </w:p>
    <w:p w14:paraId="4915D5E6" w14:textId="1B97466F" w:rsidR="00752FB0" w:rsidRDefault="00752FB0" w:rsidP="00752FB0"/>
    <w:p w14:paraId="6133B022" w14:textId="77777777" w:rsidR="007D6288" w:rsidRDefault="00752FB0" w:rsidP="00752FB0">
      <w:r>
        <w:t xml:space="preserve">Il n’y a aucune formalité, aucune étape préalable, mais </w:t>
      </w:r>
      <w:r w:rsidRPr="00752FB0">
        <w:t>la cr</w:t>
      </w:r>
      <w:r>
        <w:t>é</w:t>
      </w:r>
      <w:r w:rsidRPr="00752FB0">
        <w:t>ance</w:t>
      </w:r>
      <w:r w:rsidR="007D6288">
        <w:t xml:space="preserve"> doit</w:t>
      </w:r>
      <w:r w:rsidRPr="00752FB0">
        <w:t xml:space="preserve"> existe</w:t>
      </w:r>
      <w:r w:rsidR="007D6288">
        <w:t>r</w:t>
      </w:r>
      <w:r w:rsidRPr="00752FB0">
        <w:t xml:space="preserve">, </w:t>
      </w:r>
      <w:r w:rsidR="007D6288">
        <w:t xml:space="preserve">être </w:t>
      </w:r>
      <w:r w:rsidRPr="00752FB0">
        <w:t>valable</w:t>
      </w:r>
      <w:r w:rsidR="007D6288">
        <w:t xml:space="preserve"> et</w:t>
      </w:r>
      <w:r>
        <w:t xml:space="preserve"> le débiteur </w:t>
      </w:r>
      <w:proofErr w:type="gramStart"/>
      <w:r w:rsidR="007D6288">
        <w:t>doit</w:t>
      </w:r>
      <w:proofErr w:type="gramEnd"/>
      <w:r w:rsidR="007D6288">
        <w:t xml:space="preserve"> être</w:t>
      </w:r>
      <w:r>
        <w:t xml:space="preserve"> en demeure</w:t>
      </w:r>
      <w:r w:rsidR="007D6288">
        <w:t>.</w:t>
      </w:r>
    </w:p>
    <w:p w14:paraId="67C1E42C" w14:textId="707951D0" w:rsidR="007D6288" w:rsidRDefault="007D6288" w:rsidP="00752FB0"/>
    <w:p w14:paraId="79449850" w14:textId="7B734688" w:rsidR="007D6288" w:rsidRDefault="007D6288" w:rsidP="007D6288">
      <w:pPr>
        <w:pStyle w:val="Heading2"/>
      </w:pPr>
      <w:r>
        <w:t xml:space="preserve">Les effets, les avantages et les inconvénients de l’action personnelle </w:t>
      </w:r>
      <w:r w:rsidR="00D86362" w:rsidRPr="00752FB0">
        <w:t>(</w:t>
      </w:r>
      <w:r w:rsidR="00D86362" w:rsidRPr="00752FB0">
        <w:rPr>
          <w:color w:val="002060"/>
        </w:rPr>
        <w:t>art</w:t>
      </w:r>
      <w:r w:rsidR="00B80BE0">
        <w:rPr>
          <w:color w:val="002060"/>
        </w:rPr>
        <w:t>s</w:t>
      </w:r>
      <w:r w:rsidR="00D86362" w:rsidRPr="00752FB0">
        <w:rPr>
          <w:color w:val="002060"/>
        </w:rPr>
        <w:t xml:space="preserve">. </w:t>
      </w:r>
      <w:r w:rsidR="00B80BE0">
        <w:rPr>
          <w:color w:val="002060"/>
        </w:rPr>
        <w:t xml:space="preserve">1514, 2646, 2761 </w:t>
      </w:r>
      <w:r w:rsidR="00D86362" w:rsidRPr="00B80BE0">
        <w:rPr>
          <w:color w:val="002060"/>
        </w:rPr>
        <w:t>C.c.Q.</w:t>
      </w:r>
      <w:r w:rsidR="00B80BE0">
        <w:rPr>
          <w:color w:val="002060"/>
        </w:rPr>
        <w:t xml:space="preserve"> et 702, 703 et 766 </w:t>
      </w:r>
      <w:proofErr w:type="spellStart"/>
      <w:r w:rsidR="00B80BE0">
        <w:rPr>
          <w:color w:val="002060"/>
        </w:rPr>
        <w:t>C.p.c</w:t>
      </w:r>
      <w:proofErr w:type="spellEnd"/>
      <w:r w:rsidR="00B80BE0">
        <w:rPr>
          <w:color w:val="002060"/>
        </w:rPr>
        <w:t>.</w:t>
      </w:r>
      <w:r w:rsidR="00D86362" w:rsidRPr="00B80BE0">
        <w:t>)</w:t>
      </w:r>
    </w:p>
    <w:p w14:paraId="6A11975D" w14:textId="77777777" w:rsidR="007D6288" w:rsidRDefault="007D6288" w:rsidP="00752FB0"/>
    <w:p w14:paraId="1B75C022" w14:textId="451C6D2D" w:rsidR="001E2211" w:rsidRDefault="001E2211" w:rsidP="001E2211">
      <w:pPr>
        <w:pStyle w:val="ListParagraph"/>
        <w:numPr>
          <w:ilvl w:val="0"/>
          <w:numId w:val="5"/>
        </w:numPr>
      </w:pPr>
      <w:r>
        <w:t xml:space="preserve">Les effets </w:t>
      </w:r>
    </w:p>
    <w:p w14:paraId="5703E721" w14:textId="77777777" w:rsidR="001E2211" w:rsidRDefault="001E2211" w:rsidP="00752FB0"/>
    <w:p w14:paraId="3D7E2260" w14:textId="77777777" w:rsidR="00D50B44" w:rsidRDefault="001E2211" w:rsidP="00752FB0">
      <w:r>
        <w:t>Une fois que le jugement est exécutoire</w:t>
      </w:r>
      <w:r w:rsidR="00DC1587">
        <w:t xml:space="preserve"> lorsque le délai de 30 jours d’appel est terminé, Il pourra </w:t>
      </w:r>
      <w:r w:rsidR="00400ACC">
        <w:t xml:space="preserve">ainsi </w:t>
      </w:r>
      <w:r w:rsidR="00DC1587">
        <w:t xml:space="preserve">saisir l’ensemble des biens du débiteur </w:t>
      </w:r>
      <w:r w:rsidR="00400ACC">
        <w:t xml:space="preserve">pour que l’ensemble soit </w:t>
      </w:r>
      <w:r w:rsidR="00EA299D">
        <w:t>vendu</w:t>
      </w:r>
      <w:r w:rsidR="00400ACC">
        <w:t xml:space="preserve"> sous contrôle de justice </w:t>
      </w:r>
      <w:r w:rsidR="00EA299D">
        <w:t>(</w:t>
      </w:r>
      <w:r w:rsidR="00EA299D">
        <w:rPr>
          <w:color w:val="002060"/>
        </w:rPr>
        <w:t xml:space="preserve">arts. 702, 703 et 766 </w:t>
      </w:r>
      <w:proofErr w:type="spellStart"/>
      <w:r w:rsidR="00EA299D">
        <w:rPr>
          <w:color w:val="002060"/>
        </w:rPr>
        <w:t>C.p.c</w:t>
      </w:r>
      <w:proofErr w:type="spellEnd"/>
      <w:r w:rsidR="00EA299D">
        <w:rPr>
          <w:color w:val="002060"/>
        </w:rPr>
        <w:t>.</w:t>
      </w:r>
      <w:r w:rsidR="00EA299D">
        <w:t xml:space="preserve">). </w:t>
      </w:r>
      <w:proofErr w:type="gramStart"/>
      <w:r w:rsidR="00EA299D">
        <w:t>Par contre</w:t>
      </w:r>
      <w:proofErr w:type="gramEnd"/>
      <w:r w:rsidR="00EA299D">
        <w:t>, si d’autre créanciers se manifestent</w:t>
      </w:r>
      <w:r w:rsidR="009F0888">
        <w:t xml:space="preserve"> par le dépôt d’une réclamation dans ce processus de vente</w:t>
      </w:r>
      <w:r w:rsidR="0083692F">
        <w:t xml:space="preserve">, l’officier chargé de la vente sera tenu de préparer un ordre de collocation. Le créancier </w:t>
      </w:r>
      <w:r w:rsidR="0083692F">
        <w:lastRenderedPageBreak/>
        <w:t xml:space="preserve">hypothécaire sera payé en préférence sur </w:t>
      </w:r>
      <w:r w:rsidR="0083692F" w:rsidRPr="00121FE0">
        <w:rPr>
          <w:u w:val="single"/>
        </w:rPr>
        <w:t>la v</w:t>
      </w:r>
      <w:r w:rsidR="002D10D1" w:rsidRPr="00121FE0">
        <w:rPr>
          <w:u w:val="single"/>
        </w:rPr>
        <w:t xml:space="preserve">ente </w:t>
      </w:r>
      <w:r w:rsidR="00D50B44" w:rsidRPr="00121FE0">
        <w:rPr>
          <w:u w:val="single"/>
        </w:rPr>
        <w:t>seulement</w:t>
      </w:r>
      <w:r w:rsidR="00D50B44">
        <w:t xml:space="preserve"> </w:t>
      </w:r>
      <w:r w:rsidR="002D10D1">
        <w:t xml:space="preserve">du bien hypothéqué </w:t>
      </w:r>
      <w:r w:rsidR="00D50B44">
        <w:t xml:space="preserve">et pour les autres biens, il sera colloqué tel un créancier ordinaire. </w:t>
      </w:r>
    </w:p>
    <w:p w14:paraId="45203041" w14:textId="77777777" w:rsidR="00D50B44" w:rsidRDefault="00D50B44" w:rsidP="00752FB0"/>
    <w:p w14:paraId="270DF7D5" w14:textId="7533850F" w:rsidR="00D50B44" w:rsidRDefault="00F14F90" w:rsidP="00D50B44">
      <w:pPr>
        <w:pStyle w:val="ListParagraph"/>
        <w:numPr>
          <w:ilvl w:val="0"/>
          <w:numId w:val="5"/>
        </w:numPr>
      </w:pPr>
      <w:r>
        <w:t>A</w:t>
      </w:r>
      <w:r w:rsidR="00D50B44">
        <w:t>vantages</w:t>
      </w:r>
    </w:p>
    <w:p w14:paraId="605EC31A" w14:textId="77777777" w:rsidR="00D50B44" w:rsidRDefault="00D50B44" w:rsidP="00752FB0"/>
    <w:p w14:paraId="0AEAD46D" w14:textId="6418DE13" w:rsidR="00D50B44" w:rsidRDefault="00D50B44" w:rsidP="00D50B44">
      <w:pPr>
        <w:pStyle w:val="ListParagraph"/>
        <w:numPr>
          <w:ilvl w:val="0"/>
          <w:numId w:val="6"/>
        </w:numPr>
      </w:pPr>
      <w:r>
        <w:t>Aucune mesure préalable</w:t>
      </w:r>
      <w:r w:rsidR="003E185D">
        <w:t>, aucune formalité autre que la nécessité que le débiteur doit en demeure</w:t>
      </w:r>
    </w:p>
    <w:p w14:paraId="290C57FE" w14:textId="4B0597EC" w:rsidR="003E185D" w:rsidRDefault="003E185D" w:rsidP="00D50B44">
      <w:pPr>
        <w:pStyle w:val="ListParagraph"/>
        <w:numPr>
          <w:ilvl w:val="0"/>
          <w:numId w:val="6"/>
        </w:numPr>
      </w:pPr>
      <w:r>
        <w:t>Il n’y a pas de délai accordé au débiteur pour corriger la situation à l’exception du délai donné dans la mise en demeure (comparativement à un recours hypothécaire où de longs délais sont offerts au débiteur pour corriger la situation)</w:t>
      </w:r>
    </w:p>
    <w:p w14:paraId="30A212F3" w14:textId="4C85095F" w:rsidR="00CD2D47" w:rsidRDefault="00CD2D47" w:rsidP="00CD2D47"/>
    <w:p w14:paraId="72084E35" w14:textId="77777777" w:rsidR="008B6A76" w:rsidRDefault="00CD2D47" w:rsidP="00752FB0">
      <w:r>
        <w:t xml:space="preserve">Le créancier dans le cadre du recours personnel peut réclamer de l’intégralité de </w:t>
      </w:r>
      <w:r w:rsidR="00A67AB5">
        <w:t xml:space="preserve">sa créance </w:t>
      </w:r>
      <w:r>
        <w:t>TANT QU’IL Y A UNE CLAUSE DU BÉNÉFICE DU TERME DANS LE CONTRAT</w:t>
      </w:r>
      <w:r w:rsidR="006B2FBC">
        <w:t>, ce qui est toujours le cas ou s’il n’y en a pas, il pourra bénéficier de l’</w:t>
      </w:r>
      <w:r w:rsidR="00023797" w:rsidRPr="00752FB0">
        <w:rPr>
          <w:color w:val="002060"/>
        </w:rPr>
        <w:t xml:space="preserve">art. </w:t>
      </w:r>
      <w:r w:rsidR="006B2FBC">
        <w:rPr>
          <w:color w:val="002060"/>
        </w:rPr>
        <w:t>1514</w:t>
      </w:r>
      <w:r w:rsidR="00023797" w:rsidRPr="00752FB0">
        <w:rPr>
          <w:color w:val="002060"/>
        </w:rPr>
        <w:t xml:space="preserve"> </w:t>
      </w:r>
      <w:r w:rsidR="00023797" w:rsidRPr="006B2FBC">
        <w:rPr>
          <w:color w:val="002060"/>
        </w:rPr>
        <w:t>C.c.Q.</w:t>
      </w:r>
      <w:r w:rsidR="006B2FBC">
        <w:t xml:space="preserve"> Cette disposition permet de prononcer la déchéance du terme automatiquement lorsque le débiteur est insolvable, en faillite ou qu’il </w:t>
      </w:r>
      <w:r w:rsidR="00985010">
        <w:t>diminue l’une de ses sûreté</w:t>
      </w:r>
      <w:r w:rsidR="008B6A76">
        <w:t>s</w:t>
      </w:r>
      <w:r w:rsidR="00985010">
        <w:t>.</w:t>
      </w:r>
      <w:r w:rsidR="00023797" w:rsidRPr="006B2FBC">
        <w:t xml:space="preserve"> </w:t>
      </w:r>
    </w:p>
    <w:p w14:paraId="68C0AF14" w14:textId="77777777" w:rsidR="008B6A76" w:rsidRDefault="008B6A76" w:rsidP="00752FB0"/>
    <w:p w14:paraId="63DAE672" w14:textId="77777777" w:rsidR="008B6A76" w:rsidRDefault="008B6A76" w:rsidP="008B6A76">
      <w:pPr>
        <w:pStyle w:val="ListParagraph"/>
        <w:numPr>
          <w:ilvl w:val="0"/>
          <w:numId w:val="5"/>
        </w:numPr>
      </w:pPr>
      <w:r>
        <w:t>Inconvénients</w:t>
      </w:r>
    </w:p>
    <w:p w14:paraId="7B4623A7" w14:textId="77777777" w:rsidR="008B6A76" w:rsidRDefault="008B6A76" w:rsidP="008B6A76"/>
    <w:p w14:paraId="17BF9F76" w14:textId="2D552006" w:rsidR="008B6A76" w:rsidRDefault="008B6A76" w:rsidP="008B6A76">
      <w:pPr>
        <w:pStyle w:val="ListParagraph"/>
        <w:numPr>
          <w:ilvl w:val="0"/>
          <w:numId w:val="7"/>
        </w:numPr>
      </w:pPr>
      <w:r>
        <w:t>Les délais puisque le recours personnel ne peut avoir lieu sans l’intervention des tribunaux par le biais d’une demande introduction d’instance</w:t>
      </w:r>
    </w:p>
    <w:p w14:paraId="5FB774F7" w14:textId="77777777" w:rsidR="00F3623A" w:rsidRDefault="008B6A76" w:rsidP="008B6A76">
      <w:pPr>
        <w:pStyle w:val="ListParagraph"/>
        <w:numPr>
          <w:ilvl w:val="0"/>
          <w:numId w:val="7"/>
        </w:numPr>
      </w:pPr>
      <w:r>
        <w:t xml:space="preserve">Une fois que le jugement est exécutoire, le créancier ne pourra exercer son droit que sur l’ensemble des biens du débiteur. </w:t>
      </w:r>
      <w:r w:rsidR="00F3623A">
        <w:t xml:space="preserve">Il ne bénéficie pas du droit de suite. </w:t>
      </w:r>
    </w:p>
    <w:p w14:paraId="2E8154BF" w14:textId="709067C5" w:rsidR="00023797" w:rsidRPr="008B1E07" w:rsidRDefault="00927E63" w:rsidP="00023797">
      <w:pPr>
        <w:pStyle w:val="ListParagraph"/>
        <w:numPr>
          <w:ilvl w:val="0"/>
          <w:numId w:val="7"/>
        </w:numPr>
      </w:pPr>
      <w:r>
        <w:t>Le débiteur poursuivit personnellement peut se prévaloir des articles de la Loi sur la faillite qui aura pour effet de suspendre complètement les effets du recours personnel à son égard</w:t>
      </w:r>
      <w:r w:rsidR="001938FC">
        <w:t xml:space="preserve">. </w:t>
      </w:r>
      <w:r w:rsidR="004444A2">
        <w:t xml:space="preserve">S’il s’agit plutôt d’un créancier hypothécaire, </w:t>
      </w:r>
      <w:r w:rsidR="00B04354">
        <w:t xml:space="preserve">la faillite ne l’arrêtera pas. </w:t>
      </w:r>
    </w:p>
    <w:p w14:paraId="55A590A9" w14:textId="77777777" w:rsidR="00DE3E5B" w:rsidRPr="00373A28" w:rsidRDefault="00DE3E5B" w:rsidP="00D132C9"/>
    <w:p w14:paraId="41019EDF" w14:textId="29A0CAA1" w:rsidR="00D132C9" w:rsidRDefault="00D132C9" w:rsidP="00F34794">
      <w:pPr>
        <w:pStyle w:val="Heading1"/>
      </w:pPr>
      <w:r>
        <w:t>Section 2 : Les recours hypothécaires</w:t>
      </w:r>
    </w:p>
    <w:p w14:paraId="7638A860" w14:textId="0C12CD51" w:rsidR="00D132C9" w:rsidRDefault="00D132C9" w:rsidP="00D132C9"/>
    <w:p w14:paraId="02F4B9FB" w14:textId="77777777" w:rsidR="009D25B1" w:rsidRDefault="00854563" w:rsidP="00D132C9">
      <w:r w:rsidRPr="00854563">
        <w:t>L’</w:t>
      </w:r>
      <w:r w:rsidRPr="006D6CE7">
        <w:rPr>
          <w:color w:val="002060"/>
        </w:rPr>
        <w:t>art. 2748</w:t>
      </w:r>
      <w:r w:rsidR="009D25B1">
        <w:rPr>
          <w:color w:val="002060"/>
        </w:rPr>
        <w:t>, al.2</w:t>
      </w:r>
      <w:r w:rsidRPr="006D6CE7">
        <w:rPr>
          <w:color w:val="002060"/>
        </w:rPr>
        <w:t xml:space="preserve"> C.c.Q. </w:t>
      </w:r>
      <w:r w:rsidRPr="00854563">
        <w:t xml:space="preserve">donne la liste exhaustive des </w:t>
      </w:r>
      <w:r w:rsidR="007E1997">
        <w:t>4</w:t>
      </w:r>
      <w:r w:rsidRPr="00854563">
        <w:t xml:space="preserve"> recours hypothécaires dont dispose un créancier pour faire valoir et réaliser sa sûreté</w:t>
      </w:r>
      <w:r w:rsidR="009D25B1">
        <w:t> :</w:t>
      </w:r>
    </w:p>
    <w:p w14:paraId="7B5D86AD" w14:textId="77777777" w:rsidR="009D25B1" w:rsidRDefault="009D25B1" w:rsidP="00D132C9"/>
    <w:p w14:paraId="65E5F182" w14:textId="26EA4F2E" w:rsidR="009D25B1" w:rsidRDefault="009D25B1" w:rsidP="009D25B1">
      <w:pPr>
        <w:pStyle w:val="ListParagraph"/>
        <w:numPr>
          <w:ilvl w:val="0"/>
          <w:numId w:val="8"/>
        </w:numPr>
      </w:pPr>
      <w:r>
        <w:t>L</w:t>
      </w:r>
      <w:r w:rsidR="00854563" w:rsidRPr="00854563">
        <w:t>a prise de possession du bien hypothéqué à des fins d’administration</w:t>
      </w:r>
      <w:r w:rsidR="00090338">
        <w:t xml:space="preserve"> </w:t>
      </w:r>
      <w:r w:rsidR="00090338" w:rsidRPr="00090338">
        <w:t>(</w:t>
      </w:r>
      <w:r w:rsidR="00090338" w:rsidRPr="00090338">
        <w:rPr>
          <w:color w:val="002060"/>
        </w:rPr>
        <w:t xml:space="preserve">arts. </w:t>
      </w:r>
      <w:r w:rsidR="00090338">
        <w:rPr>
          <w:color w:val="002060"/>
          <w:lang w:val="en-US"/>
        </w:rPr>
        <w:t>2773-2777</w:t>
      </w:r>
      <w:r w:rsidR="00090338" w:rsidRPr="008B1E07">
        <w:rPr>
          <w:color w:val="002060"/>
          <w:lang w:val="en-US"/>
        </w:rPr>
        <w:t xml:space="preserve"> </w:t>
      </w:r>
      <w:proofErr w:type="spellStart"/>
      <w:r w:rsidR="00090338" w:rsidRPr="00CD0D6B">
        <w:rPr>
          <w:color w:val="002060"/>
          <w:lang w:val="en-US"/>
        </w:rPr>
        <w:t>C.c.Q</w:t>
      </w:r>
      <w:proofErr w:type="spellEnd"/>
      <w:r w:rsidR="00090338" w:rsidRPr="00CD0D6B">
        <w:rPr>
          <w:color w:val="002060"/>
          <w:lang w:val="en-US"/>
        </w:rPr>
        <w:t>.</w:t>
      </w:r>
      <w:r w:rsidR="00090338" w:rsidRPr="00CD0D6B">
        <w:rPr>
          <w:lang w:val="en-US"/>
        </w:rPr>
        <w:t>)</w:t>
      </w:r>
    </w:p>
    <w:p w14:paraId="43FCCBBE" w14:textId="6CFD414C" w:rsidR="009D25B1" w:rsidRDefault="009D25B1" w:rsidP="009D25B1">
      <w:pPr>
        <w:pStyle w:val="ListParagraph"/>
        <w:numPr>
          <w:ilvl w:val="0"/>
          <w:numId w:val="8"/>
        </w:numPr>
      </w:pPr>
      <w:r>
        <w:t>L</w:t>
      </w:r>
      <w:r w:rsidR="00854563" w:rsidRPr="00854563">
        <w:t>a prise en paiement de ce bien</w:t>
      </w:r>
      <w:r w:rsidR="00090338">
        <w:t xml:space="preserve"> </w:t>
      </w:r>
      <w:r w:rsidR="00090338" w:rsidRPr="00090338">
        <w:t>(</w:t>
      </w:r>
      <w:r w:rsidR="00090338" w:rsidRPr="00090338">
        <w:rPr>
          <w:color w:val="002060"/>
        </w:rPr>
        <w:t xml:space="preserve">arts. </w:t>
      </w:r>
      <w:r w:rsidR="00090338">
        <w:rPr>
          <w:color w:val="002060"/>
          <w:lang w:val="en-US"/>
        </w:rPr>
        <w:t>2778-2783</w:t>
      </w:r>
      <w:r w:rsidR="00090338" w:rsidRPr="00CD0D6B">
        <w:rPr>
          <w:color w:val="002060"/>
          <w:lang w:val="en-US"/>
        </w:rPr>
        <w:t xml:space="preserve"> </w:t>
      </w:r>
      <w:proofErr w:type="spellStart"/>
      <w:r w:rsidR="00090338" w:rsidRPr="00CD0D6B">
        <w:rPr>
          <w:color w:val="002060"/>
          <w:lang w:val="en-US"/>
        </w:rPr>
        <w:t>C.c.Q</w:t>
      </w:r>
      <w:proofErr w:type="spellEnd"/>
      <w:r w:rsidR="00090338" w:rsidRPr="00CD0D6B">
        <w:rPr>
          <w:color w:val="002060"/>
          <w:lang w:val="en-US"/>
        </w:rPr>
        <w:t>.</w:t>
      </w:r>
      <w:r w:rsidR="00090338" w:rsidRPr="00CD0D6B">
        <w:rPr>
          <w:lang w:val="en-US"/>
        </w:rPr>
        <w:t>)</w:t>
      </w:r>
    </w:p>
    <w:p w14:paraId="4DF7EB79" w14:textId="5EA261AC" w:rsidR="009D25B1" w:rsidRDefault="009D25B1" w:rsidP="009D25B1">
      <w:pPr>
        <w:pStyle w:val="ListParagraph"/>
        <w:numPr>
          <w:ilvl w:val="0"/>
          <w:numId w:val="8"/>
        </w:numPr>
      </w:pPr>
      <w:r>
        <w:t>L</w:t>
      </w:r>
      <w:r w:rsidR="00854563" w:rsidRPr="00854563">
        <w:t>a vente de celui-ci par le créancier</w:t>
      </w:r>
      <w:r w:rsidR="00090338">
        <w:t xml:space="preserve"> </w:t>
      </w:r>
      <w:r w:rsidR="00090338" w:rsidRPr="00090338">
        <w:t>(</w:t>
      </w:r>
      <w:r w:rsidR="00090338" w:rsidRPr="00090338">
        <w:rPr>
          <w:color w:val="002060"/>
        </w:rPr>
        <w:t>art. 2784-2790 C.c.Q.</w:t>
      </w:r>
      <w:r w:rsidR="00090338" w:rsidRPr="00090338">
        <w:t>)</w:t>
      </w:r>
    </w:p>
    <w:p w14:paraId="3C865399" w14:textId="6C21C155" w:rsidR="009D25B1" w:rsidRDefault="009D25B1" w:rsidP="009D25B1">
      <w:pPr>
        <w:pStyle w:val="ListParagraph"/>
        <w:numPr>
          <w:ilvl w:val="0"/>
          <w:numId w:val="8"/>
        </w:numPr>
      </w:pPr>
      <w:r>
        <w:t>L</w:t>
      </w:r>
      <w:r w:rsidR="00854563" w:rsidRPr="00854563">
        <w:t>a vente du bien sous contrôle de justice</w:t>
      </w:r>
      <w:r w:rsidR="00090338">
        <w:t xml:space="preserve"> </w:t>
      </w:r>
      <w:r w:rsidR="00090338" w:rsidRPr="00090338">
        <w:t>(</w:t>
      </w:r>
      <w:r w:rsidR="00090338" w:rsidRPr="00090338">
        <w:rPr>
          <w:color w:val="002060"/>
        </w:rPr>
        <w:t xml:space="preserve">arts. </w:t>
      </w:r>
      <w:r w:rsidR="00090338">
        <w:rPr>
          <w:color w:val="002060"/>
          <w:lang w:val="en-US"/>
        </w:rPr>
        <w:t>2791-2794</w:t>
      </w:r>
      <w:r w:rsidR="00090338" w:rsidRPr="00CD0D6B">
        <w:rPr>
          <w:color w:val="002060"/>
          <w:lang w:val="en-US"/>
        </w:rPr>
        <w:t xml:space="preserve"> </w:t>
      </w:r>
      <w:proofErr w:type="spellStart"/>
      <w:r w:rsidR="00090338" w:rsidRPr="00CD0D6B">
        <w:rPr>
          <w:color w:val="002060"/>
          <w:lang w:val="en-US"/>
        </w:rPr>
        <w:t>C.c.Q</w:t>
      </w:r>
      <w:proofErr w:type="spellEnd"/>
      <w:r w:rsidR="00090338" w:rsidRPr="00CD0D6B">
        <w:rPr>
          <w:color w:val="002060"/>
          <w:lang w:val="en-US"/>
        </w:rPr>
        <w:t>.</w:t>
      </w:r>
      <w:r w:rsidR="00090338" w:rsidRPr="00CD0D6B">
        <w:rPr>
          <w:lang w:val="en-US"/>
        </w:rPr>
        <w:t>)</w:t>
      </w:r>
    </w:p>
    <w:p w14:paraId="79E008C2" w14:textId="77777777" w:rsidR="009D25B1" w:rsidRDefault="009D25B1" w:rsidP="009D25B1"/>
    <w:p w14:paraId="485B621C" w14:textId="3891972F" w:rsidR="00854563" w:rsidRDefault="00854563" w:rsidP="009D25B1">
      <w:r w:rsidRPr="00854563">
        <w:t>Certains recours hypothécaires comportent plus d’avantages que d’autres et il est important d’en connaître les effets afin de choisir le recours le plus approprié selon les circonstances.</w:t>
      </w:r>
      <w:r w:rsidR="00090338">
        <w:t xml:space="preserve"> Ce sont les 4 recours possibles et les parties ne pourraient pas en convenir un autre conventionnellement. </w:t>
      </w:r>
    </w:p>
    <w:p w14:paraId="5CB357AD" w14:textId="6EE9DE09" w:rsidR="00854563" w:rsidRDefault="00854563" w:rsidP="00D132C9"/>
    <w:p w14:paraId="7BB11746" w14:textId="005A5885" w:rsidR="00EE09C1" w:rsidRDefault="009254C5" w:rsidP="00211C17">
      <w:r>
        <w:t xml:space="preserve">TOUTEFOIS, un créancier bénéficiant d’une hypothèque sur une créance bénéficie </w:t>
      </w:r>
      <w:r w:rsidR="00152B9C">
        <w:t xml:space="preserve">d’un </w:t>
      </w:r>
      <w:r w:rsidR="00152B9C" w:rsidRPr="00EE09C1">
        <w:rPr>
          <w:u w:val="single"/>
        </w:rPr>
        <w:t>droit</w:t>
      </w:r>
      <w:r w:rsidR="00152B9C">
        <w:t xml:space="preserve"> additionnel </w:t>
      </w:r>
      <w:r w:rsidR="008B1B85">
        <w:t xml:space="preserve">et non </w:t>
      </w:r>
      <w:proofErr w:type="gramStart"/>
      <w:r w:rsidR="008B1B85">
        <w:t>d’une recours additionnel</w:t>
      </w:r>
      <w:proofErr w:type="gramEnd"/>
      <w:r w:rsidR="008B1B85">
        <w:t xml:space="preserve">, soit celui </w:t>
      </w:r>
      <w:r w:rsidR="00EE09C1">
        <w:t xml:space="preserve">de percevoir les créances sur lesquels il a une hypothèque </w:t>
      </w:r>
      <w:r w:rsidR="008B1E07" w:rsidRPr="00090338">
        <w:t>(</w:t>
      </w:r>
      <w:r w:rsidR="008B1E07" w:rsidRPr="00090338">
        <w:rPr>
          <w:color w:val="002060"/>
        </w:rPr>
        <w:t>art</w:t>
      </w:r>
      <w:r w:rsidR="00EE09C1">
        <w:rPr>
          <w:color w:val="002060"/>
        </w:rPr>
        <w:t>s</w:t>
      </w:r>
      <w:r w:rsidR="008B1E07" w:rsidRPr="00090338">
        <w:rPr>
          <w:color w:val="002060"/>
        </w:rPr>
        <w:t xml:space="preserve">. </w:t>
      </w:r>
      <w:r w:rsidR="00EE09C1">
        <w:rPr>
          <w:color w:val="002060"/>
        </w:rPr>
        <w:t xml:space="preserve">2743 et </w:t>
      </w:r>
      <w:proofErr w:type="spellStart"/>
      <w:r w:rsidR="00EE09C1">
        <w:rPr>
          <w:color w:val="002060"/>
        </w:rPr>
        <w:t>ss</w:t>
      </w:r>
      <w:proofErr w:type="spellEnd"/>
      <w:r w:rsidR="008B1E07" w:rsidRPr="00090338">
        <w:rPr>
          <w:color w:val="002060"/>
        </w:rPr>
        <w:t xml:space="preserve"> </w:t>
      </w:r>
      <w:r w:rsidR="008B1E07" w:rsidRPr="00EE09C1">
        <w:rPr>
          <w:color w:val="002060"/>
        </w:rPr>
        <w:t>C.c.Q.</w:t>
      </w:r>
      <w:r w:rsidR="008B1E07" w:rsidRPr="00EE09C1">
        <w:t>)</w:t>
      </w:r>
      <w:r w:rsidR="00EE09C1">
        <w:t xml:space="preserve">. Nous n’aurons ainsi pas à appliquer toutes les étapes préalables d’un recours hypothécaire. </w:t>
      </w:r>
    </w:p>
    <w:p w14:paraId="7153526D" w14:textId="0D5C4A23" w:rsidR="00EE09C1" w:rsidRDefault="00EE09C1" w:rsidP="00211C17"/>
    <w:p w14:paraId="2A7B72B3" w14:textId="77777777" w:rsidR="00262413" w:rsidRDefault="00262413" w:rsidP="000D4595"/>
    <w:p w14:paraId="61409848" w14:textId="4A72A046" w:rsidR="000D4595" w:rsidRPr="00262413" w:rsidRDefault="00262413" w:rsidP="000D4595">
      <w:pPr>
        <w:rPr>
          <w:b/>
          <w:bCs/>
        </w:rPr>
      </w:pPr>
      <w:r w:rsidRPr="00262413">
        <w:rPr>
          <w:b/>
          <w:bCs/>
        </w:rPr>
        <w:lastRenderedPageBreak/>
        <w:t>Vrai/Faux</w:t>
      </w:r>
    </w:p>
    <w:p w14:paraId="3FA6CCEA" w14:textId="77777777" w:rsidR="00262413" w:rsidRPr="000D4595" w:rsidRDefault="00262413" w:rsidP="000D4595"/>
    <w:p w14:paraId="69A43DC2" w14:textId="77777777" w:rsidR="00671B9F" w:rsidRDefault="00E6141F" w:rsidP="00211C17">
      <w:r>
        <w:t>L</w:t>
      </w:r>
      <w:r w:rsidRPr="00E6141F">
        <w:t xml:space="preserve">e créancier hypothécaire dispose uniquement des recours suivants pour se faire payer : action personnelle, vente sous contrôle de justice, vente par le créancier et prise en paiement. </w:t>
      </w:r>
    </w:p>
    <w:p w14:paraId="6ABFBA6B" w14:textId="77777777" w:rsidR="00671B9F" w:rsidRDefault="00671B9F" w:rsidP="00211C17"/>
    <w:p w14:paraId="66CCF992" w14:textId="746D443F" w:rsidR="00671B9F" w:rsidRDefault="009D1D9D" w:rsidP="00211C17">
      <w:r>
        <w:t xml:space="preserve">Faux, </w:t>
      </w:r>
      <w:r w:rsidR="00671B9F" w:rsidRPr="00D20B3C">
        <w:rPr>
          <w:color w:val="002060"/>
        </w:rPr>
        <w:t xml:space="preserve">l’art. 2748 C.c.Q. </w:t>
      </w:r>
      <w:r w:rsidR="00671B9F" w:rsidRPr="00671B9F">
        <w:t xml:space="preserve">précise également que le créancier hypothécaire peut prendre possession du bien grevé pour l’administrer.  </w:t>
      </w:r>
    </w:p>
    <w:p w14:paraId="192F8D1D" w14:textId="77777777" w:rsidR="00C968D6" w:rsidRDefault="00C968D6" w:rsidP="00211C17"/>
    <w:p w14:paraId="3CB71EA2" w14:textId="77777777" w:rsidR="00161313" w:rsidRPr="00F23D49" w:rsidRDefault="00161313" w:rsidP="00161313">
      <w:pPr>
        <w:pStyle w:val="ListParagraph"/>
        <w:numPr>
          <w:ilvl w:val="0"/>
          <w:numId w:val="10"/>
        </w:numPr>
        <w:rPr>
          <w:b/>
          <w:bCs/>
          <w:color w:val="002060"/>
        </w:rPr>
      </w:pPr>
      <w:r w:rsidRPr="00F23D49">
        <w:rPr>
          <w:b/>
          <w:bCs/>
        </w:rPr>
        <w:t xml:space="preserve">Les conditions d’application des recours hypothécaires </w:t>
      </w:r>
    </w:p>
    <w:p w14:paraId="118AD326" w14:textId="77777777" w:rsidR="00161313" w:rsidRDefault="00161313" w:rsidP="00161313"/>
    <w:p w14:paraId="5B21E15E" w14:textId="77777777" w:rsidR="00B66053" w:rsidRDefault="00B66053" w:rsidP="00161313">
      <w:r w:rsidRPr="00B66053">
        <w:t>L’</w:t>
      </w:r>
      <w:r w:rsidR="008B1E07" w:rsidRPr="00B66053">
        <w:rPr>
          <w:color w:val="002060"/>
        </w:rPr>
        <w:t xml:space="preserve">art. </w:t>
      </w:r>
      <w:proofErr w:type="gramStart"/>
      <w:r w:rsidRPr="00B66053">
        <w:rPr>
          <w:color w:val="002060"/>
        </w:rPr>
        <w:t>2748,al</w:t>
      </w:r>
      <w:proofErr w:type="gramEnd"/>
      <w:r w:rsidRPr="00B66053">
        <w:rPr>
          <w:color w:val="002060"/>
        </w:rPr>
        <w:t>.2</w:t>
      </w:r>
      <w:r w:rsidR="008B1E07" w:rsidRPr="00B66053">
        <w:rPr>
          <w:color w:val="002060"/>
        </w:rPr>
        <w:t xml:space="preserve"> C.c.Q.</w:t>
      </w:r>
      <w:r w:rsidRPr="00B66053">
        <w:t xml:space="preserve"> exige 2 conditions pour le créancier hypothécaire puisse exercer ses recours</w:t>
      </w:r>
      <w:r>
        <w:t> :</w:t>
      </w:r>
    </w:p>
    <w:p w14:paraId="663A1467" w14:textId="77777777" w:rsidR="00B66053" w:rsidRDefault="00B66053" w:rsidP="00161313"/>
    <w:p w14:paraId="61AAB6A2" w14:textId="6BCB4570" w:rsidR="00E708D2" w:rsidRPr="00CA08A8" w:rsidRDefault="00696F65" w:rsidP="00B66053">
      <w:pPr>
        <w:pStyle w:val="ListParagraph"/>
        <w:numPr>
          <w:ilvl w:val="0"/>
          <w:numId w:val="11"/>
        </w:numPr>
        <w:rPr>
          <w:color w:val="002060"/>
        </w:rPr>
      </w:pPr>
      <w:r>
        <w:t xml:space="preserve">Le débiteur doit être en défaut : </w:t>
      </w:r>
      <w:r w:rsidR="00966A07">
        <w:t xml:space="preserve">dans la convention régissant le prêt et l’hypothèque il y a plusieurs engagements permettant de le mettre en défaut tels que le fait de ne pas payer, l’obligation du débiteur d’assurer ses biens, de payer les créances de l’État, </w:t>
      </w:r>
      <w:r w:rsidR="00ED0F79">
        <w:t>de payer les impôts fonciers dans le cas d’une hypothèque immobilière</w:t>
      </w:r>
      <w:r w:rsidR="00CA08A8">
        <w:t>…</w:t>
      </w:r>
      <w:r w:rsidR="00A67310">
        <w:t xml:space="preserve"> </w:t>
      </w:r>
    </w:p>
    <w:p w14:paraId="0C6D0189" w14:textId="242A5E05" w:rsidR="005C53B6" w:rsidRPr="005C53B6" w:rsidRDefault="00ED0F79" w:rsidP="00E708D2">
      <w:pPr>
        <w:pStyle w:val="ListParagraph"/>
        <w:numPr>
          <w:ilvl w:val="0"/>
          <w:numId w:val="11"/>
        </w:numPr>
        <w:rPr>
          <w:color w:val="002060"/>
        </w:rPr>
      </w:pPr>
      <w:r>
        <w:t xml:space="preserve"> </w:t>
      </w:r>
      <w:r w:rsidR="00AA6E4E">
        <w:t>La créance doit être liquide (montant déterminé ou facilement déterminable</w:t>
      </w:r>
      <w:r w:rsidR="00213155">
        <w:t xml:space="preserve"> comme c’est le cas d’un prêt alors que l’action en dommage nécessiterait un jugement pour qu’elle soit déterminable</w:t>
      </w:r>
      <w:r w:rsidR="00AA6E4E">
        <w:t>) et exigible</w:t>
      </w:r>
      <w:r w:rsidR="002C61A4">
        <w:t xml:space="preserve"> (</w:t>
      </w:r>
      <w:r w:rsidR="00896E33">
        <w:t>le créancier doit être en mesure d’en exiger le paiement</w:t>
      </w:r>
      <w:r w:rsidR="00B7220D">
        <w:t xml:space="preserve"> et c’est le cas lorsque le contrat contient une clause de déchéance du terme </w:t>
      </w:r>
      <w:r w:rsidR="005A0A43">
        <w:t xml:space="preserve">ou encore en vertu de </w:t>
      </w:r>
      <w:proofErr w:type="gramStart"/>
      <w:r w:rsidR="005A0A43">
        <w:t>l’</w:t>
      </w:r>
      <w:r w:rsidR="005A0A43" w:rsidRPr="005A0A43">
        <w:rPr>
          <w:color w:val="002060"/>
        </w:rPr>
        <w:t xml:space="preserve"> art.</w:t>
      </w:r>
      <w:proofErr w:type="gramEnd"/>
      <w:r w:rsidR="005A0A43" w:rsidRPr="005A0A43">
        <w:rPr>
          <w:color w:val="002060"/>
        </w:rPr>
        <w:t xml:space="preserve"> </w:t>
      </w:r>
      <w:r w:rsidR="005A0A43">
        <w:rPr>
          <w:color w:val="002060"/>
        </w:rPr>
        <w:t>1514</w:t>
      </w:r>
      <w:r w:rsidR="005A0A43" w:rsidRPr="005A0A43">
        <w:rPr>
          <w:color w:val="002060"/>
        </w:rPr>
        <w:t xml:space="preserve"> </w:t>
      </w:r>
      <w:r w:rsidR="005A0A43" w:rsidRPr="001C38A5">
        <w:rPr>
          <w:color w:val="002060"/>
        </w:rPr>
        <w:t>C.c.Q.</w:t>
      </w:r>
      <w:r w:rsidR="001C38A5">
        <w:rPr>
          <w:color w:val="002060"/>
        </w:rPr>
        <w:t>,</w:t>
      </w:r>
      <w:r w:rsidR="00B7220D">
        <w:t xml:space="preserve"> le </w:t>
      </w:r>
      <w:r w:rsidR="001C38A5">
        <w:t xml:space="preserve">créancier pourra invoquer la déchéance du terme lorsque le débiteur </w:t>
      </w:r>
      <w:r w:rsidR="00BD74C9">
        <w:t>diminue ses sûretés</w:t>
      </w:r>
      <w:r w:rsidR="00B7220D">
        <w:t xml:space="preserve">) </w:t>
      </w:r>
    </w:p>
    <w:p w14:paraId="45DBB812" w14:textId="0CB26BFC" w:rsidR="005C53B6" w:rsidRDefault="005C53B6" w:rsidP="005C53B6"/>
    <w:p w14:paraId="33E55AD2" w14:textId="7F27B35C" w:rsidR="000F706E" w:rsidRDefault="000F706E" w:rsidP="000F706E">
      <w:pPr>
        <w:pStyle w:val="Heading2"/>
        <w:numPr>
          <w:ilvl w:val="0"/>
          <w:numId w:val="10"/>
        </w:numPr>
      </w:pPr>
      <w:r>
        <w:t>Les conditions d’applications particulières</w:t>
      </w:r>
    </w:p>
    <w:p w14:paraId="437BFE96" w14:textId="77777777" w:rsidR="000F706E" w:rsidRDefault="000F706E" w:rsidP="005C53B6"/>
    <w:p w14:paraId="00FCDA56" w14:textId="77777777" w:rsidR="00452930" w:rsidRDefault="000F706E" w:rsidP="005C53B6">
      <w:r>
        <w:t xml:space="preserve">2 des 4 recours hypothécaires </w:t>
      </w:r>
      <w:r w:rsidR="00452930">
        <w:t xml:space="preserve">ont une particularité : (1) la prise de possession pour fin d’administration et (2) la vente par le créancier. </w:t>
      </w:r>
    </w:p>
    <w:p w14:paraId="59E6245E" w14:textId="77777777" w:rsidR="00452930" w:rsidRDefault="00452930" w:rsidP="005C53B6"/>
    <w:p w14:paraId="5E7B47F6" w14:textId="77777777" w:rsidR="00A70BAC" w:rsidRDefault="00452930" w:rsidP="005C53B6">
      <w:r>
        <w:t xml:space="preserve">La loi exige que </w:t>
      </w:r>
      <w:r w:rsidR="00551452">
        <w:t xml:space="preserve">le recours ne </w:t>
      </w:r>
      <w:proofErr w:type="gramStart"/>
      <w:r w:rsidR="00551452">
        <w:t>pourra</w:t>
      </w:r>
      <w:proofErr w:type="gramEnd"/>
      <w:r w:rsidR="00551452">
        <w:t xml:space="preserve"> être exercé que sur les biens d’une entreprise </w:t>
      </w:r>
      <w:r w:rsidR="00424588">
        <w:t>et ne peuvent pas être utilisés pour un bien donné par une personne physique</w:t>
      </w:r>
      <w:r w:rsidR="009F16D5">
        <w:t xml:space="preserve">. </w:t>
      </w:r>
    </w:p>
    <w:p w14:paraId="090DF6B9" w14:textId="4498B642" w:rsidR="00A70BAC" w:rsidRDefault="00A70BAC" w:rsidP="005C53B6"/>
    <w:p w14:paraId="3194E52F" w14:textId="6F4DC974" w:rsidR="00B40F83" w:rsidRPr="00B40F83" w:rsidRDefault="00B40F83" w:rsidP="00B40F83">
      <w:pPr>
        <w:pStyle w:val="Heading2"/>
      </w:pPr>
      <w:r w:rsidRPr="00B40F83">
        <w:t>Les étapes et les formalités</w:t>
      </w:r>
      <w:r w:rsidR="003B0315">
        <w:t xml:space="preserve"> des recours hypothécaires</w:t>
      </w:r>
    </w:p>
    <w:p w14:paraId="184F254F" w14:textId="5EDEE6F4" w:rsidR="00B40F83" w:rsidRDefault="00B40F83" w:rsidP="005C53B6"/>
    <w:p w14:paraId="284F03B8" w14:textId="5CDE6A69" w:rsidR="00923E43" w:rsidRDefault="00923E43" w:rsidP="00923E43">
      <w:r w:rsidRPr="00B752F6">
        <w:rPr>
          <w:u w:val="single"/>
        </w:rPr>
        <w:t>Les étapes et les formalités communes</w:t>
      </w:r>
      <w:r>
        <w:t> :</w:t>
      </w:r>
    </w:p>
    <w:p w14:paraId="5BA52026" w14:textId="68CF421F" w:rsidR="00923E43" w:rsidRDefault="00923E43" w:rsidP="00923E43"/>
    <w:p w14:paraId="722883D0" w14:textId="0C0AA1B5" w:rsidR="00923E43" w:rsidRPr="00F85B81" w:rsidRDefault="00145FC7" w:rsidP="00923E43">
      <w:pPr>
        <w:pStyle w:val="ListParagraph"/>
        <w:numPr>
          <w:ilvl w:val="0"/>
          <w:numId w:val="13"/>
        </w:numPr>
        <w:rPr>
          <w:b/>
          <w:bCs/>
        </w:rPr>
      </w:pPr>
      <w:r w:rsidRPr="00F85B81">
        <w:rPr>
          <w:b/>
          <w:bCs/>
        </w:rPr>
        <w:t>La signification et l’inscription d’un préavis d’exercice d’un recours hypothécaire (</w:t>
      </w:r>
      <w:r w:rsidRPr="00F85B81">
        <w:rPr>
          <w:b/>
          <w:bCs/>
          <w:color w:val="002060"/>
        </w:rPr>
        <w:t>art. 2757 C.c.Q.</w:t>
      </w:r>
      <w:r w:rsidRPr="00F85B81">
        <w:rPr>
          <w:b/>
          <w:bCs/>
        </w:rPr>
        <w:t>)</w:t>
      </w:r>
    </w:p>
    <w:p w14:paraId="0EEA5E78" w14:textId="0DF2C71B" w:rsidR="00451D70" w:rsidRDefault="00451D70" w:rsidP="00451D70">
      <w:pPr>
        <w:pStyle w:val="ListParagraph"/>
      </w:pPr>
    </w:p>
    <w:p w14:paraId="35CD142D" w14:textId="1072899C" w:rsidR="00EE76C5" w:rsidRPr="00EE76C5" w:rsidRDefault="00EE76C5" w:rsidP="00EE76C5">
      <w:pPr>
        <w:pStyle w:val="ListParagraph"/>
        <w:numPr>
          <w:ilvl w:val="0"/>
          <w:numId w:val="14"/>
        </w:numPr>
        <w:rPr>
          <w:b/>
          <w:bCs/>
        </w:rPr>
      </w:pPr>
      <w:r w:rsidRPr="00EE76C5">
        <w:rPr>
          <w:b/>
          <w:bCs/>
        </w:rPr>
        <w:t>À qui ?</w:t>
      </w:r>
    </w:p>
    <w:p w14:paraId="6A2F1EC1" w14:textId="77777777" w:rsidR="00EE76C5" w:rsidRDefault="00EE76C5" w:rsidP="00451D70">
      <w:pPr>
        <w:pStyle w:val="ListParagraph"/>
      </w:pPr>
    </w:p>
    <w:p w14:paraId="5137B2ED" w14:textId="77777777" w:rsidR="00BD3D89" w:rsidRDefault="00451D70" w:rsidP="00451D70">
      <w:pPr>
        <w:pStyle w:val="ListParagraph"/>
      </w:pPr>
      <w:r>
        <w:t>À 3 personnes : le constituant, le débiteur et à toute personne contre qui il entend exercer son droit</w:t>
      </w:r>
      <w:r w:rsidR="00D306B1">
        <w:t>.</w:t>
      </w:r>
    </w:p>
    <w:p w14:paraId="6A1ECB81" w14:textId="77777777" w:rsidR="00BD3D89" w:rsidRDefault="00BD3D89" w:rsidP="00BD3D89">
      <w:pPr>
        <w:pStyle w:val="ListParagraph"/>
      </w:pPr>
    </w:p>
    <w:p w14:paraId="524B0C30" w14:textId="6042658D" w:rsidR="007E641A" w:rsidRPr="007E641A" w:rsidRDefault="00BD3D89" w:rsidP="00BD3D89">
      <w:pPr>
        <w:pStyle w:val="ListParagraph"/>
        <w:numPr>
          <w:ilvl w:val="0"/>
          <w:numId w:val="1"/>
        </w:numPr>
      </w:pPr>
      <w:r>
        <w:t>Exemple : A doit 50 000$ à B, en faveur de qui il consent une hypothèque sur</w:t>
      </w:r>
      <w:r w:rsidR="00DF3436">
        <w:t xml:space="preserve"> un </w:t>
      </w:r>
      <w:r>
        <w:t>immeuble</w:t>
      </w:r>
      <w:r w:rsidR="00DF3436">
        <w:t xml:space="preserve"> </w:t>
      </w:r>
      <w:r>
        <w:t xml:space="preserve">dont il est toujours propriétaire. En cas d’exercice d’un droit hypothécaire par B, ce dernier signifiera le préavis à A qui représente les 3 personnes visées par </w:t>
      </w:r>
      <w:r w:rsidRPr="00065D01">
        <w:rPr>
          <w:color w:val="002060"/>
        </w:rPr>
        <w:t xml:space="preserve">l’art. 2757 C.c.Q. </w:t>
      </w:r>
    </w:p>
    <w:p w14:paraId="6450B16C" w14:textId="2591E251" w:rsidR="00451D70" w:rsidRDefault="007E641A" w:rsidP="00BD3D89">
      <w:pPr>
        <w:pStyle w:val="ListParagraph"/>
        <w:numPr>
          <w:ilvl w:val="0"/>
          <w:numId w:val="1"/>
        </w:numPr>
      </w:pPr>
      <w:r w:rsidRPr="007F2698">
        <w:rPr>
          <w:color w:val="000000" w:themeColor="text1"/>
        </w:rPr>
        <w:t xml:space="preserve">Exemple : </w:t>
      </w:r>
      <w:proofErr w:type="gramStart"/>
      <w:r w:rsidR="00BD3D89">
        <w:t>Par contre</w:t>
      </w:r>
      <w:proofErr w:type="gramEnd"/>
      <w:r w:rsidR="00BD3D89">
        <w:t xml:space="preserve">, </w:t>
      </w:r>
      <w:r w:rsidR="003F00FD">
        <w:t>si A doit 50 000$ à Z</w:t>
      </w:r>
      <w:r w:rsidR="00AC55FC">
        <w:t xml:space="preserve"> et que</w:t>
      </w:r>
      <w:r w:rsidR="003F00FD">
        <w:t xml:space="preserve"> B constitue une hypothèque sur son immeuble pour garantir cette dette et si cet immeuble est vendu à C, Z devra signifier son préavis à A, le </w:t>
      </w:r>
      <w:r w:rsidR="003F00FD">
        <w:lastRenderedPageBreak/>
        <w:t xml:space="preserve">débiteur, B, le constituant et C, la personne contre qui le droit est exercé, c’est-à-dire le propriétaire. </w:t>
      </w:r>
    </w:p>
    <w:p w14:paraId="2C2763FA" w14:textId="12B30BE8" w:rsidR="00451D70" w:rsidRDefault="00451D70" w:rsidP="00451D70">
      <w:pPr>
        <w:pStyle w:val="ListParagraph"/>
      </w:pPr>
    </w:p>
    <w:p w14:paraId="79DC818B" w14:textId="46B087F4" w:rsidR="00127224" w:rsidRDefault="00846783" w:rsidP="00451D70">
      <w:pPr>
        <w:pStyle w:val="ListParagraph"/>
      </w:pPr>
      <w:r>
        <w:t>**</w:t>
      </w:r>
      <w:r w:rsidR="003C0890" w:rsidRPr="00B745BA">
        <w:t>Les autres créancie</w:t>
      </w:r>
      <w:r w:rsidR="000D2E6C">
        <w:t>r</w:t>
      </w:r>
      <w:r w:rsidR="00B745BA" w:rsidRPr="00B745BA">
        <w:t xml:space="preserve">s </w:t>
      </w:r>
      <w:r w:rsidR="003C0890" w:rsidRPr="00B745BA">
        <w:t>n’auront pas être signifié</w:t>
      </w:r>
      <w:r w:rsidR="00B745BA" w:rsidRPr="00B745BA">
        <w:t>s</w:t>
      </w:r>
      <w:r w:rsidR="003C0890" w:rsidRPr="00B745BA">
        <w:t xml:space="preserve"> </w:t>
      </w:r>
      <w:r w:rsidR="00F3206B">
        <w:t xml:space="preserve">SAUF </w:t>
      </w:r>
      <w:r w:rsidR="003C0890" w:rsidRPr="00B745BA">
        <w:t>s</w:t>
      </w:r>
      <w:r w:rsidR="00B22C47">
        <w:t xml:space="preserve">’ils </w:t>
      </w:r>
      <w:r w:rsidR="000D2E6C">
        <w:t xml:space="preserve">ont inscrit des droits sur le registre approprié et un </w:t>
      </w:r>
      <w:r w:rsidR="000652AD">
        <w:t>a</w:t>
      </w:r>
      <w:r w:rsidR="000D2E6C">
        <w:t>vis d’adresse</w:t>
      </w:r>
      <w:r w:rsidR="00467675">
        <w:t xml:space="preserve"> comme leur permet l’</w:t>
      </w:r>
      <w:r w:rsidR="00467675" w:rsidRPr="00B745BA">
        <w:rPr>
          <w:color w:val="002060"/>
        </w:rPr>
        <w:t>art. 3022 C.c.Q.</w:t>
      </w:r>
      <w:r w:rsidR="000D2E6C">
        <w:t xml:space="preserve">, </w:t>
      </w:r>
      <w:r w:rsidR="00436874">
        <w:t xml:space="preserve">cela déclenche l’obligation pour l’officier des droits </w:t>
      </w:r>
      <w:r w:rsidR="00A22377">
        <w:t xml:space="preserve">de </w:t>
      </w:r>
      <w:r w:rsidR="000D2E6C">
        <w:t>leur signifier le préavis d’exercice</w:t>
      </w:r>
      <w:r w:rsidR="003C0890" w:rsidRPr="00B745BA">
        <w:t xml:space="preserve"> </w:t>
      </w:r>
      <w:r w:rsidR="00941123">
        <w:t xml:space="preserve">en vertu de </w:t>
      </w:r>
      <w:r w:rsidR="00E45DE7" w:rsidRPr="00BC412A">
        <w:rPr>
          <w:color w:val="002060"/>
        </w:rPr>
        <w:t>l’</w:t>
      </w:r>
      <w:r w:rsidR="00BA71C2" w:rsidRPr="00BC412A">
        <w:rPr>
          <w:color w:val="002060"/>
        </w:rPr>
        <w:t>a</w:t>
      </w:r>
      <w:r w:rsidR="00E45DE7" w:rsidRPr="00BC412A">
        <w:rPr>
          <w:color w:val="002060"/>
        </w:rPr>
        <w:t>rt. 3017 C.c.Q</w:t>
      </w:r>
      <w:r w:rsidR="00E45DE7">
        <w:t>.</w:t>
      </w:r>
      <w:r>
        <w:t>**</w:t>
      </w:r>
    </w:p>
    <w:p w14:paraId="33F4959A" w14:textId="4AC3307C" w:rsidR="00127224" w:rsidRDefault="00127224" w:rsidP="00451D70">
      <w:pPr>
        <w:pStyle w:val="ListParagraph"/>
      </w:pPr>
    </w:p>
    <w:p w14:paraId="3D27D080" w14:textId="7A00A4F9" w:rsidR="00EE76C5" w:rsidRPr="008F4932" w:rsidRDefault="00EE76C5" w:rsidP="00EE76C5">
      <w:pPr>
        <w:pStyle w:val="ListParagraph"/>
        <w:numPr>
          <w:ilvl w:val="0"/>
          <w:numId w:val="14"/>
        </w:numPr>
        <w:rPr>
          <w:b/>
          <w:bCs/>
        </w:rPr>
      </w:pPr>
      <w:r w:rsidRPr="008F4932">
        <w:rPr>
          <w:b/>
          <w:bCs/>
        </w:rPr>
        <w:t>Le contenu du préavis d’exercice</w:t>
      </w:r>
    </w:p>
    <w:p w14:paraId="4F3DB919" w14:textId="06F5E0DF" w:rsidR="00EE76C5" w:rsidRDefault="00EE76C5" w:rsidP="00451D70">
      <w:pPr>
        <w:pStyle w:val="ListParagraph"/>
      </w:pPr>
    </w:p>
    <w:p w14:paraId="5F1625B0" w14:textId="5EB82256" w:rsidR="007E697A" w:rsidRDefault="00A404A8" w:rsidP="007E697A">
      <w:pPr>
        <w:ind w:left="708"/>
      </w:pPr>
      <w:r w:rsidRPr="002A5FEB">
        <w:t>L’</w:t>
      </w:r>
      <w:r w:rsidR="00D26A6D" w:rsidRPr="002A5FEB">
        <w:rPr>
          <w:color w:val="002060"/>
        </w:rPr>
        <w:t xml:space="preserve">art. </w:t>
      </w:r>
      <w:r w:rsidRPr="002A5FEB">
        <w:rPr>
          <w:color w:val="002060"/>
        </w:rPr>
        <w:t>2758</w:t>
      </w:r>
      <w:r w:rsidR="002A5FEB">
        <w:rPr>
          <w:color w:val="002060"/>
        </w:rPr>
        <w:t xml:space="preserve">, al.2 </w:t>
      </w:r>
      <w:r w:rsidR="00D26A6D" w:rsidRPr="002A5FEB">
        <w:rPr>
          <w:color w:val="002060"/>
        </w:rPr>
        <w:t>C.c.Q.</w:t>
      </w:r>
      <w:r w:rsidRPr="002A5FEB">
        <w:t xml:space="preserve"> prévoit que </w:t>
      </w:r>
      <w:r w:rsidR="002A5FEB">
        <w:t xml:space="preserve">le créancier </w:t>
      </w:r>
      <w:r w:rsidR="002A5FEB" w:rsidRPr="002A5FEB">
        <w:t>doit dénoncer</w:t>
      </w:r>
      <w:r w:rsidR="00622507">
        <w:t> :</w:t>
      </w:r>
    </w:p>
    <w:p w14:paraId="1311475F" w14:textId="77777777" w:rsidR="007E697A" w:rsidRDefault="007E697A" w:rsidP="007E697A">
      <w:pPr>
        <w:pStyle w:val="ListParagraph"/>
        <w:numPr>
          <w:ilvl w:val="1"/>
          <w:numId w:val="1"/>
        </w:numPr>
      </w:pPr>
      <w:r>
        <w:t>T</w:t>
      </w:r>
      <w:r w:rsidR="002A5FEB" w:rsidRPr="002A5FEB">
        <w:t>out défaut par le débiteur d’exécuter ses obligations</w:t>
      </w:r>
    </w:p>
    <w:p w14:paraId="413E87F4" w14:textId="77777777" w:rsidR="007E697A" w:rsidRDefault="007E697A" w:rsidP="007E697A">
      <w:pPr>
        <w:pStyle w:val="ListParagraph"/>
        <w:numPr>
          <w:ilvl w:val="1"/>
          <w:numId w:val="1"/>
        </w:numPr>
      </w:pPr>
      <w:r>
        <w:t>R</w:t>
      </w:r>
      <w:r w:rsidR="002A5FEB" w:rsidRPr="002A5FEB">
        <w:t>appeler le droit, le cas échéant, du débiteur ou d’un tiers, de remédier à ce défaut</w:t>
      </w:r>
    </w:p>
    <w:p w14:paraId="0FF7DEE9" w14:textId="77777777" w:rsidR="007E697A" w:rsidRDefault="007E697A" w:rsidP="007E697A">
      <w:pPr>
        <w:pStyle w:val="ListParagraph"/>
        <w:numPr>
          <w:ilvl w:val="1"/>
          <w:numId w:val="1"/>
        </w:numPr>
      </w:pPr>
      <w:r>
        <w:t>L</w:t>
      </w:r>
      <w:r w:rsidR="002A5FEB" w:rsidRPr="002A5FEB">
        <w:t>e montant de la créance en capital et intérêts, s’il en existe</w:t>
      </w:r>
    </w:p>
    <w:p w14:paraId="54EF4818" w14:textId="77777777" w:rsidR="007E697A" w:rsidRDefault="007E697A" w:rsidP="007E697A">
      <w:pPr>
        <w:pStyle w:val="ListParagraph"/>
        <w:numPr>
          <w:ilvl w:val="1"/>
          <w:numId w:val="1"/>
        </w:numPr>
      </w:pPr>
      <w:r>
        <w:t>L</w:t>
      </w:r>
      <w:r w:rsidR="002A5FEB" w:rsidRPr="002A5FEB">
        <w:t>a nature du droit hypothécaire que le créancier entend exercer</w:t>
      </w:r>
      <w:r w:rsidR="00535224">
        <w:t xml:space="preserve"> (l’un des 4)</w:t>
      </w:r>
    </w:p>
    <w:p w14:paraId="61F75228" w14:textId="77777777" w:rsidR="007E697A" w:rsidRDefault="007E697A" w:rsidP="007E697A">
      <w:pPr>
        <w:pStyle w:val="ListParagraph"/>
        <w:numPr>
          <w:ilvl w:val="1"/>
          <w:numId w:val="1"/>
        </w:numPr>
      </w:pPr>
      <w:r>
        <w:t>F</w:t>
      </w:r>
      <w:r w:rsidR="002A5FEB" w:rsidRPr="002A5FEB">
        <w:t>ournir une description du bien grevé</w:t>
      </w:r>
    </w:p>
    <w:p w14:paraId="4CBFB854" w14:textId="6817A584" w:rsidR="001844CB" w:rsidRDefault="007E697A" w:rsidP="007E697A">
      <w:pPr>
        <w:pStyle w:val="ListParagraph"/>
        <w:numPr>
          <w:ilvl w:val="1"/>
          <w:numId w:val="1"/>
        </w:numPr>
      </w:pPr>
      <w:r>
        <w:t>S</w:t>
      </w:r>
      <w:r w:rsidR="002A5FEB" w:rsidRPr="002A5FEB">
        <w:t>ommer celui contre qui le droit hypothécaire est exercé de délaisser le bien, avant l’expiration du délai imparti.</w:t>
      </w:r>
      <w:r w:rsidR="00D26A6D" w:rsidRPr="002A5FEB">
        <w:t xml:space="preserve"> </w:t>
      </w:r>
    </w:p>
    <w:p w14:paraId="510C8912" w14:textId="68F36ADA" w:rsidR="001844CB" w:rsidRDefault="001844CB" w:rsidP="002A5FEB">
      <w:pPr>
        <w:ind w:left="708"/>
      </w:pPr>
    </w:p>
    <w:p w14:paraId="5638F0D2" w14:textId="77777777" w:rsidR="00347E70" w:rsidRDefault="00D43D1E" w:rsidP="001B30D8">
      <w:pPr>
        <w:ind w:left="708"/>
      </w:pPr>
      <w:r>
        <w:t>EXCEPTION = A</w:t>
      </w:r>
      <w:r w:rsidR="00D26A6D" w:rsidRPr="002A5FEB">
        <w:rPr>
          <w:color w:val="002060"/>
        </w:rPr>
        <w:t xml:space="preserve">rt. </w:t>
      </w:r>
      <w:r>
        <w:rPr>
          <w:color w:val="002060"/>
        </w:rPr>
        <w:t>2759</w:t>
      </w:r>
      <w:r w:rsidR="00D26A6D" w:rsidRPr="002A5FEB">
        <w:rPr>
          <w:color w:val="002060"/>
        </w:rPr>
        <w:t xml:space="preserve"> </w:t>
      </w:r>
      <w:r w:rsidR="00D26A6D" w:rsidRPr="00D43D1E">
        <w:rPr>
          <w:color w:val="002060"/>
        </w:rPr>
        <w:t>C.c.Q.</w:t>
      </w:r>
      <w:r w:rsidRPr="00D43D1E">
        <w:t xml:space="preserve"> dispense </w:t>
      </w:r>
      <w:r w:rsidR="0004579D">
        <w:t>au</w:t>
      </w:r>
      <w:r w:rsidRPr="00D43D1E">
        <w:t xml:space="preserve"> créancier de fournir un préavis</w:t>
      </w:r>
      <w:r w:rsidR="00743B89">
        <w:t xml:space="preserve"> en matière </w:t>
      </w:r>
      <w:r w:rsidR="009D3DF4">
        <w:t xml:space="preserve">de </w:t>
      </w:r>
      <w:r w:rsidR="009D3DF4" w:rsidRPr="009D3DF4">
        <w:t>créanciers titulaires d’une hypothèque grevant des valeurs mobilières ou des titres intermédiés</w:t>
      </w:r>
      <w:r w:rsidR="009D3DF4">
        <w:t xml:space="preserve"> si la convention le permet. </w:t>
      </w:r>
    </w:p>
    <w:p w14:paraId="14BA3418" w14:textId="77777777" w:rsidR="00D26A6D" w:rsidRDefault="00D26A6D" w:rsidP="00085E2C"/>
    <w:p w14:paraId="575C0CE2" w14:textId="2C669B72" w:rsidR="009F4DD8" w:rsidRPr="00F85B81" w:rsidRDefault="009F4DD8" w:rsidP="000804A1">
      <w:pPr>
        <w:pStyle w:val="ListParagraph"/>
        <w:numPr>
          <w:ilvl w:val="0"/>
          <w:numId w:val="13"/>
        </w:numPr>
        <w:rPr>
          <w:b/>
          <w:bCs/>
        </w:rPr>
      </w:pPr>
      <w:r w:rsidRPr="00F85B81">
        <w:rPr>
          <w:b/>
          <w:bCs/>
        </w:rPr>
        <w:t>Attendre l’expiration du délai pour délaisser</w:t>
      </w:r>
      <w:r w:rsidR="008B1E07" w:rsidRPr="00F85B81">
        <w:rPr>
          <w:b/>
          <w:bCs/>
        </w:rPr>
        <w:t xml:space="preserve"> (</w:t>
      </w:r>
      <w:r w:rsidR="008B1E07" w:rsidRPr="00F85B81">
        <w:rPr>
          <w:b/>
          <w:bCs/>
          <w:color w:val="002060"/>
        </w:rPr>
        <w:t xml:space="preserve">art. </w:t>
      </w:r>
      <w:r w:rsidRPr="00F85B81">
        <w:rPr>
          <w:b/>
          <w:bCs/>
          <w:color w:val="002060"/>
        </w:rPr>
        <w:t>2749</w:t>
      </w:r>
      <w:r w:rsidR="001160E6" w:rsidRPr="00F85B81">
        <w:rPr>
          <w:b/>
          <w:bCs/>
          <w:color w:val="002060"/>
        </w:rPr>
        <w:t xml:space="preserve"> </w:t>
      </w:r>
      <w:r w:rsidR="008B1E07" w:rsidRPr="00F85B81">
        <w:rPr>
          <w:b/>
          <w:bCs/>
          <w:color w:val="002060"/>
        </w:rPr>
        <w:t>C.c.Q.</w:t>
      </w:r>
      <w:r w:rsidR="008B1E07" w:rsidRPr="00F85B81">
        <w:rPr>
          <w:b/>
          <w:bCs/>
        </w:rPr>
        <w:t>)</w:t>
      </w:r>
    </w:p>
    <w:p w14:paraId="6C56FFE2" w14:textId="60A36A26" w:rsidR="00EE76C5" w:rsidRDefault="00EE76C5" w:rsidP="00EE76C5">
      <w:pPr>
        <w:pStyle w:val="ListParagraph"/>
      </w:pPr>
    </w:p>
    <w:p w14:paraId="4FE4344B" w14:textId="77777777" w:rsidR="00A70C09" w:rsidRDefault="00FE0AD0" w:rsidP="00085E2C">
      <w:pPr>
        <w:ind w:firstLine="708"/>
      </w:pPr>
      <w:r w:rsidRPr="00B20C51">
        <w:t xml:space="preserve">Les délais </w:t>
      </w:r>
      <w:r w:rsidR="00B20C51">
        <w:t>sont prévus à l’</w:t>
      </w:r>
      <w:r w:rsidR="00085E2C" w:rsidRPr="00B20C51">
        <w:rPr>
          <w:color w:val="002060"/>
        </w:rPr>
        <w:t xml:space="preserve">art. </w:t>
      </w:r>
      <w:r w:rsidRPr="00B20C51">
        <w:rPr>
          <w:color w:val="002060"/>
        </w:rPr>
        <w:t>2758, al.2</w:t>
      </w:r>
      <w:r w:rsidR="00085E2C" w:rsidRPr="00B20C51">
        <w:rPr>
          <w:color w:val="002060"/>
        </w:rPr>
        <w:t xml:space="preserve"> C.c.Q.</w:t>
      </w:r>
      <w:r w:rsidR="008228A6">
        <w:rPr>
          <w:color w:val="002060"/>
        </w:rPr>
        <w:t> </w:t>
      </w:r>
      <w:r w:rsidR="008228A6">
        <w:t>:</w:t>
      </w:r>
      <w:r w:rsidR="00395CCD">
        <w:t xml:space="preserve"> </w:t>
      </w:r>
    </w:p>
    <w:p w14:paraId="24DCA4F9" w14:textId="77777777" w:rsidR="00A70C09" w:rsidRDefault="00A70C09" w:rsidP="00A70C09">
      <w:pPr>
        <w:pStyle w:val="ListParagraph"/>
        <w:numPr>
          <w:ilvl w:val="1"/>
          <w:numId w:val="1"/>
        </w:numPr>
      </w:pPr>
      <w:r w:rsidRPr="00395CCD">
        <w:t>10 jours lorsque l’intention du créancier est de prendre possession du bien</w:t>
      </w:r>
      <w:r>
        <w:t xml:space="preserve"> pour fin d’administration </w:t>
      </w:r>
    </w:p>
    <w:p w14:paraId="35F0B508" w14:textId="77777777" w:rsidR="00991019" w:rsidRDefault="00734351" w:rsidP="00A70C09">
      <w:pPr>
        <w:pStyle w:val="ListParagraph"/>
        <w:numPr>
          <w:ilvl w:val="1"/>
          <w:numId w:val="1"/>
        </w:numPr>
      </w:pPr>
      <w:r>
        <w:t xml:space="preserve">3 autres recours (prise en paiement, vente sous contrôle de justice ou par le créancier) le délai va varier en fonction qu’il s’agisse d’un bien meuble ou immeuble. </w:t>
      </w:r>
    </w:p>
    <w:p w14:paraId="7EC6C2AA" w14:textId="6FC26C10" w:rsidR="00ED3FCB" w:rsidRDefault="00991019" w:rsidP="00991019">
      <w:pPr>
        <w:pStyle w:val="ListParagraph"/>
        <w:ind w:left="1440"/>
      </w:pPr>
      <w:r>
        <w:sym w:font="Wingdings" w:char="F0E0"/>
      </w:r>
      <w:r>
        <w:t xml:space="preserve"> Meuble = </w:t>
      </w:r>
      <w:r w:rsidR="00395CCD" w:rsidRPr="00395CCD">
        <w:t xml:space="preserve">Ce délai est de </w:t>
      </w:r>
      <w:r w:rsidR="00395CCD" w:rsidRPr="000D6486">
        <w:rPr>
          <w:u w:val="single"/>
        </w:rPr>
        <w:t>20 jours</w:t>
      </w:r>
      <w:r w:rsidR="00395CCD" w:rsidRPr="00395CCD">
        <w:t xml:space="preserve"> à compter de l’inscription du préavis</w:t>
      </w:r>
      <w:r>
        <w:t xml:space="preserve">, mais de </w:t>
      </w:r>
      <w:r w:rsidRPr="000D6486">
        <w:rPr>
          <w:u w:val="single"/>
        </w:rPr>
        <w:t>30 jours</w:t>
      </w:r>
      <w:r>
        <w:t xml:space="preserve"> s’il s’agit d’un contra</w:t>
      </w:r>
      <w:r w:rsidR="004572CD">
        <w:t>t</w:t>
      </w:r>
      <w:r>
        <w:t xml:space="preserve"> de consommation. </w:t>
      </w:r>
    </w:p>
    <w:p w14:paraId="2D6154C7" w14:textId="552EF866" w:rsidR="008228A6" w:rsidRDefault="00ED3FCB" w:rsidP="00991019">
      <w:pPr>
        <w:pStyle w:val="ListParagraph"/>
        <w:ind w:left="1440"/>
      </w:pPr>
      <w:r>
        <w:sym w:font="Wingdings" w:char="F0E0"/>
      </w:r>
      <w:r>
        <w:t xml:space="preserve"> Immeuble </w:t>
      </w:r>
      <w:r w:rsidR="00A62B92">
        <w:t xml:space="preserve">= </w:t>
      </w:r>
      <w:r w:rsidR="006B262A">
        <w:t xml:space="preserve">Ce délai est </w:t>
      </w:r>
      <w:r w:rsidR="00395CCD" w:rsidRPr="00395CCD">
        <w:t xml:space="preserve">de </w:t>
      </w:r>
      <w:r w:rsidR="00395CCD" w:rsidRPr="000D6486">
        <w:rPr>
          <w:u w:val="single"/>
        </w:rPr>
        <w:t>60 jours</w:t>
      </w:r>
      <w:r w:rsidR="00395CCD" w:rsidRPr="00395CCD">
        <w:t xml:space="preserve"> </w:t>
      </w:r>
    </w:p>
    <w:p w14:paraId="05FC405E" w14:textId="77777777" w:rsidR="00E60EF0" w:rsidRDefault="00E60EF0" w:rsidP="00E60EF0"/>
    <w:p w14:paraId="4889249F" w14:textId="77777777" w:rsidR="00017B5D" w:rsidRDefault="000F5894" w:rsidP="000F5894">
      <w:pPr>
        <w:ind w:left="708"/>
      </w:pPr>
      <w:r>
        <w:t>**</w:t>
      </w:r>
      <w:proofErr w:type="gramStart"/>
      <w:r w:rsidR="00E60EF0" w:rsidRPr="00E60EF0">
        <w:t>C’est</w:t>
      </w:r>
      <w:proofErr w:type="gramEnd"/>
      <w:r w:rsidR="00E60EF0" w:rsidRPr="00E60EF0">
        <w:t xml:space="preserve"> délais sont d’ordre public</w:t>
      </w:r>
      <w:r w:rsidR="00E60EF0">
        <w:t xml:space="preserve"> </w:t>
      </w:r>
      <w:r w:rsidR="00E60EF0" w:rsidRPr="00E60EF0">
        <w:t>et ne peuve</w:t>
      </w:r>
      <w:r w:rsidR="00E60EF0">
        <w:t>n</w:t>
      </w:r>
      <w:r w:rsidR="00E60EF0" w:rsidRPr="00E60EF0">
        <w:t xml:space="preserve">t pas être </w:t>
      </w:r>
      <w:r w:rsidR="00E60EF0">
        <w:t>réduit SAUF DANS 2 CAS</w:t>
      </w:r>
      <w:r w:rsidR="000F12CC">
        <w:t xml:space="preserve"> : </w:t>
      </w:r>
    </w:p>
    <w:p w14:paraId="7A9F2902" w14:textId="77777777" w:rsidR="00017B5D" w:rsidRDefault="00017B5D" w:rsidP="000F5894">
      <w:pPr>
        <w:ind w:left="708"/>
      </w:pPr>
    </w:p>
    <w:p w14:paraId="49E80B0D" w14:textId="2C6153DF" w:rsidR="00017B5D" w:rsidRDefault="000F12CC" w:rsidP="00B1719C">
      <w:pPr>
        <w:pStyle w:val="ListParagraph"/>
        <w:numPr>
          <w:ilvl w:val="0"/>
          <w:numId w:val="15"/>
        </w:numPr>
      </w:pPr>
      <w:proofErr w:type="gramStart"/>
      <w:r w:rsidRPr="009D3DF4">
        <w:t>créanciers</w:t>
      </w:r>
      <w:proofErr w:type="gramEnd"/>
      <w:r w:rsidRPr="009D3DF4">
        <w:t xml:space="preserve"> titulaires d’une hypothèque grevant des valeurs mobilières ou des titres </w:t>
      </w:r>
      <w:r w:rsidR="00B1719C">
        <w:t>i</w:t>
      </w:r>
      <w:r w:rsidRPr="009D3DF4">
        <w:t>ntermédiés</w:t>
      </w:r>
      <w:r w:rsidR="00AF3C61">
        <w:t xml:space="preserve"> peut se dispenser du préavis si la convention le permet </w:t>
      </w:r>
      <w:r>
        <w:t>(</w:t>
      </w:r>
      <w:r w:rsidR="00085E2C" w:rsidRPr="00B1719C">
        <w:rPr>
          <w:color w:val="002060"/>
        </w:rPr>
        <w:t xml:space="preserve">art. </w:t>
      </w:r>
      <w:r w:rsidR="00E60EF0" w:rsidRPr="00B1719C">
        <w:rPr>
          <w:color w:val="002060"/>
        </w:rPr>
        <w:t>2759</w:t>
      </w:r>
      <w:r w:rsidR="00085E2C" w:rsidRPr="00B1719C">
        <w:rPr>
          <w:color w:val="002060"/>
        </w:rPr>
        <w:t xml:space="preserve"> C.c.Q.</w:t>
      </w:r>
      <w:r w:rsidR="00085E2C" w:rsidRPr="00E60EF0">
        <w:t>)</w:t>
      </w:r>
    </w:p>
    <w:p w14:paraId="07846412" w14:textId="4B94E617" w:rsidR="009F790D" w:rsidRDefault="009F790D" w:rsidP="00CB2961">
      <w:pPr>
        <w:pStyle w:val="ListParagraph"/>
        <w:numPr>
          <w:ilvl w:val="0"/>
          <w:numId w:val="15"/>
        </w:numPr>
      </w:pPr>
      <w:r>
        <w:t xml:space="preserve">Obtenir d’un tribunal un délaissement anticipé avant la fin des délais dans </w:t>
      </w:r>
      <w:r w:rsidRPr="00CB2961">
        <w:rPr>
          <w:u w:val="single"/>
        </w:rPr>
        <w:t>3 situations</w:t>
      </w:r>
      <w:r w:rsidR="00CB2961">
        <w:t xml:space="preserve"> </w:t>
      </w:r>
      <w:r w:rsidR="000D6486" w:rsidRPr="000D6486">
        <w:t>(</w:t>
      </w:r>
      <w:r w:rsidR="000D6486" w:rsidRPr="00CB2961">
        <w:rPr>
          <w:color w:val="002060"/>
        </w:rPr>
        <w:t>art. 2767 C.c.Q.</w:t>
      </w:r>
      <w:r w:rsidR="000D6486" w:rsidRPr="000D6486">
        <w:t>)</w:t>
      </w:r>
      <w:r w:rsidR="00CB2961">
        <w:t> :</w:t>
      </w:r>
    </w:p>
    <w:p w14:paraId="2A4BEA28" w14:textId="77777777" w:rsidR="00D923C7" w:rsidRDefault="00D923C7" w:rsidP="00D923C7">
      <w:pPr>
        <w:pStyle w:val="ListParagraph"/>
        <w:ind w:left="1428"/>
      </w:pPr>
    </w:p>
    <w:p w14:paraId="2A340F68" w14:textId="039498BF" w:rsidR="00CB2961" w:rsidRDefault="00912726" w:rsidP="00CB2961">
      <w:pPr>
        <w:pStyle w:val="ListParagraph"/>
        <w:numPr>
          <w:ilvl w:val="0"/>
          <w:numId w:val="16"/>
        </w:numPr>
      </w:pPr>
      <w:r>
        <w:t>Créance en péril</w:t>
      </w:r>
    </w:p>
    <w:p w14:paraId="76B48397" w14:textId="770E3654" w:rsidR="00912726" w:rsidRDefault="00912726" w:rsidP="00CB2961">
      <w:pPr>
        <w:pStyle w:val="ListParagraph"/>
        <w:numPr>
          <w:ilvl w:val="0"/>
          <w:numId w:val="16"/>
        </w:numPr>
      </w:pPr>
      <w:r>
        <w:t>Bien susceptible de se dépérir rapidement</w:t>
      </w:r>
    </w:p>
    <w:p w14:paraId="774729C6" w14:textId="610E3BEB" w:rsidR="00912726" w:rsidRDefault="00912726" w:rsidP="00CB2961">
      <w:pPr>
        <w:pStyle w:val="ListParagraph"/>
        <w:numPr>
          <w:ilvl w:val="0"/>
          <w:numId w:val="16"/>
        </w:numPr>
      </w:pPr>
      <w:r>
        <w:t>Bien susceptible de se déprécier rapidement</w:t>
      </w:r>
    </w:p>
    <w:p w14:paraId="7A92B17B" w14:textId="77777777" w:rsidR="009F790D" w:rsidRDefault="009F790D" w:rsidP="009F790D">
      <w:pPr>
        <w:ind w:left="708"/>
      </w:pPr>
    </w:p>
    <w:p w14:paraId="75D78589" w14:textId="4C9E7A63" w:rsidR="00985161" w:rsidRDefault="003E4596" w:rsidP="00985161">
      <w:pPr>
        <w:ind w:left="708"/>
      </w:pPr>
      <w:r>
        <w:t xml:space="preserve">Les délais sont présents pour 3 raisons : </w:t>
      </w:r>
      <w:r w:rsidR="006F64D1">
        <w:t xml:space="preserve">(1) </w:t>
      </w:r>
      <w:r w:rsidR="0055328B">
        <w:t>L’</w:t>
      </w:r>
      <w:r w:rsidR="00085E2C" w:rsidRPr="000D6486">
        <w:rPr>
          <w:color w:val="002060"/>
        </w:rPr>
        <w:t xml:space="preserve">art. </w:t>
      </w:r>
      <w:r w:rsidR="006F64D1">
        <w:rPr>
          <w:color w:val="002060"/>
        </w:rPr>
        <w:t>2761</w:t>
      </w:r>
      <w:r w:rsidR="00085E2C" w:rsidRPr="000D6486">
        <w:rPr>
          <w:color w:val="002060"/>
        </w:rPr>
        <w:t xml:space="preserve"> </w:t>
      </w:r>
      <w:r w:rsidR="00085E2C" w:rsidRPr="006F64D1">
        <w:rPr>
          <w:color w:val="002060"/>
        </w:rPr>
        <w:t>C.c.Q.</w:t>
      </w:r>
      <w:r w:rsidR="00085E2C" w:rsidRPr="006F64D1">
        <w:t xml:space="preserve"> </w:t>
      </w:r>
      <w:r w:rsidR="006F64D1">
        <w:t xml:space="preserve">indique que le débiteur ou toute personne intéressée peuvent remédier à tout défaut (2) </w:t>
      </w:r>
      <w:r w:rsidR="0055328B">
        <w:t>L’</w:t>
      </w:r>
      <w:r w:rsidR="00085E2C" w:rsidRPr="006F64D1">
        <w:rPr>
          <w:color w:val="002060"/>
        </w:rPr>
        <w:t xml:space="preserve">art. </w:t>
      </w:r>
      <w:r w:rsidR="006F64D1">
        <w:rPr>
          <w:color w:val="002060"/>
        </w:rPr>
        <w:t>2750</w:t>
      </w:r>
      <w:r w:rsidR="00085E2C" w:rsidRPr="006F64D1">
        <w:rPr>
          <w:color w:val="002060"/>
        </w:rPr>
        <w:t xml:space="preserve"> C.c.Q.</w:t>
      </w:r>
      <w:r w:rsidR="0055328B">
        <w:t xml:space="preserve"> </w:t>
      </w:r>
      <w:r w:rsidR="006F64D1">
        <w:t>prévoit</w:t>
      </w:r>
      <w:r w:rsidR="0055328B">
        <w:t xml:space="preserve"> </w:t>
      </w:r>
      <w:r w:rsidR="009D2D8F">
        <w:t>qu’</w:t>
      </w:r>
      <w:r w:rsidR="006F64D1">
        <w:t xml:space="preserve">un créancier </w:t>
      </w:r>
      <w:r w:rsidR="006F64D1">
        <w:lastRenderedPageBreak/>
        <w:t xml:space="preserve">antérieur dans son rang </w:t>
      </w:r>
      <w:r w:rsidR="00925A84">
        <w:t>peut</w:t>
      </w:r>
      <w:r w:rsidR="006F64D1">
        <w:t xml:space="preserve"> faire valoir la priorité de son rang</w:t>
      </w:r>
      <w:r w:rsidR="00F447AA">
        <w:t xml:space="preserve"> </w:t>
      </w:r>
      <w:r w:rsidR="008B4BA2">
        <w:t xml:space="preserve">et ainsi </w:t>
      </w:r>
      <w:r w:rsidR="00685DA0">
        <w:t>il prend la place de celui</w:t>
      </w:r>
      <w:r w:rsidR="00612272">
        <w:t xml:space="preserve"> ayant transmis le préavis d’</w:t>
      </w:r>
      <w:r w:rsidR="00EB2F25">
        <w:t>e</w:t>
      </w:r>
      <w:r w:rsidR="00612272">
        <w:t>xercice</w:t>
      </w:r>
      <w:r w:rsidR="00EB2F25">
        <w:t xml:space="preserve"> </w:t>
      </w:r>
      <w:r w:rsidR="00F447AA">
        <w:t xml:space="preserve">(3) </w:t>
      </w:r>
      <w:r w:rsidR="00483933">
        <w:t>L’</w:t>
      </w:r>
      <w:r w:rsidR="00085E2C" w:rsidRPr="00483933">
        <w:rPr>
          <w:color w:val="002060"/>
        </w:rPr>
        <w:t xml:space="preserve">art. </w:t>
      </w:r>
      <w:r w:rsidR="00483933">
        <w:rPr>
          <w:color w:val="002060"/>
        </w:rPr>
        <w:t>2764</w:t>
      </w:r>
      <w:r w:rsidR="00085E2C" w:rsidRPr="00483933">
        <w:rPr>
          <w:color w:val="002060"/>
        </w:rPr>
        <w:t xml:space="preserve"> C.c.Q.</w:t>
      </w:r>
      <w:r w:rsidR="00483933" w:rsidRPr="00483933">
        <w:t xml:space="preserve"> prévoit</w:t>
      </w:r>
      <w:r w:rsidR="00085E2C" w:rsidRPr="00483933">
        <w:t xml:space="preserve"> </w:t>
      </w:r>
      <w:r w:rsidR="00483933">
        <w:t>que le dé</w:t>
      </w:r>
      <w:r w:rsidR="006F4EC0">
        <w:t>b</w:t>
      </w:r>
      <w:r w:rsidR="00373A28">
        <w:t>iteu</w:t>
      </w:r>
      <w:r w:rsidR="00483933">
        <w:t>r peut délaisser volontairement le bien (4) L’</w:t>
      </w:r>
      <w:r w:rsidR="00085E2C" w:rsidRPr="00483933">
        <w:rPr>
          <w:color w:val="002060"/>
        </w:rPr>
        <w:t xml:space="preserve">art. </w:t>
      </w:r>
      <w:r w:rsidR="00483933">
        <w:rPr>
          <w:color w:val="002060"/>
        </w:rPr>
        <w:t>2779</w:t>
      </w:r>
      <w:r w:rsidR="00085E2C" w:rsidRPr="00483933">
        <w:rPr>
          <w:color w:val="002060"/>
        </w:rPr>
        <w:t xml:space="preserve"> C.c.Q.</w:t>
      </w:r>
      <w:r w:rsidR="00483933">
        <w:t xml:space="preserve"> prévoit que lorsque le créancier a choisi comme recours la prise en paiement</w:t>
      </w:r>
      <w:r w:rsidR="00B85D7C">
        <w:t xml:space="preserve">, </w:t>
      </w:r>
      <w:r w:rsidR="00DD4FD1">
        <w:t xml:space="preserve">à savoir le transfert de propriété du bien </w:t>
      </w:r>
      <w:r w:rsidR="00F511EE">
        <w:t>au créancier pour qu’</w:t>
      </w:r>
      <w:r w:rsidR="00B85D7C">
        <w:t xml:space="preserve">il </w:t>
      </w:r>
      <w:r w:rsidR="00F511EE">
        <w:t>se paie</w:t>
      </w:r>
      <w:r w:rsidR="00810F34">
        <w:t xml:space="preserve">, et bien cela </w:t>
      </w:r>
      <w:r w:rsidR="00B85D7C">
        <w:t>va avoir pour conséquen</w:t>
      </w:r>
      <w:r w:rsidR="003357B5">
        <w:t>ce</w:t>
      </w:r>
      <w:r w:rsidR="00B85D7C">
        <w:t xml:space="preserve"> de rompre le droit de suite et d</w:t>
      </w:r>
      <w:r w:rsidR="00AB6B37">
        <w:t>e purger</w:t>
      </w:r>
      <w:r w:rsidR="00B85D7C">
        <w:t xml:space="preserve"> les hypothèques subséquentes</w:t>
      </w:r>
      <w:r w:rsidR="00D53981">
        <w:t>. Ainsi, les créanciers de ces hypothèques subséquentes</w:t>
      </w:r>
      <w:r w:rsidR="00D53981" w:rsidRPr="00483933">
        <w:t xml:space="preserve"> </w:t>
      </w:r>
      <w:r w:rsidR="00D53981">
        <w:t xml:space="preserve">pourront se tourner vers de créancier </w:t>
      </w:r>
      <w:r w:rsidR="009E778B">
        <w:t xml:space="preserve">afin de convaincre de le convaincre de changer de recours pour opter pour la vente par le créancier ou de la vente sous contrôle de justice </w:t>
      </w:r>
    </w:p>
    <w:p w14:paraId="4A8E4B59" w14:textId="77777777" w:rsidR="00985161" w:rsidRDefault="00985161" w:rsidP="00985161">
      <w:pPr>
        <w:ind w:left="708"/>
      </w:pPr>
    </w:p>
    <w:p w14:paraId="3FB2D6AE" w14:textId="0DE66D3A" w:rsidR="00451D70" w:rsidRPr="00F85B81" w:rsidRDefault="00E405EF" w:rsidP="000804A1">
      <w:pPr>
        <w:pStyle w:val="ListParagraph"/>
        <w:numPr>
          <w:ilvl w:val="0"/>
          <w:numId w:val="13"/>
        </w:numPr>
        <w:rPr>
          <w:b/>
          <w:bCs/>
        </w:rPr>
      </w:pPr>
      <w:r w:rsidRPr="00F85B81">
        <w:rPr>
          <w:b/>
          <w:bCs/>
        </w:rPr>
        <w:t xml:space="preserve">Demande en délaissement forcé, si aucun délaissement volontaire </w:t>
      </w:r>
      <w:r w:rsidR="00661A24" w:rsidRPr="00F85B81">
        <w:rPr>
          <w:b/>
          <w:bCs/>
        </w:rPr>
        <w:t>n’a été</w:t>
      </w:r>
      <w:r w:rsidR="00451D70" w:rsidRPr="00F85B81">
        <w:rPr>
          <w:b/>
          <w:bCs/>
        </w:rPr>
        <w:t xml:space="preserve"> </w:t>
      </w:r>
      <w:r w:rsidR="00661A24" w:rsidRPr="00F85B81">
        <w:rPr>
          <w:b/>
          <w:bCs/>
        </w:rPr>
        <w:t>fait par</w:t>
      </w:r>
      <w:r w:rsidR="00D306B1" w:rsidRPr="00F85B81">
        <w:rPr>
          <w:b/>
          <w:bCs/>
        </w:rPr>
        <w:t xml:space="preserve"> </w:t>
      </w:r>
      <w:r w:rsidR="00661A24" w:rsidRPr="00F85B81">
        <w:rPr>
          <w:b/>
          <w:bCs/>
        </w:rPr>
        <w:t xml:space="preserve">le débiteur </w:t>
      </w:r>
      <w:r w:rsidR="008B1E07" w:rsidRPr="00F85B81">
        <w:rPr>
          <w:b/>
          <w:bCs/>
        </w:rPr>
        <w:t>(</w:t>
      </w:r>
      <w:r w:rsidR="008B1E07" w:rsidRPr="00F85B81">
        <w:rPr>
          <w:b/>
          <w:bCs/>
          <w:color w:val="002060"/>
        </w:rPr>
        <w:t>art.</w:t>
      </w:r>
      <w:r w:rsidR="008E61F4" w:rsidRPr="00F85B81">
        <w:rPr>
          <w:b/>
          <w:bCs/>
          <w:color w:val="002060"/>
        </w:rPr>
        <w:t> </w:t>
      </w:r>
      <w:r w:rsidR="00661A24" w:rsidRPr="00F85B81">
        <w:rPr>
          <w:b/>
          <w:bCs/>
          <w:color w:val="002060"/>
        </w:rPr>
        <w:t>2765</w:t>
      </w:r>
      <w:r w:rsidR="008B1E07" w:rsidRPr="00F85B81">
        <w:rPr>
          <w:b/>
          <w:bCs/>
          <w:color w:val="002060"/>
        </w:rPr>
        <w:t xml:space="preserve"> C.c.Q.</w:t>
      </w:r>
      <w:r w:rsidR="008B1E07" w:rsidRPr="00F85B81">
        <w:rPr>
          <w:b/>
          <w:bCs/>
        </w:rPr>
        <w:t>)</w:t>
      </w:r>
    </w:p>
    <w:p w14:paraId="6F578809" w14:textId="77777777" w:rsidR="00451D70" w:rsidRPr="00D306B1" w:rsidRDefault="00451D70" w:rsidP="00451D70"/>
    <w:p w14:paraId="1C09ABAA" w14:textId="6D753C7F" w:rsidR="006C54B3" w:rsidRDefault="00184F00" w:rsidP="00A924DF">
      <w:pPr>
        <w:ind w:firstLine="708"/>
      </w:pPr>
      <w:r>
        <w:t xml:space="preserve">La demande en délaissement forcé se fera par </w:t>
      </w:r>
      <w:r w:rsidR="006C54B3">
        <w:t>une demande introductive d’instance ayant 2 objets :</w:t>
      </w:r>
    </w:p>
    <w:p w14:paraId="459ECD98" w14:textId="77777777" w:rsidR="00D2758D" w:rsidRDefault="00D2758D" w:rsidP="00A924DF">
      <w:pPr>
        <w:ind w:firstLine="708"/>
      </w:pPr>
    </w:p>
    <w:p w14:paraId="6082DA31" w14:textId="78422AFD" w:rsidR="006C54B3" w:rsidRDefault="006C54B3" w:rsidP="006C54B3">
      <w:pPr>
        <w:pStyle w:val="ListParagraph"/>
        <w:numPr>
          <w:ilvl w:val="0"/>
          <w:numId w:val="17"/>
        </w:numPr>
      </w:pPr>
      <w:r>
        <w:t>De prono</w:t>
      </w:r>
      <w:r w:rsidR="00D2758D">
        <w:t>n</w:t>
      </w:r>
      <w:r>
        <w:t>cer par le tribunal le délaissement forcé du bien</w:t>
      </w:r>
    </w:p>
    <w:p w14:paraId="2F7E4F81" w14:textId="77CC82AC" w:rsidR="00555A70" w:rsidRPr="00F85B81" w:rsidRDefault="00412B0E" w:rsidP="00F85B81">
      <w:pPr>
        <w:pStyle w:val="ListParagraph"/>
        <w:numPr>
          <w:ilvl w:val="0"/>
          <w:numId w:val="17"/>
        </w:numPr>
      </w:pPr>
      <w:r>
        <w:t xml:space="preserve">Le tribunal donnera des conclusions adaptées </w:t>
      </w:r>
      <w:r w:rsidR="003E54E9" w:rsidRPr="006C54B3">
        <w:t>(</w:t>
      </w:r>
      <w:r w:rsidR="003E54E9" w:rsidRPr="006C54B3">
        <w:rPr>
          <w:color w:val="002060"/>
        </w:rPr>
        <w:t xml:space="preserve">art. </w:t>
      </w:r>
      <w:r>
        <w:rPr>
          <w:color w:val="002060"/>
        </w:rPr>
        <w:t>2765</w:t>
      </w:r>
      <w:r w:rsidR="003E54E9" w:rsidRPr="006C54B3">
        <w:rPr>
          <w:color w:val="002060"/>
        </w:rPr>
        <w:t xml:space="preserve"> </w:t>
      </w:r>
      <w:r w:rsidR="003E54E9" w:rsidRPr="00412B0E">
        <w:rPr>
          <w:color w:val="002060"/>
        </w:rPr>
        <w:t>C.c.Q</w:t>
      </w:r>
      <w:r w:rsidRPr="00412B0E">
        <w:rPr>
          <w:color w:val="002060"/>
        </w:rPr>
        <w:t xml:space="preserve"> et art. </w:t>
      </w:r>
      <w:r>
        <w:rPr>
          <w:color w:val="002060"/>
        </w:rPr>
        <w:t xml:space="preserve">480 </w:t>
      </w:r>
      <w:proofErr w:type="spellStart"/>
      <w:r>
        <w:rPr>
          <w:color w:val="002060"/>
        </w:rPr>
        <w:t>C.p.c</w:t>
      </w:r>
      <w:proofErr w:type="spellEnd"/>
      <w:r w:rsidR="003E54E9" w:rsidRPr="00412B0E">
        <w:rPr>
          <w:color w:val="002060"/>
        </w:rPr>
        <w:t>.</w:t>
      </w:r>
      <w:r w:rsidR="003E54E9" w:rsidRPr="00412B0E">
        <w:t>)</w:t>
      </w:r>
    </w:p>
    <w:p w14:paraId="123FCA26" w14:textId="77777777" w:rsidR="00F85B81" w:rsidRPr="00373A28" w:rsidRDefault="00F85B81" w:rsidP="00555A70"/>
    <w:p w14:paraId="4F23F982" w14:textId="60E4668B" w:rsidR="00F85B81" w:rsidRPr="00F85B81" w:rsidRDefault="00F85B81" w:rsidP="00F85B81">
      <w:pPr>
        <w:pStyle w:val="Heading2"/>
      </w:pPr>
      <w:r w:rsidRPr="00F85B81">
        <w:t>Les étapes et le</w:t>
      </w:r>
      <w:r>
        <w:t>s formalités particulières</w:t>
      </w:r>
    </w:p>
    <w:p w14:paraId="5745948D" w14:textId="6E0B716E" w:rsidR="0053089F" w:rsidRDefault="0053089F" w:rsidP="00555A70"/>
    <w:p w14:paraId="480B80EC" w14:textId="7FD65A52" w:rsidR="00966D7C" w:rsidRDefault="00966D7C" w:rsidP="00966D7C">
      <w:pPr>
        <w:pStyle w:val="ListParagraph"/>
        <w:numPr>
          <w:ilvl w:val="0"/>
          <w:numId w:val="18"/>
        </w:numPr>
      </w:pPr>
      <w:r>
        <w:t>La vente sous contrôle de justice</w:t>
      </w:r>
    </w:p>
    <w:p w14:paraId="313EA0C0" w14:textId="77777777" w:rsidR="00966D7C" w:rsidRDefault="00966D7C" w:rsidP="00555A70"/>
    <w:p w14:paraId="28D48B5D" w14:textId="0A554F54" w:rsidR="00697CB0" w:rsidRDefault="0053089F" w:rsidP="00555A70">
      <w:r>
        <w:t xml:space="preserve">Si le créancier choisit la vente </w:t>
      </w:r>
      <w:r w:rsidR="006F3681">
        <w:t>sous contrôle de justice, l’</w:t>
      </w:r>
      <w:r w:rsidR="003E54E9" w:rsidRPr="00F85B81">
        <w:rPr>
          <w:color w:val="002060"/>
        </w:rPr>
        <w:t>art.</w:t>
      </w:r>
      <w:r w:rsidR="00697CB0">
        <w:rPr>
          <w:color w:val="002060"/>
        </w:rPr>
        <w:t xml:space="preserve"> </w:t>
      </w:r>
      <w:r w:rsidR="006F3681">
        <w:rPr>
          <w:color w:val="002060"/>
        </w:rPr>
        <w:t xml:space="preserve">2791 </w:t>
      </w:r>
      <w:r w:rsidR="003E54E9" w:rsidRPr="006F3681">
        <w:rPr>
          <w:color w:val="002060"/>
        </w:rPr>
        <w:t>C.c.Q.</w:t>
      </w:r>
      <w:r w:rsidR="006F3681">
        <w:t xml:space="preserve"> </w:t>
      </w:r>
      <w:r w:rsidR="00924ABA">
        <w:t xml:space="preserve">permet </w:t>
      </w:r>
      <w:r w:rsidR="006F3681">
        <w:t>au tribunal de se prononcer sur plusieurs éléments</w:t>
      </w:r>
      <w:r w:rsidR="00924ABA">
        <w:t xml:space="preserve"> lorsque la demande introductive d’instance du créancier le prévoit</w:t>
      </w:r>
      <w:r w:rsidR="0089504F">
        <w:t xml:space="preserve"> : </w:t>
      </w:r>
      <w:r w:rsidR="001C5CB4" w:rsidRPr="001C5CB4">
        <w:t>la personne qui y procédera, détermine les conditions et les charges de la vente, indique si elle peut être faite de gré à gré, par appel d’offres ou aux enchères et, s’il le juge opportun, fixe, après s’être enquis de la valeur du bien, une mise à prix</w:t>
      </w:r>
      <w:r w:rsidR="00180303">
        <w:t xml:space="preserve"> </w:t>
      </w:r>
      <w:r w:rsidR="003A041E">
        <w:t>(prix minimum pour la vente).</w:t>
      </w:r>
    </w:p>
    <w:p w14:paraId="1AEB62AC" w14:textId="77777777" w:rsidR="00697CB0" w:rsidRDefault="00697CB0" w:rsidP="00555A70"/>
    <w:p w14:paraId="49787307" w14:textId="77777777" w:rsidR="00061D33" w:rsidRDefault="00697CB0" w:rsidP="00555A70">
      <w:r>
        <w:t>La personne choisit pour y procéder</w:t>
      </w:r>
      <w:r w:rsidR="004F26DF">
        <w:t xml:space="preserve"> est complétée par l’</w:t>
      </w:r>
      <w:r w:rsidR="003E54E9" w:rsidRPr="006F3681">
        <w:rPr>
          <w:color w:val="002060"/>
        </w:rPr>
        <w:t xml:space="preserve">art. </w:t>
      </w:r>
      <w:r>
        <w:rPr>
          <w:color w:val="002060"/>
        </w:rPr>
        <w:t>2793, al.2</w:t>
      </w:r>
      <w:r w:rsidR="003E54E9" w:rsidRPr="006F3681">
        <w:rPr>
          <w:color w:val="002060"/>
        </w:rPr>
        <w:t xml:space="preserve"> </w:t>
      </w:r>
      <w:r w:rsidR="003E54E9" w:rsidRPr="00697CB0">
        <w:rPr>
          <w:color w:val="002060"/>
        </w:rPr>
        <w:t>C.c.Q.</w:t>
      </w:r>
      <w:r w:rsidR="00061D33">
        <w:t xml:space="preserve"> mentionnant que cette personne agira au nom du propriétaire.</w:t>
      </w:r>
    </w:p>
    <w:p w14:paraId="6A12CB45" w14:textId="77777777" w:rsidR="00061D33" w:rsidRDefault="00061D33" w:rsidP="00555A70"/>
    <w:p w14:paraId="5B3F2BF3" w14:textId="10039FC5" w:rsidR="003E54E9" w:rsidRDefault="00180303" w:rsidP="00555A70">
      <w:r>
        <w:t>Pour fixer la mise en prix, le tribunal devra avoir entre les mains une évaluation</w:t>
      </w:r>
      <w:r w:rsidR="00683FA0">
        <w:t xml:space="preserve"> du bien</w:t>
      </w:r>
      <w:r w:rsidR="009F18D0">
        <w:t xml:space="preserve"> par un évaluateur.</w:t>
      </w:r>
      <w:r w:rsidR="00966D7C">
        <w:t xml:space="preserve"> </w:t>
      </w:r>
      <w:r w:rsidR="0089504F" w:rsidRPr="004D3233">
        <w:t>L’a</w:t>
      </w:r>
      <w:r w:rsidR="003E54E9" w:rsidRPr="004D3233">
        <w:rPr>
          <w:color w:val="002060"/>
        </w:rPr>
        <w:t xml:space="preserve">rt. </w:t>
      </w:r>
      <w:r w:rsidR="0089504F" w:rsidRPr="004D3233">
        <w:rPr>
          <w:color w:val="002060"/>
        </w:rPr>
        <w:t>2791</w:t>
      </w:r>
      <w:r w:rsidR="003E54E9" w:rsidRPr="004D3233">
        <w:rPr>
          <w:color w:val="002060"/>
        </w:rPr>
        <w:t xml:space="preserve"> C.c.Q.</w:t>
      </w:r>
      <w:r w:rsidR="004D3233" w:rsidRPr="004D3233">
        <w:t xml:space="preserve"> doit être lu en conjonction avec les </w:t>
      </w:r>
      <w:r w:rsidR="003E54E9" w:rsidRPr="004D3233">
        <w:rPr>
          <w:color w:val="002060"/>
        </w:rPr>
        <w:t>art</w:t>
      </w:r>
      <w:r w:rsidR="004D3233">
        <w:rPr>
          <w:color w:val="002060"/>
        </w:rPr>
        <w:t>s</w:t>
      </w:r>
      <w:r w:rsidR="003E54E9" w:rsidRPr="004D3233">
        <w:rPr>
          <w:color w:val="002060"/>
        </w:rPr>
        <w:t xml:space="preserve">. </w:t>
      </w:r>
      <w:r w:rsidR="0089504F" w:rsidRPr="00E0059D">
        <w:rPr>
          <w:color w:val="002060"/>
        </w:rPr>
        <w:t xml:space="preserve">742 et </w:t>
      </w:r>
      <w:proofErr w:type="spellStart"/>
      <w:r w:rsidR="0089504F" w:rsidRPr="00E0059D">
        <w:rPr>
          <w:color w:val="002060"/>
        </w:rPr>
        <w:t>ss</w:t>
      </w:r>
      <w:proofErr w:type="spellEnd"/>
      <w:r w:rsidR="0089504F" w:rsidRPr="00E0059D">
        <w:rPr>
          <w:color w:val="002060"/>
        </w:rPr>
        <w:t xml:space="preserve"> </w:t>
      </w:r>
      <w:proofErr w:type="spellStart"/>
      <w:r w:rsidR="0089504F" w:rsidRPr="00E0059D">
        <w:rPr>
          <w:color w:val="002060"/>
        </w:rPr>
        <w:t>C.p.c</w:t>
      </w:r>
      <w:proofErr w:type="spellEnd"/>
      <w:r w:rsidR="0089504F" w:rsidRPr="00E0059D">
        <w:rPr>
          <w:color w:val="002060"/>
        </w:rPr>
        <w:t>.</w:t>
      </w:r>
      <w:r w:rsidR="00E0059D" w:rsidRPr="00E0059D">
        <w:t xml:space="preserve"> Tout particulièrement l’</w:t>
      </w:r>
      <w:r w:rsidR="003E54E9" w:rsidRPr="00E0059D">
        <w:rPr>
          <w:color w:val="002060"/>
        </w:rPr>
        <w:t xml:space="preserve">art. </w:t>
      </w:r>
      <w:r w:rsidR="00E0059D">
        <w:rPr>
          <w:color w:val="002060"/>
        </w:rPr>
        <w:t xml:space="preserve">761 </w:t>
      </w:r>
      <w:proofErr w:type="spellStart"/>
      <w:r w:rsidR="00E0059D">
        <w:rPr>
          <w:color w:val="002060"/>
        </w:rPr>
        <w:t>C.p.c</w:t>
      </w:r>
      <w:proofErr w:type="spellEnd"/>
      <w:r w:rsidR="00E0059D">
        <w:rPr>
          <w:color w:val="002060"/>
        </w:rPr>
        <w:t>.</w:t>
      </w:r>
      <w:r w:rsidR="00DB5B34">
        <w:t xml:space="preserve"> encadre la vente du bien à un prix </w:t>
      </w:r>
      <w:r w:rsidR="009F18D0">
        <w:t xml:space="preserve">commercialement </w:t>
      </w:r>
      <w:r w:rsidR="00DB5B34">
        <w:t xml:space="preserve">raisonnable. </w:t>
      </w:r>
      <w:r w:rsidR="003E54E9" w:rsidRPr="0089504F">
        <w:t>(</w:t>
      </w:r>
      <w:proofErr w:type="gramStart"/>
      <w:r w:rsidR="003E54E9" w:rsidRPr="0089504F">
        <w:rPr>
          <w:color w:val="002060"/>
        </w:rPr>
        <w:t>art.</w:t>
      </w:r>
      <w:proofErr w:type="gramEnd"/>
      <w:r w:rsidR="003E54E9" w:rsidRPr="0089504F">
        <w:rPr>
          <w:color w:val="002060"/>
        </w:rPr>
        <w:t xml:space="preserve">  C.c.Q.</w:t>
      </w:r>
      <w:r w:rsidR="003E54E9" w:rsidRPr="0089504F">
        <w:t xml:space="preserve">) </w:t>
      </w:r>
    </w:p>
    <w:p w14:paraId="4766700B" w14:textId="23889254" w:rsidR="00966D7C" w:rsidRDefault="00966D7C" w:rsidP="00451D70"/>
    <w:p w14:paraId="4962563D" w14:textId="2AC196C4" w:rsidR="00966D7C" w:rsidRDefault="005907BD" w:rsidP="00966D7C">
      <w:pPr>
        <w:pStyle w:val="ListParagraph"/>
        <w:numPr>
          <w:ilvl w:val="0"/>
          <w:numId w:val="18"/>
        </w:numPr>
      </w:pPr>
      <w:r>
        <w:t>La prise en paiement</w:t>
      </w:r>
    </w:p>
    <w:p w14:paraId="18CD6E07" w14:textId="77777777" w:rsidR="00966D7C" w:rsidRDefault="00966D7C" w:rsidP="00451D70"/>
    <w:p w14:paraId="4091F18B" w14:textId="77777777" w:rsidR="005C5784" w:rsidRDefault="00312D5D" w:rsidP="00451D70">
      <w:r w:rsidRPr="00312D5D">
        <w:t>L’</w:t>
      </w:r>
      <w:r w:rsidR="008B1E07" w:rsidRPr="00312D5D">
        <w:rPr>
          <w:color w:val="002060"/>
        </w:rPr>
        <w:t xml:space="preserve">art. </w:t>
      </w:r>
      <w:r w:rsidR="00966D7C" w:rsidRPr="00312D5D">
        <w:rPr>
          <w:color w:val="002060"/>
        </w:rPr>
        <w:t>2778</w:t>
      </w:r>
      <w:r w:rsidR="008B1E07" w:rsidRPr="00312D5D">
        <w:rPr>
          <w:color w:val="002060"/>
        </w:rPr>
        <w:t xml:space="preserve"> C.c.Q.</w:t>
      </w:r>
      <w:r w:rsidRPr="00312D5D">
        <w:t xml:space="preserve"> prévoit </w:t>
      </w:r>
      <w:r w:rsidR="00750BE8">
        <w:t>une particularité</w:t>
      </w:r>
      <w:r w:rsidR="00CA0B61">
        <w:t xml:space="preserve"> </w:t>
      </w:r>
      <w:r w:rsidR="00CA0B61" w:rsidRPr="00CA0B61">
        <w:t>lorsque le débiteur a déjà acquitté, au moment de l’inscription du préavis du créancier, la moitié, ou plus, de l’obligation garantie par hypothèque.</w:t>
      </w:r>
      <w:r w:rsidR="00750BE8">
        <w:t xml:space="preserve"> </w:t>
      </w:r>
      <w:r w:rsidR="00D60719">
        <w:t>L</w:t>
      </w:r>
      <w:r w:rsidR="00D60719" w:rsidRPr="00D60719">
        <w:t>e créancier doit</w:t>
      </w:r>
      <w:r w:rsidR="00D60719">
        <w:t xml:space="preserve"> alors</w:t>
      </w:r>
      <w:r w:rsidR="00D60719" w:rsidRPr="00D60719">
        <w:t xml:space="preserve"> obtenir l’autorisation du tribunal pour exercer la prise en paiement </w:t>
      </w:r>
      <w:r w:rsidR="00312C99">
        <w:t xml:space="preserve">sur le solde impayé. </w:t>
      </w:r>
    </w:p>
    <w:p w14:paraId="354E73B1" w14:textId="77777777" w:rsidR="005C5784" w:rsidRDefault="005C5784" w:rsidP="00451D70"/>
    <w:p w14:paraId="5E91417C" w14:textId="77777777" w:rsidR="00361915" w:rsidRDefault="00B16B4A" w:rsidP="005C5784">
      <w:pPr>
        <w:pStyle w:val="ListParagraph"/>
        <w:numPr>
          <w:ilvl w:val="0"/>
          <w:numId w:val="1"/>
        </w:numPr>
      </w:pPr>
      <w:r>
        <w:t xml:space="preserve">Ce sera dans le cadre de la demande en délaissement forcé et dans laquelle il y aura une condition additionnelle </w:t>
      </w:r>
      <w:r w:rsidR="00396D5D">
        <w:t>à cet effet</w:t>
      </w:r>
    </w:p>
    <w:p w14:paraId="2E6E4EA1" w14:textId="77777777" w:rsidR="00361915" w:rsidRDefault="00361915" w:rsidP="00361915"/>
    <w:p w14:paraId="7C5B92F9" w14:textId="77777777" w:rsidR="00C9613F" w:rsidRDefault="00361915" w:rsidP="00361915">
      <w:r>
        <w:t>L’a</w:t>
      </w:r>
      <w:r w:rsidR="008B1E07" w:rsidRPr="00361915">
        <w:rPr>
          <w:color w:val="002060"/>
        </w:rPr>
        <w:t xml:space="preserve">rt. </w:t>
      </w:r>
      <w:r>
        <w:rPr>
          <w:color w:val="002060"/>
        </w:rPr>
        <w:t xml:space="preserve">2779 </w:t>
      </w:r>
      <w:r w:rsidR="008B1E07" w:rsidRPr="00361915">
        <w:rPr>
          <w:color w:val="002060"/>
        </w:rPr>
        <w:t>C.c.Q.</w:t>
      </w:r>
      <w:r w:rsidRPr="00361915">
        <w:t xml:space="preserve"> permet aux créanciers subséquents </w:t>
      </w:r>
      <w:r>
        <w:t>de demander la modification du recours intenté</w:t>
      </w:r>
      <w:r w:rsidR="000F7EAC">
        <w:t xml:space="preserve"> </w:t>
      </w:r>
      <w:r w:rsidR="009C5F68">
        <w:t xml:space="preserve">et la cour d’appel a affirmé que ce recours peut être exercé non-seulement à l’intérieur des délais </w:t>
      </w:r>
      <w:r w:rsidR="00BF3A4E">
        <w:t xml:space="preserve">du C.c.Q., mais tant que la prise en paiement n’a pas été exercé. </w:t>
      </w:r>
    </w:p>
    <w:p w14:paraId="20679205" w14:textId="144C4EDE" w:rsidR="00461128" w:rsidRDefault="00461128" w:rsidP="00461128">
      <w:pPr>
        <w:pStyle w:val="Heading2"/>
      </w:pPr>
      <w:r>
        <w:lastRenderedPageBreak/>
        <w:t xml:space="preserve">Les effets, les avantages et les inconvénients de la </w:t>
      </w:r>
      <w:r w:rsidRPr="00D60D9E">
        <w:rPr>
          <w:u w:val="single"/>
        </w:rPr>
        <w:t>vente sous contrôle de justice</w:t>
      </w:r>
    </w:p>
    <w:p w14:paraId="48670708" w14:textId="77777777" w:rsidR="00461128" w:rsidRDefault="00461128" w:rsidP="00361915"/>
    <w:p w14:paraId="21E09C03" w14:textId="77777777" w:rsidR="00AC6642" w:rsidRDefault="00451AEB" w:rsidP="00361915">
      <w:r>
        <w:t xml:space="preserve">Les créanciers seront colloqués suivant leur rang jusqu’à ce qu’il n’ait plus d’argent à distribuer. </w:t>
      </w:r>
      <w:r w:rsidR="00CD2128">
        <w:t>Que t</w:t>
      </w:r>
      <w:r w:rsidR="000D60B9">
        <w:t xml:space="preserve">ous les créanciers soient payer ou non, cette vente </w:t>
      </w:r>
      <w:r w:rsidR="00294668">
        <w:t>a</w:t>
      </w:r>
      <w:r w:rsidR="000D60B9">
        <w:t xml:space="preserve"> pour effet d’éteindre tous les droits réels affectant l’immeuble</w:t>
      </w:r>
      <w:r w:rsidR="00294668">
        <w:t xml:space="preserve"> sous réserve de l’</w:t>
      </w:r>
      <w:r w:rsidR="008B1E07" w:rsidRPr="00361915">
        <w:rPr>
          <w:color w:val="002060"/>
        </w:rPr>
        <w:t xml:space="preserve">art. </w:t>
      </w:r>
      <w:r w:rsidR="00294668">
        <w:rPr>
          <w:color w:val="002060"/>
        </w:rPr>
        <w:t xml:space="preserve">759 </w:t>
      </w:r>
      <w:proofErr w:type="spellStart"/>
      <w:r w:rsidR="00294668">
        <w:rPr>
          <w:color w:val="002060"/>
        </w:rPr>
        <w:t>C.p.c</w:t>
      </w:r>
      <w:proofErr w:type="spellEnd"/>
      <w:r w:rsidR="00294668">
        <w:rPr>
          <w:color w:val="002060"/>
        </w:rPr>
        <w:t>.</w:t>
      </w:r>
      <w:r w:rsidR="00294668">
        <w:t xml:space="preserve"> dont réfère l’</w:t>
      </w:r>
      <w:r w:rsidR="008B1E07" w:rsidRPr="00294668">
        <w:rPr>
          <w:color w:val="002060"/>
        </w:rPr>
        <w:t xml:space="preserve">art. </w:t>
      </w:r>
      <w:r w:rsidR="00294668">
        <w:rPr>
          <w:color w:val="002060"/>
        </w:rPr>
        <w:t>2794</w:t>
      </w:r>
      <w:r w:rsidR="008B1E07" w:rsidRPr="00294668">
        <w:rPr>
          <w:color w:val="002060"/>
        </w:rPr>
        <w:t xml:space="preserve"> C.c.Q.</w:t>
      </w:r>
      <w:r w:rsidR="008B1E07" w:rsidRPr="00294668">
        <w:t xml:space="preserve"> </w:t>
      </w:r>
    </w:p>
    <w:p w14:paraId="36A02D7B" w14:textId="77777777" w:rsidR="00AC6642" w:rsidRDefault="00AC6642" w:rsidP="00361915"/>
    <w:p w14:paraId="09BB9849" w14:textId="3C8F2BCF" w:rsidR="00AC6642" w:rsidRDefault="00AC6642" w:rsidP="00361915">
      <w:r>
        <w:t>Donc, l’</w:t>
      </w:r>
      <w:r w:rsidR="00EF6F9B">
        <w:t>a</w:t>
      </w:r>
      <w:r>
        <w:t xml:space="preserve">cquéreur du bien, l’acquière alors que tous les droits seront éteints. </w:t>
      </w:r>
    </w:p>
    <w:p w14:paraId="7EA34CA5" w14:textId="77777777" w:rsidR="00AC6642" w:rsidRDefault="00AC6642" w:rsidP="00361915"/>
    <w:p w14:paraId="4111EE12" w14:textId="43E9673D" w:rsidR="00AC6642" w:rsidRDefault="00DA2E65" w:rsidP="00DA2E65">
      <w:pPr>
        <w:pStyle w:val="ListParagraph"/>
        <w:numPr>
          <w:ilvl w:val="0"/>
          <w:numId w:val="19"/>
        </w:numPr>
      </w:pPr>
      <w:r>
        <w:t>Avantage</w:t>
      </w:r>
      <w:r w:rsidR="00434214">
        <w:t>s</w:t>
      </w:r>
    </w:p>
    <w:p w14:paraId="237B7E9D" w14:textId="77777777" w:rsidR="00AC6642" w:rsidRDefault="00AC6642" w:rsidP="00361915"/>
    <w:p w14:paraId="68DAA035" w14:textId="44E8037D" w:rsidR="00BD67E5" w:rsidRDefault="00434214" w:rsidP="00361915">
      <w:r>
        <w:t xml:space="preserve">Permet à un créancier n’ayant pas été complètement payé d’avoir un </w:t>
      </w:r>
      <w:r w:rsidR="005570CE">
        <w:t>recours</w:t>
      </w:r>
      <w:r>
        <w:t xml:space="preserve"> personnel contre ce créancier pour espérer être payé. </w:t>
      </w:r>
      <w:r w:rsidR="00493086">
        <w:t xml:space="preserve">Un jugement ne sera prescrit que dans 10 ans alors un recours est possible et parfois le débiteur </w:t>
      </w:r>
      <w:r w:rsidR="004F0019">
        <w:t>avait des cautions</w:t>
      </w:r>
      <w:r w:rsidR="00BD67E5">
        <w:t xml:space="preserve"> pour garantir la dette. </w:t>
      </w:r>
    </w:p>
    <w:p w14:paraId="243A0160" w14:textId="77777777" w:rsidR="00BD67E5" w:rsidRDefault="00BD67E5" w:rsidP="00361915"/>
    <w:p w14:paraId="7E5FFFA3" w14:textId="6414091A" w:rsidR="00BD67E5" w:rsidRDefault="00BD67E5" w:rsidP="00BD67E5">
      <w:pPr>
        <w:pStyle w:val="ListParagraph"/>
        <w:numPr>
          <w:ilvl w:val="0"/>
          <w:numId w:val="19"/>
        </w:numPr>
      </w:pPr>
      <w:r>
        <w:t>Inconvénients</w:t>
      </w:r>
    </w:p>
    <w:p w14:paraId="25A9CE62" w14:textId="77777777" w:rsidR="00141D46" w:rsidRDefault="00141D46" w:rsidP="00361915"/>
    <w:p w14:paraId="4112FDA5" w14:textId="77777777" w:rsidR="00BB2CE4" w:rsidRDefault="00141D46" w:rsidP="00361915">
      <w:r>
        <w:t>Les nombreuses formalités de l’</w:t>
      </w:r>
      <w:r w:rsidR="008B1E07" w:rsidRPr="00294668">
        <w:rPr>
          <w:color w:val="002060"/>
        </w:rPr>
        <w:t xml:space="preserve">art. </w:t>
      </w:r>
      <w:r>
        <w:rPr>
          <w:color w:val="002060"/>
        </w:rPr>
        <w:t>2791</w:t>
      </w:r>
      <w:r w:rsidR="008B1E07" w:rsidRPr="00294668">
        <w:rPr>
          <w:color w:val="002060"/>
        </w:rPr>
        <w:t xml:space="preserve"> </w:t>
      </w:r>
      <w:r w:rsidR="008B1E07" w:rsidRPr="00141D46">
        <w:rPr>
          <w:color w:val="002060"/>
        </w:rPr>
        <w:t>C.c.Q.</w:t>
      </w:r>
      <w:r>
        <w:t xml:space="preserve"> font en sorte que les coûts sont davantage élevés</w:t>
      </w:r>
      <w:r w:rsidR="005328F2">
        <w:t xml:space="preserve"> puisqu’il doit acquitter les honoraires d’avocat, mais aussi la personne désignée par</w:t>
      </w:r>
      <w:r w:rsidR="0077775D">
        <w:t xml:space="preserve"> </w:t>
      </w:r>
      <w:r w:rsidR="005328F2">
        <w:t>le tribunal pour réaliser la vente sous contrôle de justice</w:t>
      </w:r>
      <w:r w:rsidR="00846700">
        <w:t>, l’évaluation du bien et pour la préparation de l’état de collocation</w:t>
      </w:r>
      <w:r w:rsidR="00BB2CE4">
        <w:t>.</w:t>
      </w:r>
    </w:p>
    <w:p w14:paraId="6A6C00CD" w14:textId="024CB496" w:rsidR="00BB2CE4" w:rsidRDefault="00BB2CE4" w:rsidP="00361915"/>
    <w:p w14:paraId="7714A3D3" w14:textId="10B87781" w:rsidR="00176F32" w:rsidRDefault="00176F32" w:rsidP="00176F32">
      <w:pPr>
        <w:pStyle w:val="Heading2"/>
      </w:pPr>
      <w:r>
        <w:t xml:space="preserve">Les effets, les avantages et les inconvénients de la </w:t>
      </w:r>
      <w:r w:rsidRPr="00D60D9E">
        <w:rPr>
          <w:u w:val="single"/>
        </w:rPr>
        <w:t>vente par le créancier</w:t>
      </w:r>
    </w:p>
    <w:p w14:paraId="53B89244" w14:textId="77777777" w:rsidR="009C5073" w:rsidRDefault="009C5073" w:rsidP="00176F32">
      <w:pPr>
        <w:pStyle w:val="Heading2"/>
      </w:pPr>
    </w:p>
    <w:p w14:paraId="5B735262" w14:textId="71F0BD5E" w:rsidR="00C9645F" w:rsidRDefault="00F126EC" w:rsidP="00361915">
      <w:r>
        <w:t>Très peu utilisé en pratique. L</w:t>
      </w:r>
      <w:r w:rsidR="006F083A">
        <w:t xml:space="preserve">e C.c.Q. encadre beaucoup moins ce recours et fait supporter un nombre important </w:t>
      </w:r>
      <w:r w:rsidR="00613BE3">
        <w:t xml:space="preserve">d’obligations </w:t>
      </w:r>
      <w:r w:rsidR="006F083A">
        <w:t xml:space="preserve">sur les épaules du créancier. </w:t>
      </w:r>
    </w:p>
    <w:p w14:paraId="2D9A78E8" w14:textId="7B65103B" w:rsidR="00C9645F" w:rsidRDefault="00C9645F" w:rsidP="00361915"/>
    <w:p w14:paraId="6F2CA5D6" w14:textId="15C59156" w:rsidR="00F772E8" w:rsidRDefault="00F772E8" w:rsidP="00F772E8">
      <w:pPr>
        <w:pStyle w:val="ListParagraph"/>
        <w:numPr>
          <w:ilvl w:val="0"/>
          <w:numId w:val="20"/>
        </w:numPr>
      </w:pPr>
      <w:r>
        <w:t>Inconvénients</w:t>
      </w:r>
    </w:p>
    <w:p w14:paraId="02AD756E" w14:textId="77777777" w:rsidR="00F772E8" w:rsidRDefault="00F772E8" w:rsidP="00361915"/>
    <w:p w14:paraId="38D18A60" w14:textId="0764C252" w:rsidR="008B1E07" w:rsidRPr="000804A1" w:rsidRDefault="00B01645" w:rsidP="00361915">
      <w:r>
        <w:t xml:space="preserve">La vente par le créancier </w:t>
      </w:r>
      <w:r w:rsidR="00085ECE">
        <w:t>n</w:t>
      </w:r>
      <w:r>
        <w:t xml:space="preserve">e purge pas les droits </w:t>
      </w:r>
      <w:r w:rsidR="00F772E8">
        <w:t xml:space="preserve">mentionnés </w:t>
      </w:r>
      <w:r w:rsidR="00115851">
        <w:t xml:space="preserve">sur le bien faisant l’objet de l’hypothèque, c’est-à-dire </w:t>
      </w:r>
      <w:r w:rsidR="00DC0111">
        <w:t xml:space="preserve">que </w:t>
      </w:r>
      <w:proofErr w:type="gramStart"/>
      <w:r w:rsidR="00DC0111">
        <w:t>les hypothèques postérieurs</w:t>
      </w:r>
      <w:proofErr w:type="gramEnd"/>
      <w:r w:rsidR="00DC0111">
        <w:t xml:space="preserve"> </w:t>
      </w:r>
      <w:r w:rsidR="00093028">
        <w:t>v</w:t>
      </w:r>
      <w:r w:rsidR="00DC0111">
        <w:t>ont demeur</w:t>
      </w:r>
      <w:r w:rsidR="00E7596F">
        <w:t>er</w:t>
      </w:r>
      <w:r w:rsidR="00DC0111">
        <w:t xml:space="preserve"> sur le bien à charge de l’acheter</w:t>
      </w:r>
      <w:r w:rsidR="00AD0223">
        <w:t xml:space="preserve"> (</w:t>
      </w:r>
      <w:r w:rsidR="008B1E07" w:rsidRPr="00141D46">
        <w:rPr>
          <w:color w:val="002060"/>
        </w:rPr>
        <w:t xml:space="preserve">art. </w:t>
      </w:r>
      <w:r w:rsidR="00AD0223">
        <w:rPr>
          <w:color w:val="002060"/>
        </w:rPr>
        <w:t>2790</w:t>
      </w:r>
      <w:r w:rsidR="008B1E07" w:rsidRPr="00141D46">
        <w:rPr>
          <w:color w:val="002060"/>
        </w:rPr>
        <w:t xml:space="preserve"> </w:t>
      </w:r>
      <w:r w:rsidR="008B1E07" w:rsidRPr="0002023A">
        <w:rPr>
          <w:color w:val="002060"/>
        </w:rPr>
        <w:t>C.c.Q.</w:t>
      </w:r>
      <w:r w:rsidR="008B1E07" w:rsidRPr="0002023A">
        <w:t xml:space="preserve">) </w:t>
      </w:r>
    </w:p>
    <w:p w14:paraId="2ED78E05" w14:textId="77777777" w:rsidR="0002023A" w:rsidRPr="00373A28" w:rsidRDefault="0002023A" w:rsidP="008B1E07"/>
    <w:p w14:paraId="7427677C" w14:textId="7F2893C2" w:rsidR="00887771" w:rsidRDefault="005C2FBA" w:rsidP="008B1E07">
      <w:r w:rsidRPr="005C2FBA">
        <w:t xml:space="preserve">Le créancier qui choisit ce recours a l’obligation de vendre </w:t>
      </w:r>
      <w:r>
        <w:t xml:space="preserve">le bien </w:t>
      </w:r>
      <w:r w:rsidR="00637374">
        <w:t xml:space="preserve">sans retard inutile </w:t>
      </w:r>
      <w:r>
        <w:t>et à un prix commercialement raisonnable</w:t>
      </w:r>
      <w:r w:rsidR="00711049">
        <w:t xml:space="preserve"> </w:t>
      </w:r>
      <w:r w:rsidR="00711049" w:rsidRPr="00711049">
        <w:t>(</w:t>
      </w:r>
      <w:r w:rsidR="00711049" w:rsidRPr="00711049">
        <w:rPr>
          <w:color w:val="002060"/>
        </w:rPr>
        <w:t xml:space="preserve">art. </w:t>
      </w:r>
      <w:r w:rsidR="00B46454">
        <w:rPr>
          <w:color w:val="002060"/>
        </w:rPr>
        <w:t xml:space="preserve">761 </w:t>
      </w:r>
      <w:proofErr w:type="spellStart"/>
      <w:r w:rsidR="00B46454">
        <w:rPr>
          <w:color w:val="002060"/>
        </w:rPr>
        <w:t>C.p.c</w:t>
      </w:r>
      <w:proofErr w:type="spellEnd"/>
      <w:r w:rsidR="00B46454">
        <w:rPr>
          <w:color w:val="002060"/>
        </w:rPr>
        <w:t>.</w:t>
      </w:r>
      <w:r w:rsidR="00711049" w:rsidRPr="00637374">
        <w:t xml:space="preserve">) </w:t>
      </w:r>
      <w:r w:rsidR="00FF70C2">
        <w:t>et il doit agir dans le meilleur intérêt</w:t>
      </w:r>
      <w:r w:rsidR="006950AC">
        <w:t xml:space="preserve"> du débit</w:t>
      </w:r>
      <w:r w:rsidR="00C26DF1">
        <w:t>eur</w:t>
      </w:r>
      <w:r>
        <w:t xml:space="preserve"> </w:t>
      </w:r>
      <w:r w:rsidR="008B1E07" w:rsidRPr="005C2FBA">
        <w:t>(</w:t>
      </w:r>
      <w:r w:rsidR="008B1E07" w:rsidRPr="005C2FBA">
        <w:rPr>
          <w:color w:val="002060"/>
        </w:rPr>
        <w:t xml:space="preserve">art. </w:t>
      </w:r>
      <w:r w:rsidR="0002023A" w:rsidRPr="005C2FBA">
        <w:rPr>
          <w:color w:val="002060"/>
        </w:rPr>
        <w:t>2785</w:t>
      </w:r>
      <w:r w:rsidR="008B1E07" w:rsidRPr="005C2FBA">
        <w:rPr>
          <w:color w:val="002060"/>
        </w:rPr>
        <w:t xml:space="preserve"> C.c.Q.</w:t>
      </w:r>
      <w:r w:rsidR="008B1E07" w:rsidRPr="005C2FBA">
        <w:t>)</w:t>
      </w:r>
      <w:r w:rsidR="00887771">
        <w:t xml:space="preserve">. </w:t>
      </w:r>
    </w:p>
    <w:p w14:paraId="47D0D29F" w14:textId="77777777" w:rsidR="00887771" w:rsidRDefault="00887771" w:rsidP="008B1E07"/>
    <w:p w14:paraId="1E545EEC" w14:textId="48B3D1B9" w:rsidR="0053748C" w:rsidRDefault="0053748C" w:rsidP="00A511D2">
      <w:pPr>
        <w:pStyle w:val="Heading2"/>
      </w:pPr>
      <w:r>
        <w:t xml:space="preserve">Les effets, les avantages et les inconvénients de la </w:t>
      </w:r>
      <w:r>
        <w:rPr>
          <w:u w:val="single"/>
        </w:rPr>
        <w:t>prise en paiement</w:t>
      </w:r>
    </w:p>
    <w:p w14:paraId="5C780479" w14:textId="26FD72EB" w:rsidR="0053748C" w:rsidRDefault="0053748C" w:rsidP="008B1E07"/>
    <w:p w14:paraId="642E64BB" w14:textId="78F9F059" w:rsidR="00216BB1" w:rsidRDefault="00216BB1" w:rsidP="00216BB1">
      <w:pPr>
        <w:pStyle w:val="ListParagraph"/>
        <w:numPr>
          <w:ilvl w:val="0"/>
          <w:numId w:val="23"/>
        </w:numPr>
      </w:pPr>
      <w:r>
        <w:t>Les effets</w:t>
      </w:r>
    </w:p>
    <w:p w14:paraId="10101114" w14:textId="77777777" w:rsidR="00216BB1" w:rsidRDefault="00216BB1" w:rsidP="008B1E07"/>
    <w:p w14:paraId="78359A41" w14:textId="69C55763" w:rsidR="006C63E3" w:rsidRDefault="00A511D2" w:rsidP="008B1E07">
      <w:r>
        <w:t xml:space="preserve">Elle ne provoque pas de vente alors, aucun montant d’argent ne sera obtenu et la confection d’un ordre de collocation est inutile. Par l’effet de </w:t>
      </w:r>
      <w:r w:rsidR="00C26DF1">
        <w:t>l’</w:t>
      </w:r>
      <w:r w:rsidR="008B1E07" w:rsidRPr="00637374">
        <w:rPr>
          <w:color w:val="002060"/>
        </w:rPr>
        <w:t xml:space="preserve">art. </w:t>
      </w:r>
      <w:r w:rsidR="00C26DF1">
        <w:rPr>
          <w:color w:val="002060"/>
        </w:rPr>
        <w:t>2783</w:t>
      </w:r>
      <w:r w:rsidR="008B1E07" w:rsidRPr="00637374">
        <w:rPr>
          <w:color w:val="002060"/>
        </w:rPr>
        <w:t xml:space="preserve"> </w:t>
      </w:r>
      <w:r w:rsidR="008B1E07" w:rsidRPr="00FC6014">
        <w:rPr>
          <w:color w:val="002060"/>
        </w:rPr>
        <w:t>C.c.Q.</w:t>
      </w:r>
      <w:r w:rsidR="00C26DF1" w:rsidRPr="00FC6014">
        <w:t>, le créancier en devi</w:t>
      </w:r>
      <w:r w:rsidR="00FC6014" w:rsidRPr="00FC6014">
        <w:t>e</w:t>
      </w:r>
      <w:r w:rsidR="00C26DF1" w:rsidRPr="00FC6014">
        <w:t>nt proprié</w:t>
      </w:r>
      <w:r w:rsidR="00FC6014" w:rsidRPr="00FC6014">
        <w:t>taire et c’est ce droit</w:t>
      </w:r>
      <w:r w:rsidR="00D017E9">
        <w:t xml:space="preserve"> </w:t>
      </w:r>
      <w:r w:rsidR="00FC6014" w:rsidRPr="00FC6014">
        <w:t>de propriété</w:t>
      </w:r>
      <w:r w:rsidR="00FC6014">
        <w:t xml:space="preserve"> </w:t>
      </w:r>
      <w:r w:rsidR="009B7566">
        <w:t>qui éteint sa créance</w:t>
      </w:r>
      <w:r w:rsidR="008B1E07" w:rsidRPr="00FC6014">
        <w:t xml:space="preserve"> (</w:t>
      </w:r>
      <w:r w:rsidR="008B1E07" w:rsidRPr="00FC6014">
        <w:rPr>
          <w:color w:val="002060"/>
        </w:rPr>
        <w:t xml:space="preserve">art. </w:t>
      </w:r>
      <w:r w:rsidR="00DB0881">
        <w:rPr>
          <w:color w:val="002060"/>
        </w:rPr>
        <w:t>2782</w:t>
      </w:r>
      <w:r w:rsidR="008B1E07" w:rsidRPr="00FC6014">
        <w:rPr>
          <w:color w:val="002060"/>
        </w:rPr>
        <w:t xml:space="preserve"> </w:t>
      </w:r>
      <w:r w:rsidR="008B1E07" w:rsidRPr="00DB0881">
        <w:rPr>
          <w:color w:val="002060"/>
        </w:rPr>
        <w:t>C.c.Q.</w:t>
      </w:r>
      <w:r w:rsidR="008B1E07" w:rsidRPr="00DB0881">
        <w:t>)</w:t>
      </w:r>
      <w:r w:rsidR="00DB0881">
        <w:t xml:space="preserve"> et son hypothèque attaché</w:t>
      </w:r>
      <w:r w:rsidR="00DB5C69">
        <w:t>e</w:t>
      </w:r>
      <w:r w:rsidR="00DB0881">
        <w:t xml:space="preserve"> à celle-ci s’éteint également </w:t>
      </w:r>
      <w:r w:rsidR="00E71515">
        <w:t>(</w:t>
      </w:r>
      <w:r w:rsidR="008B1E07" w:rsidRPr="00DB0881">
        <w:rPr>
          <w:color w:val="002060"/>
        </w:rPr>
        <w:t xml:space="preserve">art. </w:t>
      </w:r>
      <w:r w:rsidR="00DB0881">
        <w:rPr>
          <w:color w:val="002060"/>
        </w:rPr>
        <w:t>2797</w:t>
      </w:r>
      <w:r w:rsidR="008B1E07" w:rsidRPr="00DB0881">
        <w:rPr>
          <w:color w:val="002060"/>
        </w:rPr>
        <w:t xml:space="preserve"> </w:t>
      </w:r>
      <w:r w:rsidR="008B1E07" w:rsidRPr="006C63E3">
        <w:rPr>
          <w:color w:val="002060"/>
        </w:rPr>
        <w:t>C.c.Q.</w:t>
      </w:r>
      <w:r w:rsidR="008B1E07" w:rsidRPr="006C63E3">
        <w:t>)</w:t>
      </w:r>
      <w:r w:rsidR="006C63E3">
        <w:t>.</w:t>
      </w:r>
    </w:p>
    <w:p w14:paraId="2C3F225E" w14:textId="1E8A768B" w:rsidR="006C63E3" w:rsidRDefault="006C63E3" w:rsidP="008B1E07"/>
    <w:p w14:paraId="13B4472A" w14:textId="5CE21403" w:rsidR="0049480B" w:rsidRDefault="0049480B" w:rsidP="0049480B">
      <w:r>
        <w:lastRenderedPageBreak/>
        <w:t>Sur les créanciers ordinaires</w:t>
      </w:r>
      <w:r w:rsidR="004135F0">
        <w:t xml:space="preserve"> et prioritaires</w:t>
      </w:r>
      <w:r>
        <w:t xml:space="preserve">, ce recours a pour effet de </w:t>
      </w:r>
      <w:r w:rsidR="00CB1247">
        <w:t xml:space="preserve">faire perdre leur droit </w:t>
      </w:r>
      <w:r w:rsidR="00FA6847">
        <w:t>sur ce bien</w:t>
      </w:r>
      <w:r w:rsidR="0047420E">
        <w:t xml:space="preserve"> puisqu’ils ne disposent </w:t>
      </w:r>
      <w:r w:rsidR="0047420E" w:rsidRPr="005570CE">
        <w:rPr>
          <w:b/>
          <w:bCs/>
        </w:rPr>
        <w:t>pas d’un droit de suite</w:t>
      </w:r>
      <w:r w:rsidR="0047420E">
        <w:t xml:space="preserve">. </w:t>
      </w:r>
      <w:r w:rsidR="001C59C6">
        <w:t xml:space="preserve">Il y a cependant deux exceptions </w:t>
      </w:r>
      <w:r w:rsidR="00E6529E">
        <w:t>à l’impossibilité de revendiquer :</w:t>
      </w:r>
    </w:p>
    <w:p w14:paraId="6826AD8D" w14:textId="2EDCDABB" w:rsidR="00E6529E" w:rsidRDefault="00E6529E" w:rsidP="0049480B"/>
    <w:p w14:paraId="7BD4B444" w14:textId="40AD7A39" w:rsidR="00290A44" w:rsidRDefault="001F2796" w:rsidP="0049480B">
      <w:pPr>
        <w:pStyle w:val="ListParagraph"/>
        <w:numPr>
          <w:ilvl w:val="0"/>
          <w:numId w:val="22"/>
        </w:numPr>
      </w:pPr>
      <w:r>
        <w:t>L</w:t>
      </w:r>
      <w:r w:rsidR="008F4EF6">
        <w:t xml:space="preserve">es municipalités et les commissions scolaires </w:t>
      </w:r>
      <w:r>
        <w:t xml:space="preserve">(des créanciers prioritaires sur un immeuble) </w:t>
      </w:r>
      <w:r w:rsidR="00F500D1">
        <w:t xml:space="preserve">continueront </w:t>
      </w:r>
      <w:r>
        <w:t>d’</w:t>
      </w:r>
      <w:r w:rsidR="00285989">
        <w:t>a</w:t>
      </w:r>
      <w:r>
        <w:t xml:space="preserve">voir leur priorité et ce par l’application </w:t>
      </w:r>
      <w:r w:rsidR="00D81BBC">
        <w:t>de l’</w:t>
      </w:r>
      <w:r w:rsidR="0049480B" w:rsidRPr="001F2796">
        <w:rPr>
          <w:color w:val="002060"/>
        </w:rPr>
        <w:t xml:space="preserve">art. </w:t>
      </w:r>
      <w:r w:rsidRPr="001F2796">
        <w:rPr>
          <w:color w:val="002060"/>
        </w:rPr>
        <w:t>265</w:t>
      </w:r>
      <w:r>
        <w:rPr>
          <w:color w:val="002060"/>
        </w:rPr>
        <w:t>4</w:t>
      </w:r>
      <w:r w:rsidRPr="001F2796">
        <w:rPr>
          <w:color w:val="002060"/>
        </w:rPr>
        <w:t>.1</w:t>
      </w:r>
      <w:r w:rsidR="0049480B" w:rsidRPr="001F2796">
        <w:rPr>
          <w:color w:val="002060"/>
        </w:rPr>
        <w:t xml:space="preserve"> C.c.Q.</w:t>
      </w:r>
    </w:p>
    <w:p w14:paraId="631C951A" w14:textId="77777777" w:rsidR="00BC6DD1" w:rsidRDefault="007C768B" w:rsidP="0049480B">
      <w:pPr>
        <w:pStyle w:val="ListParagraph"/>
        <w:numPr>
          <w:ilvl w:val="0"/>
          <w:numId w:val="22"/>
        </w:numPr>
      </w:pPr>
      <w:r w:rsidRPr="00285989">
        <w:t xml:space="preserve">Créancier </w:t>
      </w:r>
      <w:r w:rsidR="00AD6AA5">
        <w:t>possédant un droit de rétention sur u</w:t>
      </w:r>
      <w:r w:rsidRPr="00285989">
        <w:t xml:space="preserve">n bien </w:t>
      </w:r>
      <w:r w:rsidR="00AD6AA5">
        <w:t xml:space="preserve">meuble </w:t>
      </w:r>
      <w:r w:rsidR="00712888">
        <w:t>(créancier prioritaire)</w:t>
      </w:r>
      <w:r w:rsidR="00334137">
        <w:t xml:space="preserve"> pourra faire opposer sa priorité au créancier exécutant la prise en paiement, de sorte à </w:t>
      </w:r>
      <w:r w:rsidR="009560DA">
        <w:t>l’obliger à délaisser le bien</w:t>
      </w:r>
      <w:r w:rsidR="00227CC4">
        <w:t>, mais à</w:t>
      </w:r>
      <w:r w:rsidR="009560DA">
        <w:t xml:space="preserve"> charger </w:t>
      </w:r>
      <w:r w:rsidR="00227CC4">
        <w:t xml:space="preserve">de </w:t>
      </w:r>
      <w:r w:rsidR="00BC6DD1">
        <w:t>l</w:t>
      </w:r>
      <w:r w:rsidR="00227CC4">
        <w:t>a priorité</w:t>
      </w:r>
      <w:r w:rsidR="00BC6DD1">
        <w:t xml:space="preserve"> du détenteur</w:t>
      </w:r>
      <w:r w:rsidR="00227CC4">
        <w:t xml:space="preserve"> </w:t>
      </w:r>
      <w:r w:rsidR="0049480B" w:rsidRPr="00285989">
        <w:t>(</w:t>
      </w:r>
      <w:r w:rsidR="0049480B" w:rsidRPr="00285989">
        <w:rPr>
          <w:color w:val="002060"/>
        </w:rPr>
        <w:t xml:space="preserve">art. </w:t>
      </w:r>
      <w:r w:rsidRPr="00285989">
        <w:rPr>
          <w:color w:val="002060"/>
        </w:rPr>
        <w:t>2770</w:t>
      </w:r>
      <w:r w:rsidR="0049480B" w:rsidRPr="00285989">
        <w:rPr>
          <w:color w:val="002060"/>
        </w:rPr>
        <w:t xml:space="preserve"> C.c.Q.</w:t>
      </w:r>
      <w:r w:rsidR="0049480B" w:rsidRPr="00285989">
        <w:t>)</w:t>
      </w:r>
      <w:r w:rsidR="00BC6DD1">
        <w:t>.</w:t>
      </w:r>
    </w:p>
    <w:p w14:paraId="6DBB9C0B" w14:textId="77777777" w:rsidR="00503AEF" w:rsidRDefault="00503AEF" w:rsidP="00503AEF">
      <w:pPr>
        <w:ind w:left="360"/>
      </w:pPr>
    </w:p>
    <w:p w14:paraId="674D21C5" w14:textId="77777777" w:rsidR="00735A81" w:rsidRDefault="002C1FEC" w:rsidP="002C1FEC">
      <w:r>
        <w:t xml:space="preserve">Les </w:t>
      </w:r>
      <w:r w:rsidR="00B159DC">
        <w:t xml:space="preserve">effets sur les </w:t>
      </w:r>
      <w:r>
        <w:t xml:space="preserve">créanciers hypothécaires </w:t>
      </w:r>
      <w:r w:rsidR="00DB251F">
        <w:t>sont prévus à l’</w:t>
      </w:r>
      <w:r w:rsidR="0049480B" w:rsidRPr="00503AEF">
        <w:rPr>
          <w:color w:val="002060"/>
        </w:rPr>
        <w:t xml:space="preserve">art. </w:t>
      </w:r>
      <w:r>
        <w:rPr>
          <w:color w:val="002060"/>
        </w:rPr>
        <w:t>2783</w:t>
      </w:r>
      <w:r w:rsidR="0049480B" w:rsidRPr="00503AEF">
        <w:rPr>
          <w:color w:val="002060"/>
        </w:rPr>
        <w:t xml:space="preserve"> C.c.Q.</w:t>
      </w:r>
      <w:r w:rsidR="005714E4">
        <w:t xml:space="preserve"> </w:t>
      </w:r>
      <w:r w:rsidR="00B06C3C">
        <w:t xml:space="preserve">Le créancier devenant propriétaire du bien, le devient libre des hypothèques </w:t>
      </w:r>
      <w:r w:rsidR="00330A1F">
        <w:t>inscrit</w:t>
      </w:r>
      <w:r w:rsidR="00F46F89">
        <w:t>e</w:t>
      </w:r>
      <w:r w:rsidR="00330A1F">
        <w:t>s après la sienne</w:t>
      </w:r>
      <w:r w:rsidR="006930C2">
        <w:t xml:space="preserve"> alors, c’est ainsi dire que les hypothèques inscrites avant la sienne </w:t>
      </w:r>
      <w:r w:rsidR="004C73E6">
        <w:t>restent.</w:t>
      </w:r>
      <w:r w:rsidR="00330A1F">
        <w:t xml:space="preserve"> </w:t>
      </w:r>
    </w:p>
    <w:p w14:paraId="733E48A5" w14:textId="77777777" w:rsidR="00735A81" w:rsidRDefault="00735A81" w:rsidP="002C1FEC"/>
    <w:p w14:paraId="7CDA4C55" w14:textId="0490226E" w:rsidR="00DB0E34" w:rsidRDefault="00735A81" w:rsidP="00735A81">
      <w:pPr>
        <w:pStyle w:val="ListParagraph"/>
        <w:numPr>
          <w:ilvl w:val="0"/>
          <w:numId w:val="1"/>
        </w:numPr>
      </w:pPr>
      <w:r>
        <w:t>Exemple : A est un créancier hypothécaire de premier rang</w:t>
      </w:r>
      <w:r w:rsidR="005F67BF">
        <w:t xml:space="preserve">, B de second rang et C de troisième rang sur un meuble X. Si B prend le bien X en paiement, il le prendra libre de l’hypothèque de C et grevé de l’hypothèque de A. </w:t>
      </w:r>
      <w:r w:rsidR="0035796D">
        <w:t xml:space="preserve">B n’est pas obligé de </w:t>
      </w:r>
      <w:r w:rsidR="005B6DA7">
        <w:t xml:space="preserve">rembourser </w:t>
      </w:r>
      <w:proofErr w:type="gramStart"/>
      <w:r w:rsidR="005B6DA7">
        <w:t>de suite</w:t>
      </w:r>
      <w:proofErr w:type="gramEnd"/>
      <w:r w:rsidR="005B6DA7">
        <w:t xml:space="preserve"> l’hypothèque de A, mais </w:t>
      </w:r>
      <w:r w:rsidR="00FD2345">
        <w:t>A pourra exercer dès la survenance d’un défaut de B un recours hypothécaire</w:t>
      </w:r>
      <w:r w:rsidR="00E743D5">
        <w:t xml:space="preserve"> </w:t>
      </w:r>
      <w:r w:rsidR="00300FF1">
        <w:t>par l’envoi d’un préavis.</w:t>
      </w:r>
    </w:p>
    <w:p w14:paraId="26FC0D87" w14:textId="77777777" w:rsidR="00B26FD1" w:rsidRDefault="00B26FD1" w:rsidP="00B26FD1"/>
    <w:p w14:paraId="2C513CF6" w14:textId="77777777" w:rsidR="0049328C" w:rsidRDefault="00B56A92" w:rsidP="00534FD9">
      <w:r w:rsidRPr="00EC12DD">
        <w:rPr>
          <w:highlight w:val="yellow"/>
        </w:rPr>
        <w:t>Les effets sur les créanciers détenteurs d’une hypothèque légale de la construction</w:t>
      </w:r>
      <w:r w:rsidR="00DF5E48" w:rsidRPr="00EC12DD">
        <w:rPr>
          <w:highlight w:val="yellow"/>
        </w:rPr>
        <w:t xml:space="preserve"> sont différents puisque ceux-ci </w:t>
      </w:r>
      <w:r w:rsidR="002D29B2" w:rsidRPr="00EC12DD">
        <w:rPr>
          <w:highlight w:val="yellow"/>
        </w:rPr>
        <w:t>doivent d’abord</w:t>
      </w:r>
      <w:r w:rsidR="00DF5E48" w:rsidRPr="00EC12DD">
        <w:rPr>
          <w:highlight w:val="yellow"/>
        </w:rPr>
        <w:t xml:space="preserve"> être payés avant toutes les autres </w:t>
      </w:r>
      <w:r w:rsidR="005F4BDB" w:rsidRPr="00EC12DD">
        <w:rPr>
          <w:highlight w:val="yellow"/>
        </w:rPr>
        <w:t xml:space="preserve">hypothèques en vertu de </w:t>
      </w:r>
      <w:proofErr w:type="gramStart"/>
      <w:r w:rsidR="005F4BDB" w:rsidRPr="00EC12DD">
        <w:rPr>
          <w:highlight w:val="yellow"/>
        </w:rPr>
        <w:t>l’</w:t>
      </w:r>
      <w:r w:rsidR="002D29B2" w:rsidRPr="00EC12DD">
        <w:rPr>
          <w:highlight w:val="yellow"/>
        </w:rPr>
        <w:t xml:space="preserve"> </w:t>
      </w:r>
      <w:r w:rsidR="0049480B" w:rsidRPr="00EC12DD">
        <w:rPr>
          <w:color w:val="002060"/>
          <w:highlight w:val="yellow"/>
        </w:rPr>
        <w:t>art.</w:t>
      </w:r>
      <w:proofErr w:type="gramEnd"/>
      <w:r w:rsidR="0049480B" w:rsidRPr="00EC12DD">
        <w:rPr>
          <w:color w:val="002060"/>
          <w:highlight w:val="yellow"/>
        </w:rPr>
        <w:t xml:space="preserve"> </w:t>
      </w:r>
      <w:r w:rsidRPr="00EC12DD">
        <w:rPr>
          <w:color w:val="002060"/>
          <w:highlight w:val="yellow"/>
        </w:rPr>
        <w:t>2952</w:t>
      </w:r>
      <w:r w:rsidR="0049480B" w:rsidRPr="00EC12DD">
        <w:rPr>
          <w:color w:val="002060"/>
          <w:highlight w:val="yellow"/>
        </w:rPr>
        <w:t xml:space="preserve"> C.c.Q.</w:t>
      </w:r>
      <w:r w:rsidR="00331C05" w:rsidRPr="00EC12DD">
        <w:rPr>
          <w:highlight w:val="yellow"/>
        </w:rPr>
        <w:t xml:space="preserve"> </w:t>
      </w:r>
      <w:r w:rsidR="00BF1D9E" w:rsidRPr="00EC12DD">
        <w:rPr>
          <w:highlight w:val="yellow"/>
        </w:rPr>
        <w:t xml:space="preserve">Lorsque le créancier détient une hypothèque et exerce la prise en paiement, il va </w:t>
      </w:r>
      <w:r w:rsidR="00E51F8E" w:rsidRPr="00EC12DD">
        <w:rPr>
          <w:highlight w:val="yellow"/>
        </w:rPr>
        <w:t xml:space="preserve">devenir propriétaire de ce bien, mais à charge des hypothèques légales de la construction grevant ce même immeuble </w:t>
      </w:r>
      <w:r w:rsidR="00321A07" w:rsidRPr="00EC12DD">
        <w:rPr>
          <w:highlight w:val="yellow"/>
        </w:rPr>
        <w:t xml:space="preserve">SAUF </w:t>
      </w:r>
      <w:r w:rsidR="00E51F8E" w:rsidRPr="00EC12DD">
        <w:rPr>
          <w:highlight w:val="yellow"/>
        </w:rPr>
        <w:t xml:space="preserve">dans la mesure où </w:t>
      </w:r>
      <w:r w:rsidR="00F07A70" w:rsidRPr="00EC12DD">
        <w:rPr>
          <w:highlight w:val="yellow"/>
        </w:rPr>
        <w:t>l</w:t>
      </w:r>
      <w:r w:rsidR="00E51F8E" w:rsidRPr="00EC12DD">
        <w:rPr>
          <w:highlight w:val="yellow"/>
        </w:rPr>
        <w:t xml:space="preserve">es hypothèques légales de la construction ont pris naissance par contrat </w:t>
      </w:r>
      <w:r w:rsidR="00321A07" w:rsidRPr="00EC12DD">
        <w:rPr>
          <w:highlight w:val="yellow"/>
        </w:rPr>
        <w:t>ou par dénonciation au</w:t>
      </w:r>
      <w:r w:rsidR="00F07A70" w:rsidRPr="00EC12DD">
        <w:rPr>
          <w:highlight w:val="yellow"/>
        </w:rPr>
        <w:t>près du</w:t>
      </w:r>
      <w:r w:rsidR="00321A07" w:rsidRPr="00EC12DD">
        <w:rPr>
          <w:highlight w:val="yellow"/>
        </w:rPr>
        <w:t xml:space="preserve"> propriétaire après que le créancier </w:t>
      </w:r>
      <w:r w:rsidR="00F07A70" w:rsidRPr="00EC12DD">
        <w:rPr>
          <w:highlight w:val="yellow"/>
        </w:rPr>
        <w:t>ayant</w:t>
      </w:r>
      <w:r w:rsidR="00321A07" w:rsidRPr="00EC12DD">
        <w:rPr>
          <w:highlight w:val="yellow"/>
        </w:rPr>
        <w:t xml:space="preserve"> exercé ses droits </w:t>
      </w:r>
      <w:r w:rsidR="00F4378E" w:rsidRPr="00EC12DD">
        <w:rPr>
          <w:highlight w:val="yellow"/>
        </w:rPr>
        <w:t xml:space="preserve">devienne </w:t>
      </w:r>
      <w:r w:rsidR="00321A07" w:rsidRPr="00EC12DD">
        <w:rPr>
          <w:highlight w:val="yellow"/>
        </w:rPr>
        <w:t>propriétaire du bien</w:t>
      </w:r>
      <w:r w:rsidR="00534FD9" w:rsidRPr="00EC12DD">
        <w:rPr>
          <w:highlight w:val="yellow"/>
        </w:rPr>
        <w:t xml:space="preserve"> et donc après que celui-ci </w:t>
      </w:r>
      <w:r w:rsidR="00F4378E" w:rsidRPr="00EC12DD">
        <w:rPr>
          <w:highlight w:val="yellow"/>
        </w:rPr>
        <w:t>a eu</w:t>
      </w:r>
      <w:r w:rsidR="00534FD9" w:rsidRPr="00EC12DD">
        <w:rPr>
          <w:highlight w:val="yellow"/>
        </w:rPr>
        <w:t xml:space="preserve"> inscrit un préavis d’exercice.</w:t>
      </w:r>
      <w:r w:rsidR="00534FD9">
        <w:t xml:space="preserve"> À ce propos, l’</w:t>
      </w:r>
      <w:r w:rsidR="00534FD9" w:rsidRPr="00A23251">
        <w:rPr>
          <w:color w:val="002060"/>
        </w:rPr>
        <w:t>art. 2783, al.2 C.c.Q.</w:t>
      </w:r>
      <w:r w:rsidR="00A23251" w:rsidRPr="00A23251">
        <w:t xml:space="preserve"> prévoit</w:t>
      </w:r>
      <w:r w:rsidR="00A23251">
        <w:t xml:space="preserve"> que</w:t>
      </w:r>
      <w:r w:rsidR="00534FD9" w:rsidRPr="00A23251">
        <w:t xml:space="preserve"> </w:t>
      </w:r>
      <w:r w:rsidR="00F4378E">
        <w:t>la prise en paiement rétroagit au moment de l’inscription du préavis d’</w:t>
      </w:r>
      <w:r w:rsidR="001D4A36">
        <w:t>e</w:t>
      </w:r>
      <w:r w:rsidR="00F4378E">
        <w:t xml:space="preserve">xercice en prise en paiement. </w:t>
      </w:r>
    </w:p>
    <w:p w14:paraId="66D554C0" w14:textId="77777777" w:rsidR="0049328C" w:rsidRDefault="0049328C" w:rsidP="00534FD9"/>
    <w:p w14:paraId="1D9B9E6A" w14:textId="56067631" w:rsidR="00534FD9" w:rsidRPr="00534FD9" w:rsidRDefault="00FC0214" w:rsidP="00534FD9">
      <w:r>
        <w:t xml:space="preserve">Enfin </w:t>
      </w:r>
      <w:proofErr w:type="gramStart"/>
      <w:r>
        <w:t>les droits réelles</w:t>
      </w:r>
      <w:proofErr w:type="gramEnd"/>
      <w:r>
        <w:t xml:space="preserve"> créé après l’inscription du préavis d’exercice ne sont pas opposable au créancier prenant le</w:t>
      </w:r>
      <w:r w:rsidR="00F86157">
        <w:t xml:space="preserve"> </w:t>
      </w:r>
      <w:r>
        <w:t xml:space="preserve">bien en paiement </w:t>
      </w:r>
      <w:r w:rsidR="00534FD9" w:rsidRPr="00A23251">
        <w:t>(</w:t>
      </w:r>
      <w:r w:rsidR="00534FD9" w:rsidRPr="00A23251">
        <w:rPr>
          <w:color w:val="002060"/>
        </w:rPr>
        <w:t xml:space="preserve">art. </w:t>
      </w:r>
      <w:r>
        <w:rPr>
          <w:color w:val="002060"/>
        </w:rPr>
        <w:t>2783, al.2</w:t>
      </w:r>
      <w:r w:rsidR="00534FD9" w:rsidRPr="00A23251">
        <w:rPr>
          <w:color w:val="002060"/>
        </w:rPr>
        <w:t xml:space="preserve"> </w:t>
      </w:r>
      <w:r w:rsidR="00534FD9" w:rsidRPr="00F86157">
        <w:rPr>
          <w:color w:val="002060"/>
        </w:rPr>
        <w:t>C.c.Q.</w:t>
      </w:r>
      <w:r w:rsidR="00534FD9" w:rsidRPr="00F86157">
        <w:t>)</w:t>
      </w:r>
      <w:r w:rsidR="00F86157">
        <w:t>.</w:t>
      </w:r>
    </w:p>
    <w:p w14:paraId="1A32CDAE" w14:textId="77777777" w:rsidR="00892025" w:rsidRPr="00373A28" w:rsidRDefault="00892025" w:rsidP="008B1E07"/>
    <w:p w14:paraId="12EF1BC8" w14:textId="28E09D52" w:rsidR="00663C19" w:rsidRDefault="00663C19" w:rsidP="00216BB1">
      <w:pPr>
        <w:pStyle w:val="ListParagraph"/>
        <w:numPr>
          <w:ilvl w:val="0"/>
          <w:numId w:val="23"/>
        </w:numPr>
      </w:pPr>
      <w:r>
        <w:t>Inconvénients</w:t>
      </w:r>
    </w:p>
    <w:p w14:paraId="5C43A7CE" w14:textId="77777777" w:rsidR="00663C19" w:rsidRDefault="00663C19" w:rsidP="008B1E07"/>
    <w:p w14:paraId="38566986" w14:textId="68666BAA" w:rsidR="00EE53CB" w:rsidRDefault="00663C19" w:rsidP="008B1E07">
      <w:r w:rsidRPr="00663C19">
        <w:t>Il y a danger pour le créancier</w:t>
      </w:r>
      <w:r>
        <w:t xml:space="preserve"> exer</w:t>
      </w:r>
      <w:r w:rsidR="004D7FEA">
        <w:t>ç</w:t>
      </w:r>
      <w:r>
        <w:t>ant ce recours puisque peu importe la valeur de ce bien, sa créance s’éteindra</w:t>
      </w:r>
      <w:r w:rsidR="00AF010C">
        <w:t xml:space="preserve"> </w:t>
      </w:r>
      <w:r w:rsidR="00AF010C" w:rsidRPr="000F7514">
        <w:t>(</w:t>
      </w:r>
      <w:r w:rsidR="00AF010C" w:rsidRPr="000F7514">
        <w:rPr>
          <w:color w:val="002060"/>
        </w:rPr>
        <w:t xml:space="preserve">art. </w:t>
      </w:r>
      <w:r w:rsidR="00AF010C">
        <w:rPr>
          <w:color w:val="002060"/>
        </w:rPr>
        <w:t>2782</w:t>
      </w:r>
      <w:r w:rsidR="00AF010C" w:rsidRPr="000F7514">
        <w:rPr>
          <w:color w:val="002060"/>
        </w:rPr>
        <w:t xml:space="preserve"> </w:t>
      </w:r>
      <w:r w:rsidR="00AF010C" w:rsidRPr="00025DA7">
        <w:rPr>
          <w:color w:val="002060"/>
        </w:rPr>
        <w:t>C.c.Q.</w:t>
      </w:r>
      <w:r w:rsidR="00AF010C" w:rsidRPr="00025DA7">
        <w:t>)</w:t>
      </w:r>
      <w:r>
        <w:t xml:space="preserve">. </w:t>
      </w:r>
      <w:r w:rsidR="002059F0">
        <w:t xml:space="preserve">Si le bien vaut moins que sa créance, il en assumera ainsi la perte en découlant. </w:t>
      </w:r>
    </w:p>
    <w:p w14:paraId="36C032E3" w14:textId="77777777" w:rsidR="00EE53CB" w:rsidRDefault="00EE53CB" w:rsidP="008B1E07"/>
    <w:p w14:paraId="08151DB0" w14:textId="1F296D07" w:rsidR="00EC0D7C" w:rsidRDefault="00EE53CB" w:rsidP="008B1E07">
      <w:r>
        <w:t xml:space="preserve">Il ne pourra pas intenter d’action personnel contre le débiteur </w:t>
      </w:r>
      <w:r w:rsidR="00EC0D7C">
        <w:t xml:space="preserve">ou contre d’éventuel cautions. </w:t>
      </w:r>
    </w:p>
    <w:p w14:paraId="1348593F" w14:textId="59948619" w:rsidR="00F86157" w:rsidRDefault="00F86157" w:rsidP="008B1E07"/>
    <w:p w14:paraId="201CAC70" w14:textId="29CAE68A" w:rsidR="00F86157" w:rsidRDefault="00F86157" w:rsidP="00216BB1">
      <w:pPr>
        <w:pStyle w:val="ListParagraph"/>
        <w:numPr>
          <w:ilvl w:val="0"/>
          <w:numId w:val="23"/>
        </w:numPr>
      </w:pPr>
      <w:r>
        <w:t xml:space="preserve">Avantages </w:t>
      </w:r>
    </w:p>
    <w:p w14:paraId="67FB0DCD" w14:textId="43B9ACBA" w:rsidR="00F86157" w:rsidRDefault="00F86157" w:rsidP="00F86157"/>
    <w:p w14:paraId="45243137" w14:textId="7587F43F" w:rsidR="00F86157" w:rsidRDefault="00F86157" w:rsidP="00F86157">
      <w:r>
        <w:t xml:space="preserve">Recours simple, rapide et souvent moins </w:t>
      </w:r>
      <w:r w:rsidR="00A02B02">
        <w:t>c</w:t>
      </w:r>
      <w:r>
        <w:t>outeux</w:t>
      </w:r>
      <w:r w:rsidR="001F6E58">
        <w:t xml:space="preserve"> </w:t>
      </w:r>
      <w:r w:rsidR="00D85A5F">
        <w:t>puisqu’il y a moins de formalité</w:t>
      </w:r>
      <w:r w:rsidR="001F6E58">
        <w:t>s</w:t>
      </w:r>
      <w:r w:rsidR="00D85A5F">
        <w:t xml:space="preserve">. </w:t>
      </w:r>
    </w:p>
    <w:p w14:paraId="75E61B02" w14:textId="17A70EF8" w:rsidR="00D85A5F" w:rsidRDefault="00D85A5F" w:rsidP="00F86157"/>
    <w:p w14:paraId="7F911327" w14:textId="77777777" w:rsidR="000F7514" w:rsidRDefault="00D85A5F" w:rsidP="008B1E07">
      <w:r>
        <w:t xml:space="preserve">Lorsque le délaissement est volontaire, ce recours permet au créancier d’éviter qu’il se tourne vers les </w:t>
      </w:r>
      <w:proofErr w:type="gramStart"/>
      <w:r>
        <w:t>t</w:t>
      </w:r>
      <w:r w:rsidR="00197B74">
        <w:t>ri</w:t>
      </w:r>
      <w:r>
        <w:t>bunaux</w:t>
      </w:r>
      <w:r w:rsidR="008B1E07" w:rsidRPr="00F86157">
        <w:t>(</w:t>
      </w:r>
      <w:proofErr w:type="gramEnd"/>
      <w:r w:rsidR="008B1E07" w:rsidRPr="00F86157">
        <w:rPr>
          <w:color w:val="002060"/>
        </w:rPr>
        <w:t xml:space="preserve">art. </w:t>
      </w:r>
      <w:r w:rsidR="000F7514">
        <w:rPr>
          <w:color w:val="002060"/>
        </w:rPr>
        <w:t>2764, al.2</w:t>
      </w:r>
      <w:r w:rsidR="008B1E07" w:rsidRPr="00F86157">
        <w:rPr>
          <w:color w:val="002060"/>
        </w:rPr>
        <w:t xml:space="preserve"> </w:t>
      </w:r>
      <w:r w:rsidR="008B1E07" w:rsidRPr="000F7514">
        <w:rPr>
          <w:color w:val="002060"/>
        </w:rPr>
        <w:t>C.c.Q.</w:t>
      </w:r>
      <w:r w:rsidR="008B1E07" w:rsidRPr="000F7514">
        <w:t>)</w:t>
      </w:r>
      <w:r w:rsidR="000F7514">
        <w:t>.</w:t>
      </w:r>
    </w:p>
    <w:p w14:paraId="2C9C6093" w14:textId="77777777" w:rsidR="000F7514" w:rsidRDefault="000F7514" w:rsidP="008B1E07"/>
    <w:p w14:paraId="00070CC3" w14:textId="77777777" w:rsidR="00AF010C" w:rsidRDefault="000F7514" w:rsidP="008B1E07">
      <w:r>
        <w:t>Si l’état détenait une priorité, celle-ci disparaitra par l’effet du changement de propriétai</w:t>
      </w:r>
      <w:r w:rsidR="005854C1">
        <w:t>re</w:t>
      </w:r>
      <w:r w:rsidR="00AF010C">
        <w:t xml:space="preserve">. </w:t>
      </w:r>
    </w:p>
    <w:p w14:paraId="5E530D86" w14:textId="2A0956D7" w:rsidR="00AF010C" w:rsidRDefault="00AF010C" w:rsidP="008B1E07"/>
    <w:p w14:paraId="0625D8BF" w14:textId="157B10A1" w:rsidR="00892025" w:rsidRPr="000D3C87" w:rsidRDefault="00892025" w:rsidP="00892025">
      <w:pPr>
        <w:rPr>
          <w:b/>
          <w:bCs/>
        </w:rPr>
      </w:pPr>
      <w:r w:rsidRPr="000D3C87">
        <w:rPr>
          <w:b/>
          <w:bCs/>
        </w:rPr>
        <w:t>Vrai/Faux</w:t>
      </w:r>
    </w:p>
    <w:p w14:paraId="74F8B97A" w14:textId="77777777" w:rsidR="00892025" w:rsidRDefault="00892025" w:rsidP="00892025"/>
    <w:p w14:paraId="43554CA6" w14:textId="4C182F30" w:rsidR="00892025" w:rsidRDefault="00892025" w:rsidP="00892025">
      <w:r>
        <w:t>Comme pour la vente sous contrôle de justice, la prise en paiement mène à la vente du bien et au paiement des créances selon leur rang.</w:t>
      </w:r>
    </w:p>
    <w:p w14:paraId="56D724A5" w14:textId="16A5B07A" w:rsidR="000D3C87" w:rsidRDefault="000D3C87" w:rsidP="00892025"/>
    <w:p w14:paraId="6D6FE653" w14:textId="6A565F4C" w:rsidR="000D3C87" w:rsidRDefault="000D3C87" w:rsidP="00892025">
      <w:r>
        <w:t xml:space="preserve">Faux, </w:t>
      </w:r>
      <w:r w:rsidRPr="000D3C87">
        <w:t>contrairement à la vente sous contrôle de justice, la prise en paiement ne mène pas à la vente du bien et au paiement des créances selon leur rang. Le créancier hypothécaire qui prend le bien en paiement en devient propriétaire</w:t>
      </w:r>
      <w:r w:rsidR="00AF23AA">
        <w:t xml:space="preserve"> selon </w:t>
      </w:r>
      <w:r w:rsidR="00AF23AA" w:rsidRPr="00B54219">
        <w:rPr>
          <w:color w:val="002060"/>
        </w:rPr>
        <w:t>l’art.</w:t>
      </w:r>
      <w:r w:rsidRPr="00B54219">
        <w:rPr>
          <w:color w:val="002060"/>
        </w:rPr>
        <w:t xml:space="preserve"> 2783 </w:t>
      </w:r>
      <w:r w:rsidR="00AF23AA" w:rsidRPr="00B54219">
        <w:rPr>
          <w:color w:val="002060"/>
        </w:rPr>
        <w:t>C.c.Q</w:t>
      </w:r>
      <w:r w:rsidR="00AF23AA">
        <w:t>.</w:t>
      </w:r>
    </w:p>
    <w:p w14:paraId="1B49C8B2" w14:textId="77777777" w:rsidR="00892025" w:rsidRDefault="00892025" w:rsidP="008B1E07"/>
    <w:p w14:paraId="7BB64097" w14:textId="0283321C" w:rsidR="00A375A7" w:rsidRDefault="00A375A7" w:rsidP="00060261">
      <w:pPr>
        <w:pStyle w:val="Heading2"/>
      </w:pPr>
      <w:r>
        <w:t xml:space="preserve">Les effets, les avantages et les inconvénients de la </w:t>
      </w:r>
      <w:r>
        <w:rPr>
          <w:u w:val="single"/>
        </w:rPr>
        <w:t>prise en possession à des fins d’administration</w:t>
      </w:r>
    </w:p>
    <w:p w14:paraId="6C254BE4" w14:textId="77777777" w:rsidR="00AF010C" w:rsidRDefault="00AF010C" w:rsidP="008B1E07"/>
    <w:p w14:paraId="6107461A" w14:textId="7B4CA354" w:rsidR="002007C8" w:rsidRDefault="00211AA7" w:rsidP="008B1E07">
      <w:r>
        <w:t>Par ce recours, le créancier remplace le débiteur pour administrer lui-même les biens d’une entreprise</w:t>
      </w:r>
      <w:r w:rsidR="0043794D">
        <w:t xml:space="preserve"> en espérant gérer des profits pour payer les dettes</w:t>
      </w:r>
      <w:r>
        <w:t>. Il n’y a aucune vente</w:t>
      </w:r>
      <w:r w:rsidR="000E2265">
        <w:t xml:space="preserve"> mais seulement une exploitation de l’entreprise par </w:t>
      </w:r>
      <w:r w:rsidR="005A4ED6">
        <w:t xml:space="preserve">une </w:t>
      </w:r>
      <w:r w:rsidR="000E2265">
        <w:t xml:space="preserve">pleine administration </w:t>
      </w:r>
      <w:r w:rsidR="00640653">
        <w:t>selon l’</w:t>
      </w:r>
      <w:r w:rsidR="00640653" w:rsidRPr="00640653">
        <w:rPr>
          <w:color w:val="002060"/>
        </w:rPr>
        <w:t>art. 2773 C.c.Q.</w:t>
      </w:r>
      <w:r w:rsidR="00640653">
        <w:t xml:space="preserve"> renvoyant à l’</w:t>
      </w:r>
      <w:r w:rsidR="00640653" w:rsidRPr="00640653">
        <w:rPr>
          <w:color w:val="002060"/>
        </w:rPr>
        <w:t>art. 1306 C.c.Q.</w:t>
      </w:r>
    </w:p>
    <w:p w14:paraId="34D6D096" w14:textId="77777777" w:rsidR="002007C8" w:rsidRDefault="002007C8" w:rsidP="008B1E07"/>
    <w:p w14:paraId="04E5CBDD" w14:textId="77777777" w:rsidR="00CE5261" w:rsidRPr="00373A28" w:rsidRDefault="002007C8" w:rsidP="008B1E07">
      <w:r>
        <w:t>Lorsque l’acquittement de toutes les dettes est réalisé</w:t>
      </w:r>
      <w:r w:rsidR="00FE5A18">
        <w:t xml:space="preserve">, le créancier est </w:t>
      </w:r>
      <w:r w:rsidR="00FE5A18" w:rsidRPr="00FE5A18">
        <w:t xml:space="preserve">tenu de remettre à celui contre qui le droit hypothécaire a été exercé, outre le bien, tout surplus restant entre ses mains après l’acquittement de la dette, des dépenses de l’administration et des frais engagés pour exercer la possession du bien. </w:t>
      </w:r>
      <w:r w:rsidR="008B1E07" w:rsidRPr="000F7514">
        <w:t>(</w:t>
      </w:r>
      <w:proofErr w:type="gramStart"/>
      <w:r w:rsidR="008B1E07" w:rsidRPr="000F7514">
        <w:rPr>
          <w:color w:val="002060"/>
        </w:rPr>
        <w:t>art.</w:t>
      </w:r>
      <w:proofErr w:type="gramEnd"/>
      <w:r w:rsidR="008B1E07" w:rsidRPr="000F7514">
        <w:rPr>
          <w:color w:val="002060"/>
        </w:rPr>
        <w:t xml:space="preserve"> </w:t>
      </w:r>
      <w:r w:rsidR="00FE5A18">
        <w:rPr>
          <w:color w:val="002060"/>
        </w:rPr>
        <w:t>2777</w:t>
      </w:r>
      <w:r w:rsidR="008B1E07" w:rsidRPr="000F7514">
        <w:rPr>
          <w:color w:val="002060"/>
        </w:rPr>
        <w:t xml:space="preserve"> </w:t>
      </w:r>
      <w:r w:rsidR="008B1E07" w:rsidRPr="00373A28">
        <w:rPr>
          <w:color w:val="002060"/>
        </w:rPr>
        <w:t>C.c.Q.</w:t>
      </w:r>
      <w:r w:rsidR="008B1E07" w:rsidRPr="00373A28">
        <w:t>)</w:t>
      </w:r>
      <w:r w:rsidR="00CE5261" w:rsidRPr="00373A28">
        <w:t xml:space="preserve">. </w:t>
      </w:r>
    </w:p>
    <w:p w14:paraId="28FACE85" w14:textId="77777777" w:rsidR="008B1E07" w:rsidRDefault="008B1E07" w:rsidP="00D132C9"/>
    <w:p w14:paraId="76A06322" w14:textId="7AAB0E56" w:rsidR="00D132C9" w:rsidRDefault="00D132C9" w:rsidP="00F34794">
      <w:pPr>
        <w:pStyle w:val="Heading1"/>
      </w:pPr>
      <w:r>
        <w:t>Section 3 : Les effets de la publicité des droits et les droits qui y sont soumis ou admis</w:t>
      </w:r>
    </w:p>
    <w:p w14:paraId="0207FDBA" w14:textId="2F0335D5" w:rsidR="00D132C9" w:rsidRDefault="00D132C9" w:rsidP="00D132C9"/>
    <w:p w14:paraId="17344CE7" w14:textId="594CF7D7" w:rsidR="002C5CC4" w:rsidRPr="00373B6F" w:rsidRDefault="00AF2FF7" w:rsidP="002C5CC4">
      <w:r w:rsidRPr="00AF2FF7">
        <w:t>La publicité des droits a principalement pour effet de rendre les droits opposables aux tiers et d’en établir leur rang. Certains droits doivent obligatoirement être publiés alors que d’autres le sont de manière facultative.</w:t>
      </w:r>
    </w:p>
    <w:p w14:paraId="4C770705" w14:textId="78CCDEED" w:rsidR="002C5CC4" w:rsidRPr="00373A28" w:rsidRDefault="002C5CC4" w:rsidP="002C5CC4"/>
    <w:p w14:paraId="6691128C" w14:textId="08201F1D" w:rsidR="00373B6F" w:rsidRPr="000C3400" w:rsidRDefault="00373B6F" w:rsidP="00373B6F">
      <w:pPr>
        <w:pStyle w:val="ListParagraph"/>
        <w:numPr>
          <w:ilvl w:val="0"/>
          <w:numId w:val="24"/>
        </w:numPr>
      </w:pPr>
      <w:r w:rsidRPr="000C3400">
        <w:t>Les effets de la publicit</w:t>
      </w:r>
      <w:r w:rsidR="00DB0876">
        <w:t>é</w:t>
      </w:r>
    </w:p>
    <w:p w14:paraId="59597476" w14:textId="77777777" w:rsidR="0052085F" w:rsidRDefault="0052085F" w:rsidP="002C5CC4">
      <w:pPr>
        <w:rPr>
          <w:lang w:val="en-US"/>
        </w:rPr>
      </w:pPr>
    </w:p>
    <w:p w14:paraId="4D5ADDC0" w14:textId="0289A9D8" w:rsidR="00F57F66" w:rsidRDefault="002237FF" w:rsidP="002C5CC4">
      <w:r w:rsidRPr="002237FF">
        <w:t xml:space="preserve">Les effets </w:t>
      </w:r>
      <w:r w:rsidR="00D15007" w:rsidRPr="002237FF">
        <w:t>s</w:t>
      </w:r>
      <w:r w:rsidR="00D15007">
        <w:t xml:space="preserve">ervent </w:t>
      </w:r>
      <w:r w:rsidRPr="002237FF">
        <w:t>principalement à ren</w:t>
      </w:r>
      <w:r w:rsidR="00FA4AAA">
        <w:t>d</w:t>
      </w:r>
      <w:r w:rsidRPr="002237FF">
        <w:t>r</w:t>
      </w:r>
      <w:r w:rsidR="00FA4AAA">
        <w:t>e</w:t>
      </w:r>
      <w:r w:rsidRPr="002237FF">
        <w:t xml:space="preserve"> public les informa</w:t>
      </w:r>
      <w:r>
        <w:t>tions au RDPRM ou</w:t>
      </w:r>
      <w:r w:rsidR="000D30AA">
        <w:t xml:space="preserve"> au registre</w:t>
      </w:r>
      <w:r>
        <w:t xml:space="preserve"> foncier. </w:t>
      </w:r>
    </w:p>
    <w:p w14:paraId="053156AC" w14:textId="77777777" w:rsidR="00276A9B" w:rsidRDefault="00276A9B" w:rsidP="002C5CC4"/>
    <w:p w14:paraId="69B54333" w14:textId="6F897706" w:rsidR="00392F28" w:rsidRPr="00CD6AA8" w:rsidRDefault="00276A9B" w:rsidP="002C5CC4">
      <w:pPr>
        <w:rPr>
          <w:color w:val="000000" w:themeColor="text1"/>
        </w:rPr>
      </w:pPr>
      <w:r w:rsidRPr="00392F28">
        <w:t>L’</w:t>
      </w:r>
      <w:r w:rsidR="002C5CC4" w:rsidRPr="00392F28">
        <w:rPr>
          <w:color w:val="002060"/>
        </w:rPr>
        <w:t xml:space="preserve">art. </w:t>
      </w:r>
      <w:r w:rsidR="00F57F66" w:rsidRPr="00392F28">
        <w:rPr>
          <w:color w:val="002060"/>
        </w:rPr>
        <w:t>2941</w:t>
      </w:r>
      <w:r w:rsidR="002C5CC4" w:rsidRPr="00392F28">
        <w:rPr>
          <w:color w:val="002060"/>
        </w:rPr>
        <w:t xml:space="preserve"> C.c.Q.</w:t>
      </w:r>
      <w:r w:rsidR="00392F28" w:rsidRPr="00392F28">
        <w:rPr>
          <w:color w:val="002060"/>
        </w:rPr>
        <w:t xml:space="preserve"> </w:t>
      </w:r>
      <w:r w:rsidR="00392F28" w:rsidRPr="00CD6AA8">
        <w:rPr>
          <w:color w:val="000000" w:themeColor="text1"/>
        </w:rPr>
        <w:t xml:space="preserve">indique que la </w:t>
      </w:r>
      <w:proofErr w:type="spellStart"/>
      <w:r w:rsidR="00392F28" w:rsidRPr="00CD6AA8">
        <w:rPr>
          <w:color w:val="000000" w:themeColor="text1"/>
        </w:rPr>
        <w:t>publicite</w:t>
      </w:r>
      <w:proofErr w:type="spellEnd"/>
      <w:r w:rsidR="00392F28" w:rsidRPr="00CD6AA8">
        <w:rPr>
          <w:color w:val="000000" w:themeColor="text1"/>
        </w:rPr>
        <w:t xml:space="preserve"> sert :</w:t>
      </w:r>
    </w:p>
    <w:p w14:paraId="07A821E9" w14:textId="77777777" w:rsidR="00531525" w:rsidRPr="00392F28" w:rsidRDefault="00531525" w:rsidP="002C5CC4">
      <w:pPr>
        <w:rPr>
          <w:color w:val="002060"/>
        </w:rPr>
      </w:pPr>
    </w:p>
    <w:p w14:paraId="1AA4BD26" w14:textId="4F4BCD5E" w:rsidR="00392F28" w:rsidRPr="00392F28" w:rsidRDefault="00392F28" w:rsidP="00392F28">
      <w:pPr>
        <w:pStyle w:val="ListParagraph"/>
        <w:numPr>
          <w:ilvl w:val="0"/>
          <w:numId w:val="25"/>
        </w:numPr>
      </w:pPr>
      <w:r w:rsidRPr="00392F28">
        <w:t>Rend</w:t>
      </w:r>
      <w:r>
        <w:t xml:space="preserve">re </w:t>
      </w:r>
      <w:r w:rsidRPr="00392F28">
        <w:t>les droits opposables aux tiers</w:t>
      </w:r>
    </w:p>
    <w:p w14:paraId="167F642C" w14:textId="77777777" w:rsidR="00114CD3" w:rsidRDefault="00392F28" w:rsidP="00114CD3">
      <w:pPr>
        <w:pStyle w:val="ListParagraph"/>
        <w:numPr>
          <w:ilvl w:val="0"/>
          <w:numId w:val="25"/>
        </w:numPr>
      </w:pPr>
      <w:r>
        <w:t>Établir le rang entre les différents créanciers</w:t>
      </w:r>
    </w:p>
    <w:p w14:paraId="37A76C5A" w14:textId="77777777" w:rsidR="00114CD3" w:rsidRPr="00373A28" w:rsidRDefault="00114CD3" w:rsidP="00114CD3"/>
    <w:p w14:paraId="28E7BC4A" w14:textId="53114591" w:rsidR="009B56E2" w:rsidRDefault="00835E89" w:rsidP="009B56E2">
      <w:r w:rsidRPr="00835E89">
        <w:t>En matière de rang, la règle est établie à l’</w:t>
      </w:r>
      <w:r w:rsidR="002C5CC4" w:rsidRPr="00835E89">
        <w:rPr>
          <w:color w:val="002060"/>
        </w:rPr>
        <w:t xml:space="preserve">art. </w:t>
      </w:r>
      <w:r>
        <w:rPr>
          <w:color w:val="002060"/>
        </w:rPr>
        <w:t>2945</w:t>
      </w:r>
      <w:r w:rsidR="002C5CC4" w:rsidRPr="00835E89">
        <w:rPr>
          <w:color w:val="002060"/>
        </w:rPr>
        <w:t xml:space="preserve"> </w:t>
      </w:r>
      <w:r w:rsidR="002C5CC4" w:rsidRPr="005024C6">
        <w:rPr>
          <w:color w:val="002060"/>
        </w:rPr>
        <w:t>C.c.Q.</w:t>
      </w:r>
      <w:r w:rsidR="009B56E2">
        <w:t xml:space="preserve"> : </w:t>
      </w:r>
      <w:r w:rsidR="009B56E2" w:rsidRPr="009B56E2">
        <w:t>les droits prennent rang suivant la date, l’heure et la minute inscrites sur le bordereau de présentation ou, si la réquisition qui les concerne est présentée au registre foncier, dans le livre de présentation, pourvu que les inscriptions soient faites sur les registres appropriés.</w:t>
      </w:r>
    </w:p>
    <w:p w14:paraId="5D2F1D8D" w14:textId="77777777" w:rsidR="009B56E2" w:rsidRDefault="009B56E2" w:rsidP="009B56E2"/>
    <w:p w14:paraId="3F0F1442" w14:textId="52FE9860" w:rsidR="005024C6" w:rsidRDefault="00353CDA" w:rsidP="00114CD3">
      <w:r>
        <w:t>Il existe CEPENDANT des EXCEPTIONS</w:t>
      </w:r>
      <w:r w:rsidR="00524BDD">
        <w:t xml:space="preserve"> au principe de l’</w:t>
      </w:r>
      <w:r w:rsidR="00435F90" w:rsidRPr="00435F90">
        <w:rPr>
          <w:color w:val="002060"/>
        </w:rPr>
        <w:t xml:space="preserve">art. </w:t>
      </w:r>
      <w:r w:rsidR="00435F90">
        <w:rPr>
          <w:color w:val="002060"/>
        </w:rPr>
        <w:t>2945</w:t>
      </w:r>
      <w:r w:rsidR="00435F90" w:rsidRPr="00435F90">
        <w:rPr>
          <w:color w:val="002060"/>
        </w:rPr>
        <w:t xml:space="preserve"> </w:t>
      </w:r>
      <w:r w:rsidR="00435F90" w:rsidRPr="00524BDD">
        <w:rPr>
          <w:color w:val="002060"/>
        </w:rPr>
        <w:t>C.c.Q.</w:t>
      </w:r>
      <w:r w:rsidR="007A4DD4">
        <w:rPr>
          <w:color w:val="002060"/>
        </w:rPr>
        <w:t> </w:t>
      </w:r>
      <w:r w:rsidR="007A4DD4">
        <w:t>:</w:t>
      </w:r>
    </w:p>
    <w:p w14:paraId="65002A9C" w14:textId="77777777" w:rsidR="005024C6" w:rsidRDefault="005024C6" w:rsidP="00114CD3"/>
    <w:p w14:paraId="19026177" w14:textId="452E4B8F" w:rsidR="00A65115" w:rsidRDefault="00511C86" w:rsidP="005B55A8">
      <w:pPr>
        <w:pStyle w:val="ListParagraph"/>
        <w:numPr>
          <w:ilvl w:val="0"/>
          <w:numId w:val="27"/>
        </w:numPr>
      </w:pPr>
      <w:r>
        <w:lastRenderedPageBreak/>
        <w:t xml:space="preserve">Hypothèque légale de la construction qui porte sur la plus-value qu’apporte le constructeur sur l’immeuble. Celle-ci passera avant </w:t>
      </w:r>
      <w:r w:rsidR="00BA6833">
        <w:t xml:space="preserve">toutes </w:t>
      </w:r>
      <w:proofErr w:type="gramStart"/>
      <w:r w:rsidR="00BA6833">
        <w:t>les autre hypothèques publiées</w:t>
      </w:r>
      <w:proofErr w:type="gramEnd"/>
      <w:r w:rsidR="00BA6833">
        <w:t xml:space="preserve"> même si elle est </w:t>
      </w:r>
      <w:r w:rsidR="005C71DD">
        <w:t>publiée</w:t>
      </w:r>
      <w:r w:rsidR="00BA6833">
        <w:t xml:space="preserve"> après </w:t>
      </w:r>
      <w:r w:rsidR="002C5CC4" w:rsidRPr="005024C6">
        <w:t>(</w:t>
      </w:r>
      <w:r w:rsidR="002C5CC4" w:rsidRPr="005B55A8">
        <w:rPr>
          <w:color w:val="002060"/>
        </w:rPr>
        <w:t xml:space="preserve">art. </w:t>
      </w:r>
      <w:r w:rsidR="005024C6" w:rsidRPr="005B55A8">
        <w:rPr>
          <w:color w:val="002060"/>
        </w:rPr>
        <w:t>2952</w:t>
      </w:r>
      <w:r w:rsidR="002C5CC4" w:rsidRPr="005B55A8">
        <w:rPr>
          <w:color w:val="002060"/>
        </w:rPr>
        <w:t xml:space="preserve"> C.c.Q.</w:t>
      </w:r>
      <w:r w:rsidR="002C5CC4" w:rsidRPr="005024C6">
        <w:t>)</w:t>
      </w:r>
    </w:p>
    <w:p w14:paraId="2CF7167C" w14:textId="5713956E" w:rsidR="00606178" w:rsidRDefault="00306444" w:rsidP="005B55A8">
      <w:pPr>
        <w:pStyle w:val="ListParagraph"/>
        <w:numPr>
          <w:ilvl w:val="0"/>
          <w:numId w:val="27"/>
        </w:numPr>
      </w:pPr>
      <w:r>
        <w:t>H</w:t>
      </w:r>
      <w:r w:rsidRPr="00306444">
        <w:t xml:space="preserve">ypothèque immobilière prend rang à compter de l’inscription du titre du constituant, mais après l’hypothèque du vendeur </w:t>
      </w:r>
      <w:r w:rsidR="005C71DD">
        <w:t>lorsqu’elle se retrouve</w:t>
      </w:r>
      <w:r w:rsidRPr="00306444">
        <w:t xml:space="preserve"> dans l’acte d’acquisition du constituant</w:t>
      </w:r>
      <w:r w:rsidR="00F74DB2">
        <w:t xml:space="preserve"> </w:t>
      </w:r>
      <w:r w:rsidR="002C5CC4" w:rsidRPr="00306444">
        <w:t>(</w:t>
      </w:r>
      <w:r w:rsidR="002C5CC4" w:rsidRPr="005B55A8">
        <w:rPr>
          <w:color w:val="002060"/>
        </w:rPr>
        <w:t xml:space="preserve">art. </w:t>
      </w:r>
      <w:r w:rsidR="00F93F7E" w:rsidRPr="005B55A8">
        <w:rPr>
          <w:color w:val="002060"/>
        </w:rPr>
        <w:t>2948</w:t>
      </w:r>
      <w:r w:rsidRPr="005B55A8">
        <w:rPr>
          <w:color w:val="002060"/>
        </w:rPr>
        <w:t>, al.1</w:t>
      </w:r>
      <w:r w:rsidR="002C5CC4" w:rsidRPr="005B55A8">
        <w:rPr>
          <w:color w:val="002060"/>
        </w:rPr>
        <w:t xml:space="preserve"> C.c.Q.</w:t>
      </w:r>
      <w:r w:rsidR="002C5CC4" w:rsidRPr="00306444">
        <w:t xml:space="preserve">) </w:t>
      </w:r>
      <w:r w:rsidR="002D16C8">
        <w:t xml:space="preserve"> </w:t>
      </w:r>
      <w:proofErr w:type="gramStart"/>
      <w:r w:rsidR="002D16C8">
        <w:t>même</w:t>
      </w:r>
      <w:proofErr w:type="gramEnd"/>
      <w:r w:rsidR="002D16C8">
        <w:t xml:space="preserve"> si elle est techniquement publiée après </w:t>
      </w:r>
    </w:p>
    <w:p w14:paraId="0D552123" w14:textId="49E18C94" w:rsidR="002C5CC4" w:rsidRPr="005B55A8" w:rsidRDefault="00866700" w:rsidP="005B55A8">
      <w:pPr>
        <w:pStyle w:val="ListParagraph"/>
        <w:numPr>
          <w:ilvl w:val="0"/>
          <w:numId w:val="27"/>
        </w:numPr>
      </w:pPr>
      <w:r>
        <w:t>L’équivalent de l’</w:t>
      </w:r>
      <w:r w:rsidR="002C5CC4" w:rsidRPr="00866700">
        <w:rPr>
          <w:color w:val="002060"/>
        </w:rPr>
        <w:t xml:space="preserve">art. </w:t>
      </w:r>
      <w:r>
        <w:rPr>
          <w:color w:val="002060"/>
        </w:rPr>
        <w:t xml:space="preserve">2948, al.1 C.c.Q., </w:t>
      </w:r>
      <w:r w:rsidRPr="004B1ABF">
        <w:rPr>
          <w:color w:val="000000" w:themeColor="text1"/>
        </w:rPr>
        <w:t xml:space="preserve">mais en matière mobilière à </w:t>
      </w:r>
      <w:r>
        <w:rPr>
          <w:color w:val="002060"/>
        </w:rPr>
        <w:t xml:space="preserve">l’art. </w:t>
      </w:r>
      <w:r w:rsidR="00BF151C" w:rsidRPr="00866700">
        <w:rPr>
          <w:color w:val="002060"/>
        </w:rPr>
        <w:t>2954</w:t>
      </w:r>
      <w:r w:rsidR="002C5CC4" w:rsidRPr="00866700">
        <w:rPr>
          <w:color w:val="002060"/>
        </w:rPr>
        <w:t xml:space="preserve"> C.c.Q</w:t>
      </w:r>
      <w:r w:rsidR="00901073">
        <w:rPr>
          <w:color w:val="002060"/>
        </w:rPr>
        <w:t>.</w:t>
      </w:r>
    </w:p>
    <w:p w14:paraId="6CDAF55C" w14:textId="627EEE5B" w:rsidR="005B55A8" w:rsidRDefault="005B55A8" w:rsidP="005B55A8">
      <w:pPr>
        <w:ind w:left="360"/>
      </w:pPr>
    </w:p>
    <w:p w14:paraId="3A8B07E1" w14:textId="1AEE6F6E" w:rsidR="005B55A8" w:rsidRDefault="005B55A8" w:rsidP="005B55A8">
      <w:pPr>
        <w:pStyle w:val="ListParagraph"/>
        <w:numPr>
          <w:ilvl w:val="0"/>
          <w:numId w:val="1"/>
        </w:numPr>
      </w:pPr>
      <w:r>
        <w:t xml:space="preserve">Exemple : </w:t>
      </w:r>
      <w:r w:rsidR="00585AFB">
        <w:t xml:space="preserve">A achète de B l’immeuble de X. A va se faire financer par Z pour pouvoir acheter </w:t>
      </w:r>
      <w:r w:rsidR="002A5543">
        <w:t>l’</w:t>
      </w:r>
      <w:r w:rsidR="00585AFB">
        <w:t>immeub</w:t>
      </w:r>
      <w:r w:rsidR="002A5543">
        <w:t xml:space="preserve">le. </w:t>
      </w:r>
      <w:r w:rsidR="00E126E0">
        <w:t xml:space="preserve">Avant la signature de l’acte de vente, la Banque Z publiera son hypothèque garantissant son prêt. Dans les jours suivants, l’acte de vente </w:t>
      </w:r>
      <w:r w:rsidR="00724B4C">
        <w:t xml:space="preserve">entre A et B est signé et publié. </w:t>
      </w:r>
      <w:r w:rsidR="00DB6DF3">
        <w:t>Si B n’est pas totalement payé et exige une hypothèque pour garantir son solde du prix de vente et que cette hypothèque se retrouve dans l’acte de vente</w:t>
      </w:r>
      <w:r w:rsidR="00F42496">
        <w:t xml:space="preserve"> </w:t>
      </w:r>
      <w:r w:rsidR="00DB6DF3">
        <w:t>comme c’est très souvent le cas, l’hypothèque du vendeur passera avant celle de la Banque Z, même si</w:t>
      </w:r>
      <w:r w:rsidR="008E52BD">
        <w:t xml:space="preserve"> elle est inscrite après.</w:t>
      </w:r>
    </w:p>
    <w:p w14:paraId="36DEE2D9" w14:textId="21DD0863" w:rsidR="005B55A8" w:rsidRDefault="005B55A8" w:rsidP="005B55A8">
      <w:pPr>
        <w:ind w:left="360"/>
      </w:pPr>
    </w:p>
    <w:p w14:paraId="713CC5F1" w14:textId="24EDE9C8" w:rsidR="00311C94" w:rsidRDefault="00311C94" w:rsidP="002C5CC4">
      <w:pPr>
        <w:pStyle w:val="ListParagraph"/>
        <w:numPr>
          <w:ilvl w:val="0"/>
          <w:numId w:val="27"/>
        </w:numPr>
      </w:pPr>
      <w:r w:rsidRPr="00311C94">
        <w:t xml:space="preserve">L’hypothèque mobilière avec dépossession relativement à des valeurs mobilières ou à des titres intermédiés </w:t>
      </w:r>
      <w:r w:rsidR="002C5CC4" w:rsidRPr="00311C94">
        <w:t>(</w:t>
      </w:r>
      <w:r w:rsidR="002C5CC4" w:rsidRPr="00311C94">
        <w:rPr>
          <w:color w:val="002060"/>
        </w:rPr>
        <w:t xml:space="preserve">art. </w:t>
      </w:r>
      <w:r w:rsidRPr="00311C94">
        <w:rPr>
          <w:color w:val="002060"/>
        </w:rPr>
        <w:t>2714.2</w:t>
      </w:r>
      <w:r w:rsidR="002C5CC4" w:rsidRPr="00311C94">
        <w:rPr>
          <w:color w:val="002060"/>
        </w:rPr>
        <w:t xml:space="preserve"> C.c.Q.</w:t>
      </w:r>
      <w:r w:rsidR="002C5CC4" w:rsidRPr="00311C94">
        <w:t>)</w:t>
      </w:r>
      <w:r>
        <w:t>, le créancier prendra toujours rang en premier lorsqu’il détient la maitrise de ces valeurs mobilières ou de ses titres</w:t>
      </w:r>
      <w:r w:rsidR="00F42496">
        <w:t xml:space="preserve">. </w:t>
      </w:r>
    </w:p>
    <w:p w14:paraId="0383FBF0" w14:textId="77777777" w:rsidR="002C5CC4" w:rsidRDefault="002C5CC4" w:rsidP="002C5CC4"/>
    <w:p w14:paraId="67331E93" w14:textId="15EC1F21" w:rsidR="002C5CC4" w:rsidRDefault="004A285E" w:rsidP="00531FCF">
      <w:pPr>
        <w:pStyle w:val="ListParagraph"/>
        <w:numPr>
          <w:ilvl w:val="0"/>
          <w:numId w:val="24"/>
        </w:numPr>
      </w:pPr>
      <w:r>
        <w:t xml:space="preserve">Les droits soumis ou admins à la publicité </w:t>
      </w:r>
    </w:p>
    <w:p w14:paraId="5027855E" w14:textId="34B26BF1" w:rsidR="002C5CC4" w:rsidRDefault="002C5CC4" w:rsidP="00D132C9"/>
    <w:p w14:paraId="46553073" w14:textId="77777777" w:rsidR="003610EF" w:rsidRPr="003610EF" w:rsidRDefault="003610EF" w:rsidP="003610EF">
      <w:pPr>
        <w:pStyle w:val="ListParagraph"/>
        <w:numPr>
          <w:ilvl w:val="0"/>
          <w:numId w:val="1"/>
        </w:numPr>
        <w:rPr>
          <w:lang w:val="en-US"/>
        </w:rPr>
      </w:pPr>
      <w:r w:rsidRPr="003610EF">
        <w:t>Exemple : acte d’achat d’un immeuble</w:t>
      </w:r>
      <w:r>
        <w:t xml:space="preserve"> </w:t>
      </w:r>
      <w:r w:rsidR="00507DCE" w:rsidRPr="003610EF">
        <w:t>(</w:t>
      </w:r>
      <w:r w:rsidR="00507DCE" w:rsidRPr="003610EF">
        <w:rPr>
          <w:color w:val="002060"/>
        </w:rPr>
        <w:t xml:space="preserve">art. </w:t>
      </w:r>
      <w:r>
        <w:rPr>
          <w:color w:val="002060"/>
        </w:rPr>
        <w:t>2938, al.2</w:t>
      </w:r>
      <w:r w:rsidR="00507DCE" w:rsidRPr="003610EF">
        <w:rPr>
          <w:color w:val="002060"/>
        </w:rPr>
        <w:t xml:space="preserve"> C.c.Q.</w:t>
      </w:r>
      <w:r w:rsidR="00507DCE" w:rsidRPr="003610EF">
        <w:t>)</w:t>
      </w:r>
      <w:r>
        <w:t xml:space="preserve"> doit être publié. Celui d’un acte d’achat d’un meuble ne peut pas être publié. Un bail commercial peut être publié sans obligation.</w:t>
      </w:r>
    </w:p>
    <w:p w14:paraId="17883300" w14:textId="77777777" w:rsidR="001B1CBD" w:rsidRDefault="001B1CBD" w:rsidP="001B1CBD"/>
    <w:p w14:paraId="32651516" w14:textId="77777777" w:rsidR="00E863C2" w:rsidRDefault="001B1CBD" w:rsidP="001B1CBD">
      <w:r>
        <w:t xml:space="preserve">Certains droits doivent être publiés si l’on veut leur </w:t>
      </w:r>
      <w:proofErr w:type="gramStart"/>
      <w:r>
        <w:t>conféré</w:t>
      </w:r>
      <w:proofErr w:type="gramEnd"/>
      <w:r>
        <w:t xml:space="preserve"> une opposabilité. </w:t>
      </w:r>
      <w:r w:rsidR="00E863C2">
        <w:t>C’est le cas de l’hypothèque mobilière et immobilière</w:t>
      </w:r>
      <w:r w:rsidR="00507DCE" w:rsidRPr="003610EF">
        <w:t xml:space="preserve"> (</w:t>
      </w:r>
      <w:r w:rsidR="00507DCE" w:rsidRPr="001B1CBD">
        <w:rPr>
          <w:color w:val="002060"/>
        </w:rPr>
        <w:t xml:space="preserve">art. </w:t>
      </w:r>
      <w:r w:rsidR="00E863C2">
        <w:rPr>
          <w:color w:val="002060"/>
        </w:rPr>
        <w:t>2663</w:t>
      </w:r>
      <w:r w:rsidR="00507DCE" w:rsidRPr="001B1CBD">
        <w:rPr>
          <w:color w:val="002060"/>
        </w:rPr>
        <w:t xml:space="preserve"> </w:t>
      </w:r>
      <w:r w:rsidR="00507DCE" w:rsidRPr="00E863C2">
        <w:rPr>
          <w:color w:val="002060"/>
        </w:rPr>
        <w:t>C.c.Q.</w:t>
      </w:r>
      <w:r w:rsidR="00507DCE" w:rsidRPr="00E863C2">
        <w:t>)</w:t>
      </w:r>
      <w:r w:rsidR="00E863C2">
        <w:t>.</w:t>
      </w:r>
      <w:r w:rsidR="00507DCE" w:rsidRPr="00E863C2">
        <w:t xml:space="preserve"> </w:t>
      </w:r>
    </w:p>
    <w:p w14:paraId="2FFF86BA" w14:textId="77777777" w:rsidR="00E863C2" w:rsidRDefault="00E863C2" w:rsidP="001B1CBD"/>
    <w:p w14:paraId="6FDD5F15" w14:textId="40EF2F77" w:rsidR="00E863C2" w:rsidRPr="009662B1" w:rsidRDefault="00E863C2" w:rsidP="00E863C2">
      <w:pPr>
        <w:rPr>
          <w:b/>
          <w:bCs/>
        </w:rPr>
      </w:pPr>
      <w:r w:rsidRPr="009662B1">
        <w:rPr>
          <w:b/>
          <w:bCs/>
        </w:rPr>
        <w:t>Vrai/Faux</w:t>
      </w:r>
    </w:p>
    <w:p w14:paraId="1A95AA8F" w14:textId="77777777" w:rsidR="00E863C2" w:rsidRDefault="00E863C2" w:rsidP="00E863C2"/>
    <w:p w14:paraId="7ABCE239" w14:textId="77777777" w:rsidR="00E863C2" w:rsidRDefault="00E863C2" w:rsidP="00E863C2">
      <w:r>
        <w:t>La publication d’un bail immobilier est facultative mais confère certains avantages.</w:t>
      </w:r>
    </w:p>
    <w:p w14:paraId="53C97A5E" w14:textId="6E77FF71" w:rsidR="00E863C2" w:rsidRDefault="00E863C2" w:rsidP="001B1CBD"/>
    <w:p w14:paraId="0C8F7DF3" w14:textId="3201CD5F" w:rsidR="009662B1" w:rsidRDefault="00AD5ED1" w:rsidP="001B1CBD">
      <w:r>
        <w:t xml:space="preserve">Vrai, </w:t>
      </w:r>
      <w:r w:rsidRPr="00AD5ED1">
        <w:t xml:space="preserve">un bail immobilier peut être publié en vertu de </w:t>
      </w:r>
      <w:r w:rsidRPr="003D5BDD">
        <w:rPr>
          <w:color w:val="002060"/>
        </w:rPr>
        <w:t>l’art</w:t>
      </w:r>
      <w:r w:rsidR="00766725" w:rsidRPr="003D5BDD">
        <w:rPr>
          <w:color w:val="002060"/>
        </w:rPr>
        <w:t xml:space="preserve">. </w:t>
      </w:r>
      <w:r w:rsidRPr="003D5BDD">
        <w:rPr>
          <w:color w:val="002060"/>
        </w:rPr>
        <w:t xml:space="preserve">1852 </w:t>
      </w:r>
      <w:r w:rsidR="00766725" w:rsidRPr="003D5BDD">
        <w:rPr>
          <w:color w:val="002060"/>
        </w:rPr>
        <w:t>C.c.Q</w:t>
      </w:r>
      <w:r w:rsidR="00766725">
        <w:t xml:space="preserve">. </w:t>
      </w:r>
      <w:r w:rsidRPr="00AD5ED1">
        <w:t>Sa publication n’est pas obligatoire, mais elle est permise. Bien que la publication de ce bail immobilier soit facultative, le locataire a intérêt à le publier pour pouvoir obliger l’acquéreur de l’immeuble à respecter ce bail jusqu’à son expiration, tel que le prévoit l’</w:t>
      </w:r>
      <w:r w:rsidRPr="00A33661">
        <w:rPr>
          <w:color w:val="002060"/>
        </w:rPr>
        <w:t>art</w:t>
      </w:r>
      <w:r w:rsidR="003D5BDD" w:rsidRPr="00A33661">
        <w:rPr>
          <w:color w:val="002060"/>
        </w:rPr>
        <w:t>.</w:t>
      </w:r>
      <w:r w:rsidRPr="00A33661">
        <w:rPr>
          <w:color w:val="002060"/>
        </w:rPr>
        <w:t xml:space="preserve"> 1887, al. 2 du </w:t>
      </w:r>
      <w:r w:rsidR="003D5BDD" w:rsidRPr="00A33661">
        <w:rPr>
          <w:color w:val="002060"/>
        </w:rPr>
        <w:t xml:space="preserve">C.c.Q. </w:t>
      </w:r>
    </w:p>
    <w:p w14:paraId="4EF6C125" w14:textId="77777777" w:rsidR="00CE0686" w:rsidRPr="00373A28" w:rsidRDefault="00CE0686" w:rsidP="001B1CBD"/>
    <w:p w14:paraId="079D6B1E" w14:textId="1CC1EDD3" w:rsidR="00D132C9" w:rsidRDefault="00D132C9" w:rsidP="00F34794">
      <w:pPr>
        <w:pStyle w:val="Heading1"/>
      </w:pPr>
      <w:r>
        <w:t>Section 4 : Les modes de publicité</w:t>
      </w:r>
    </w:p>
    <w:p w14:paraId="3D230743" w14:textId="37E32AA7" w:rsidR="00D132C9" w:rsidRDefault="00D132C9" w:rsidP="00D132C9"/>
    <w:p w14:paraId="20E81FA9" w14:textId="4CAD612C" w:rsidR="00AF2FF7" w:rsidRDefault="00AF2FF7" w:rsidP="00D132C9">
      <w:r w:rsidRPr="00AF2FF7">
        <w:t>La publicité des droits s’effectue par le biais du registre foncier et du registre des droits personnels et réels mobiliers (RDPRM), à moins que la loi ne permette expressément un autre mode, tel que le prévoit l’</w:t>
      </w:r>
      <w:r w:rsidRPr="006D6CE7">
        <w:rPr>
          <w:color w:val="002060"/>
        </w:rPr>
        <w:t>art</w:t>
      </w:r>
      <w:r w:rsidR="009A2E1F" w:rsidRPr="006D6CE7">
        <w:rPr>
          <w:color w:val="002060"/>
        </w:rPr>
        <w:t xml:space="preserve">. </w:t>
      </w:r>
      <w:r w:rsidRPr="006D6CE7">
        <w:rPr>
          <w:color w:val="002060"/>
        </w:rPr>
        <w:t xml:space="preserve">2934 C.c.Q. </w:t>
      </w:r>
      <w:r w:rsidRPr="00AF2FF7">
        <w:t>Dans le cadre de cette section, nous présenterons les différents modes de publicité des droits en abordant plus spécifiquement le contenu du registre foncier et celui du RDPRM.</w:t>
      </w:r>
    </w:p>
    <w:p w14:paraId="781BE719" w14:textId="3146E9EA" w:rsidR="00AF2FF7" w:rsidRDefault="00AF2FF7" w:rsidP="00D132C9"/>
    <w:p w14:paraId="117D2AE6" w14:textId="09E37BCC" w:rsidR="00611CC3" w:rsidRDefault="00611CC3" w:rsidP="00CE0686"/>
    <w:p w14:paraId="0F190A3C" w14:textId="77777777" w:rsidR="0092653E" w:rsidRPr="00373A28" w:rsidRDefault="0092653E" w:rsidP="00CE0686"/>
    <w:p w14:paraId="7710E419" w14:textId="7D2407FC" w:rsidR="00611CC3" w:rsidRPr="00D56607" w:rsidRDefault="00611CC3" w:rsidP="00611CC3">
      <w:pPr>
        <w:pStyle w:val="Heading2"/>
      </w:pPr>
      <w:r w:rsidRPr="00D56607">
        <w:lastRenderedPageBreak/>
        <w:t>La publicité</w:t>
      </w:r>
      <w:r w:rsidR="00D56607" w:rsidRPr="00D56607">
        <w:t xml:space="preserve"> au moyen d’un autre mode expr</w:t>
      </w:r>
      <w:r w:rsidR="00D56607">
        <w:t>essément permis</w:t>
      </w:r>
    </w:p>
    <w:p w14:paraId="7C1E54D9" w14:textId="77777777" w:rsidR="00611CC3" w:rsidRPr="00D56607" w:rsidRDefault="00611CC3" w:rsidP="00CE0686"/>
    <w:p w14:paraId="66AAADD0" w14:textId="77777777" w:rsidR="006E2F08" w:rsidRDefault="001760FA" w:rsidP="00CE0686">
      <w:r>
        <w:t>Selon l’</w:t>
      </w:r>
      <w:r w:rsidR="00CE0686" w:rsidRPr="00D56607">
        <w:rPr>
          <w:color w:val="002060"/>
        </w:rPr>
        <w:t xml:space="preserve">art. </w:t>
      </w:r>
      <w:r>
        <w:rPr>
          <w:color w:val="002060"/>
        </w:rPr>
        <w:t>2934</w:t>
      </w:r>
      <w:r w:rsidR="00CE0686" w:rsidRPr="00D56607">
        <w:rPr>
          <w:color w:val="002060"/>
        </w:rPr>
        <w:t xml:space="preserve"> </w:t>
      </w:r>
      <w:r w:rsidR="00CE0686" w:rsidRPr="006E2F08">
        <w:rPr>
          <w:color w:val="002060"/>
        </w:rPr>
        <w:t>C.c.Q.</w:t>
      </w:r>
      <w:r w:rsidR="006E2F08">
        <w:rPr>
          <w:color w:val="002060"/>
        </w:rPr>
        <w:t> </w:t>
      </w:r>
      <w:r w:rsidR="006E2F08">
        <w:t>:</w:t>
      </w:r>
    </w:p>
    <w:p w14:paraId="3935E62B" w14:textId="77777777" w:rsidR="006E2F08" w:rsidRDefault="006E2F08" w:rsidP="00CE0686"/>
    <w:p w14:paraId="44CF640C" w14:textId="77777777" w:rsidR="00D72D68" w:rsidRPr="00D72D68" w:rsidRDefault="0011586E" w:rsidP="006E2F08">
      <w:pPr>
        <w:pStyle w:val="ListParagraph"/>
        <w:numPr>
          <w:ilvl w:val="0"/>
          <w:numId w:val="28"/>
        </w:numPr>
        <w:rPr>
          <w:lang w:val="en-US"/>
        </w:rPr>
      </w:pPr>
      <w:r>
        <w:t>Inscription au registre</w:t>
      </w:r>
    </w:p>
    <w:p w14:paraId="002DF36D" w14:textId="77777777" w:rsidR="009D66AB" w:rsidRPr="009D66AB" w:rsidRDefault="00267110" w:rsidP="006E2F08">
      <w:pPr>
        <w:pStyle w:val="ListParagraph"/>
        <w:numPr>
          <w:ilvl w:val="0"/>
          <w:numId w:val="28"/>
        </w:numPr>
      </w:pPr>
      <w:r>
        <w:t>D’autres modes peuvent être prévus par la loi</w:t>
      </w:r>
    </w:p>
    <w:p w14:paraId="1680EFD8" w14:textId="6B7DE29F" w:rsidR="009D66AB" w:rsidRDefault="009D66AB" w:rsidP="009D66AB"/>
    <w:p w14:paraId="1E35930A" w14:textId="788E3406" w:rsidR="001A555E" w:rsidRDefault="001A555E" w:rsidP="009D66AB">
      <w:pPr>
        <w:pStyle w:val="ListParagraph"/>
        <w:numPr>
          <w:ilvl w:val="0"/>
          <w:numId w:val="1"/>
        </w:numPr>
      </w:pPr>
      <w:r w:rsidRPr="001A555E">
        <w:t xml:space="preserve">L’hypothèque mobilière avec dépossession </w:t>
      </w:r>
      <w:r w:rsidR="00CE0686" w:rsidRPr="006E2F08">
        <w:t>(</w:t>
      </w:r>
      <w:r w:rsidR="00CE0686" w:rsidRPr="001A555E">
        <w:rPr>
          <w:color w:val="002060"/>
        </w:rPr>
        <w:t xml:space="preserve">art. </w:t>
      </w:r>
      <w:r>
        <w:rPr>
          <w:color w:val="002060"/>
        </w:rPr>
        <w:t>2703</w:t>
      </w:r>
      <w:r w:rsidR="00CE0686" w:rsidRPr="001A555E">
        <w:rPr>
          <w:color w:val="002060"/>
        </w:rPr>
        <w:t xml:space="preserve"> C.c.Q.</w:t>
      </w:r>
      <w:r w:rsidR="00CE0686" w:rsidRPr="001A555E">
        <w:t xml:space="preserve">) </w:t>
      </w:r>
      <w:r w:rsidRPr="001A555E">
        <w:t xml:space="preserve">est publiée par la détention du bien ou du titre qu’exerce le créancier, et elle ne le demeure que si la détention est continue. </w:t>
      </w:r>
    </w:p>
    <w:p w14:paraId="652813B8" w14:textId="77777777" w:rsidR="00CF3030" w:rsidRPr="00CF3030" w:rsidRDefault="00CF3030" w:rsidP="00EF6EF9">
      <w:pPr>
        <w:pStyle w:val="ListParagraph"/>
        <w:numPr>
          <w:ilvl w:val="0"/>
          <w:numId w:val="1"/>
        </w:numPr>
      </w:pPr>
      <w:r w:rsidRPr="00CF3030">
        <w:t xml:space="preserve">L’hypothèque légale en faveur des personnes qui ont participé à la construction ou à la rénovation d’un immeuble subsiste, quoiqu’elle n’ait pas été publiée, pendant les 30 jours qui suivent la fin des travaux. </w:t>
      </w:r>
      <w:r w:rsidR="00CE0686" w:rsidRPr="001A555E">
        <w:rPr>
          <w:lang w:val="en-US"/>
        </w:rPr>
        <w:t>(</w:t>
      </w:r>
      <w:r w:rsidR="00CE0686" w:rsidRPr="001A555E">
        <w:rPr>
          <w:color w:val="002060"/>
          <w:lang w:val="en-US"/>
        </w:rPr>
        <w:t xml:space="preserve">art. </w:t>
      </w:r>
      <w:r>
        <w:rPr>
          <w:color w:val="002060"/>
          <w:lang w:val="en-US"/>
        </w:rPr>
        <w:t>2727, al.1</w:t>
      </w:r>
      <w:r w:rsidR="00CE0686" w:rsidRPr="001A555E">
        <w:rPr>
          <w:color w:val="002060"/>
          <w:lang w:val="en-US"/>
        </w:rPr>
        <w:t xml:space="preserve"> </w:t>
      </w:r>
      <w:proofErr w:type="spellStart"/>
      <w:r w:rsidR="00CE0686" w:rsidRPr="001A555E">
        <w:rPr>
          <w:color w:val="002060"/>
          <w:lang w:val="en-US"/>
        </w:rPr>
        <w:t>C.c.Q</w:t>
      </w:r>
      <w:proofErr w:type="spellEnd"/>
      <w:r w:rsidR="00CE0686" w:rsidRPr="001A555E">
        <w:rPr>
          <w:color w:val="002060"/>
          <w:lang w:val="en-US"/>
        </w:rPr>
        <w:t>.</w:t>
      </w:r>
      <w:r w:rsidR="00CE0686" w:rsidRPr="001A555E">
        <w:rPr>
          <w:lang w:val="en-US"/>
        </w:rPr>
        <w:t>)</w:t>
      </w:r>
    </w:p>
    <w:p w14:paraId="26882474" w14:textId="77777777" w:rsidR="00206BDC" w:rsidRPr="00206BDC" w:rsidRDefault="00584C69" w:rsidP="00EF6EF9">
      <w:pPr>
        <w:pStyle w:val="ListParagraph"/>
        <w:numPr>
          <w:ilvl w:val="0"/>
          <w:numId w:val="1"/>
        </w:numPr>
      </w:pPr>
      <w:r w:rsidRPr="00206BDC">
        <w:t xml:space="preserve">L’hypothèque mobilière avec dépossession opérée par la maîtrise qu’obtient un créancier relativement à des valeurs mobilières ou à des titres intermédiés </w:t>
      </w:r>
      <w:r w:rsidR="00CE0686" w:rsidRPr="00206BDC">
        <w:t>(</w:t>
      </w:r>
      <w:r w:rsidR="00CE0686" w:rsidRPr="00206BDC">
        <w:rPr>
          <w:color w:val="002060"/>
        </w:rPr>
        <w:t xml:space="preserve">art. </w:t>
      </w:r>
      <w:r w:rsidR="002E2FBC" w:rsidRPr="00206BDC">
        <w:rPr>
          <w:color w:val="002060"/>
        </w:rPr>
        <w:t>2714.2</w:t>
      </w:r>
      <w:r w:rsidRPr="00206BDC">
        <w:rPr>
          <w:color w:val="002060"/>
        </w:rPr>
        <w:t>, al.1</w:t>
      </w:r>
      <w:r w:rsidR="00CE0686" w:rsidRPr="00206BDC">
        <w:rPr>
          <w:color w:val="002060"/>
        </w:rPr>
        <w:t xml:space="preserve"> C.c.Q.</w:t>
      </w:r>
      <w:r w:rsidR="00CE0686" w:rsidRPr="00206BDC">
        <w:t>)</w:t>
      </w:r>
    </w:p>
    <w:p w14:paraId="4F8B3B17" w14:textId="3AC6E9C5" w:rsidR="00206BDC" w:rsidRDefault="00206BDC" w:rsidP="00721600"/>
    <w:p w14:paraId="7C0304ED" w14:textId="2848DEA0" w:rsidR="00721600" w:rsidRDefault="00721600" w:rsidP="00721600">
      <w:pPr>
        <w:pStyle w:val="Heading2"/>
      </w:pPr>
      <w:r>
        <w:t>La publicité au moyen d’une inscription au registre foncier</w:t>
      </w:r>
    </w:p>
    <w:p w14:paraId="55C749C7" w14:textId="77777777" w:rsidR="00C106B9" w:rsidRDefault="00C106B9" w:rsidP="00206BDC"/>
    <w:p w14:paraId="398FFF7C" w14:textId="4F37C7B5" w:rsidR="00CE0686" w:rsidRDefault="00F3542F" w:rsidP="00206BDC">
      <w:r>
        <w:t>Selon l’</w:t>
      </w:r>
      <w:r w:rsidR="00C9084B" w:rsidRPr="00F3542F">
        <w:t>’</w:t>
      </w:r>
      <w:r w:rsidR="00CE0686" w:rsidRPr="00F3542F">
        <w:rPr>
          <w:color w:val="002060"/>
        </w:rPr>
        <w:t xml:space="preserve">art. </w:t>
      </w:r>
      <w:r w:rsidR="00C9084B" w:rsidRPr="00F3542F">
        <w:rPr>
          <w:color w:val="002060"/>
        </w:rPr>
        <w:t>2969</w:t>
      </w:r>
      <w:r w:rsidR="00CE0686" w:rsidRPr="00F3542F">
        <w:rPr>
          <w:color w:val="002060"/>
        </w:rPr>
        <w:t xml:space="preserve"> C.c.Q.</w:t>
      </w:r>
      <w:r w:rsidRPr="00F3542F">
        <w:t xml:space="preserve"> </w:t>
      </w:r>
      <w:r>
        <w:t>le registre foncier est tenu par l’</w:t>
      </w:r>
      <w:r w:rsidR="00C1597E">
        <w:t xml:space="preserve">officier </w:t>
      </w:r>
      <w:r w:rsidR="00D34CA4">
        <w:t xml:space="preserve">de la publicité des droits. Le registre est divisé par circonscription foncière et que dans chacune il existe un index aux immeubles </w:t>
      </w:r>
      <w:r w:rsidR="00CE0686" w:rsidRPr="00D34CA4">
        <w:t>(</w:t>
      </w:r>
      <w:r w:rsidR="00CE0686" w:rsidRPr="00D34CA4">
        <w:rPr>
          <w:color w:val="002060"/>
        </w:rPr>
        <w:t xml:space="preserve">art. </w:t>
      </w:r>
      <w:r w:rsidR="00D34CA4">
        <w:rPr>
          <w:color w:val="002060"/>
        </w:rPr>
        <w:t>2972</w:t>
      </w:r>
      <w:r w:rsidR="00CE0686" w:rsidRPr="00D34CA4">
        <w:rPr>
          <w:color w:val="002060"/>
        </w:rPr>
        <w:t xml:space="preserve"> C.c.Q.</w:t>
      </w:r>
      <w:r w:rsidR="00CE0686" w:rsidRPr="00D34CA4">
        <w:t>)</w:t>
      </w:r>
      <w:r w:rsidR="00D34CA4">
        <w:t xml:space="preserve">. </w:t>
      </w:r>
    </w:p>
    <w:p w14:paraId="29F548B7" w14:textId="41F365C7" w:rsidR="00D34CA4" w:rsidRDefault="00D34CA4" w:rsidP="00206BDC"/>
    <w:p w14:paraId="10A87161" w14:textId="3726B27E" w:rsidR="00AA5BB8" w:rsidRDefault="00CA6B82" w:rsidP="00CE0686">
      <w:r>
        <w:t xml:space="preserve">Pour consulter l’index aux immeubles, nous avons de besoin de (1) la circonscription foncière et (2) </w:t>
      </w:r>
      <w:r w:rsidR="00B13D1E">
        <w:t>le numéro du lot</w:t>
      </w:r>
      <w:r w:rsidR="00AA5BB8">
        <w:t xml:space="preserve">. </w:t>
      </w:r>
      <w:r w:rsidR="002C276B">
        <w:t xml:space="preserve">Voir ensuite l’exemple documentaire d’un index aux immeubles. </w:t>
      </w:r>
    </w:p>
    <w:p w14:paraId="3F660ED9" w14:textId="01DD1D17" w:rsidR="00AA5BB8" w:rsidRDefault="00AA5BB8" w:rsidP="00CE0686"/>
    <w:p w14:paraId="1AB1BE6B" w14:textId="1BB58C8C" w:rsidR="00DB7B57" w:rsidRDefault="00DB7B57" w:rsidP="00CE0686">
      <w:r>
        <w:t xml:space="preserve">Dans </w:t>
      </w:r>
      <w:proofErr w:type="gramStart"/>
      <w:r>
        <w:t>la case droits</w:t>
      </w:r>
      <w:proofErr w:type="gramEnd"/>
      <w:r>
        <w:t xml:space="preserve"> à droite du document, il y a la date </w:t>
      </w:r>
      <w:r w:rsidR="00BD6A5D">
        <w:t xml:space="preserve">2016-09-12 11h21 alors </w:t>
      </w:r>
      <w:r w:rsidR="00BF7AAE">
        <w:t>cela</w:t>
      </w:r>
      <w:r w:rsidR="00BD6A5D">
        <w:t xml:space="preserve"> signifie que tous les droits apparaissant au registre ceux sont inscrit avant cette date. Donc, un droit inscrit le 12 décembre 2016 n’apparaitra pas et ça prendra environ 24h pour que la modification soit effectuée. </w:t>
      </w:r>
      <w:r w:rsidR="00125D1F">
        <w:t xml:space="preserve">On peut accéder </w:t>
      </w:r>
      <w:proofErr w:type="gramStart"/>
      <w:r w:rsidR="00125D1F">
        <w:t>au acte</w:t>
      </w:r>
      <w:proofErr w:type="gramEnd"/>
      <w:r w:rsidR="00125D1F">
        <w:t xml:space="preserve"> inscrit en appuyant sur le numéro d’inscription su</w:t>
      </w:r>
      <w:r w:rsidR="004E7316">
        <w:t>r</w:t>
      </w:r>
      <w:r w:rsidR="00125D1F">
        <w:t>ligné</w:t>
      </w:r>
      <w:r w:rsidR="00B541D0">
        <w:t>.</w:t>
      </w:r>
      <w:r w:rsidR="004E7316">
        <w:t xml:space="preserve"> Dans la case remarques, on peut voir un montant, il s’agit du montant du </w:t>
      </w:r>
      <w:r w:rsidR="004E7316" w:rsidRPr="00BF7AAE">
        <w:rPr>
          <w:u w:val="single"/>
        </w:rPr>
        <w:t>prêt</w:t>
      </w:r>
      <w:r w:rsidR="004E7316">
        <w:t xml:space="preserve"> et non de l’hypothèque. </w:t>
      </w:r>
      <w:r w:rsidR="00483300">
        <w:t xml:space="preserve">L’avis d’adresse est un document que tout créancier </w:t>
      </w:r>
      <w:r w:rsidR="00E37D70">
        <w:t xml:space="preserve">qui inscrit un droit sur le registre foncier devrai </w:t>
      </w:r>
      <w:proofErr w:type="gramStart"/>
      <w:r w:rsidR="00E37D70">
        <w:t>déposé</w:t>
      </w:r>
      <w:proofErr w:type="gramEnd"/>
      <w:r w:rsidR="00E37D70">
        <w:t xml:space="preserve"> afin qu’il soit avisé de tout droit futur qui serait présenté pour inscription sur le même lot. </w:t>
      </w:r>
      <w:r w:rsidR="00D600C4">
        <w:t xml:space="preserve">Pour la colonne concernant les radiations, la lettre T et un numéro indiquerons que la créance a été entièrement recouvrée. </w:t>
      </w:r>
      <w:r w:rsidR="00B55ECF">
        <w:t xml:space="preserve">L’information de la date de radiation ne sera pas indiquée </w:t>
      </w:r>
      <w:proofErr w:type="gramStart"/>
      <w:r w:rsidR="00B55ECF">
        <w:t>par contre</w:t>
      </w:r>
      <w:proofErr w:type="gramEnd"/>
      <w:r w:rsidR="00B55ECF">
        <w:t xml:space="preserve">. </w:t>
      </w:r>
    </w:p>
    <w:p w14:paraId="68330831" w14:textId="08CE287B" w:rsidR="00AC66D6" w:rsidRDefault="00AC66D6" w:rsidP="00CE0686"/>
    <w:p w14:paraId="67F3A0A4" w14:textId="39B1F5F8" w:rsidR="00AC66D6" w:rsidRDefault="00DF5EDC" w:rsidP="00DF5EDC">
      <w:pPr>
        <w:pStyle w:val="Heading2"/>
      </w:pPr>
      <w:r>
        <w:t>La publicité au moyen d’une inscription au registre des droits personnels</w:t>
      </w:r>
      <w:r w:rsidR="00793E40">
        <w:t xml:space="preserve"> (</w:t>
      </w:r>
    </w:p>
    <w:p w14:paraId="2C8B3360" w14:textId="77777777" w:rsidR="00DB7B57" w:rsidRDefault="00DB7B57" w:rsidP="00CE0686"/>
    <w:p w14:paraId="7B4B7B28" w14:textId="3721939C" w:rsidR="008B6259" w:rsidRDefault="00BE6F5C" w:rsidP="00CE0686">
      <w:r>
        <w:t>Contrairement au registre foncier, le RDPRM est ce</w:t>
      </w:r>
      <w:r w:rsidR="00CA1060">
        <w:t xml:space="preserve">ntralisé à Mtl </w:t>
      </w:r>
      <w:r w:rsidR="002A5869">
        <w:t>(</w:t>
      </w:r>
      <w:r w:rsidR="00CE0686" w:rsidRPr="00AA5BB8">
        <w:rPr>
          <w:color w:val="002060"/>
        </w:rPr>
        <w:t xml:space="preserve">art. </w:t>
      </w:r>
      <w:r>
        <w:rPr>
          <w:color w:val="002060"/>
        </w:rPr>
        <w:t>29</w:t>
      </w:r>
      <w:r w:rsidR="00BF7AAE">
        <w:rPr>
          <w:color w:val="002060"/>
        </w:rPr>
        <w:t>6</w:t>
      </w:r>
      <w:r>
        <w:rPr>
          <w:color w:val="002060"/>
        </w:rPr>
        <w:t>9</w:t>
      </w:r>
      <w:r w:rsidR="00111A1C">
        <w:rPr>
          <w:color w:val="002060"/>
        </w:rPr>
        <w:t>, al.2</w:t>
      </w:r>
      <w:r w:rsidR="00CE0686" w:rsidRPr="00AA5BB8">
        <w:rPr>
          <w:color w:val="002060"/>
        </w:rPr>
        <w:t xml:space="preserve"> </w:t>
      </w:r>
      <w:r w:rsidR="00CE0686" w:rsidRPr="00BE6F5C">
        <w:rPr>
          <w:color w:val="002060"/>
        </w:rPr>
        <w:t>C.c.Q.</w:t>
      </w:r>
      <w:r w:rsidR="00CE0686" w:rsidRPr="00BE6F5C">
        <w:t>)</w:t>
      </w:r>
      <w:r w:rsidR="002A5869">
        <w:t xml:space="preserve">. Il est totalement informatisé. Les droits y sont inscrits de deux façons par le biais d’une fiche nominative (le nom du débiteur contre lequel </w:t>
      </w:r>
      <w:r w:rsidR="00062833">
        <w:t>les</w:t>
      </w:r>
      <w:r w:rsidR="002A5869">
        <w:t xml:space="preserve"> dro</w:t>
      </w:r>
      <w:r w:rsidR="00062833">
        <w:t>its</w:t>
      </w:r>
      <w:r w:rsidR="002A5869">
        <w:t xml:space="preserve"> sont inscrits)</w:t>
      </w:r>
      <w:r w:rsidR="00062833">
        <w:t xml:space="preserve"> </w:t>
      </w:r>
      <w:r w:rsidR="002A5869">
        <w:t>que ce débiteur soit une personne physique ou morale</w:t>
      </w:r>
      <w:r w:rsidR="00062833">
        <w:t>. Lorsque l’on veut créer une fiche nominative pour une personne physique, il est essentiel d’avoir sa date de naissance</w:t>
      </w:r>
      <w:r w:rsidR="00E42BFA">
        <w:t xml:space="preserve">. </w:t>
      </w:r>
    </w:p>
    <w:p w14:paraId="0C3840B1" w14:textId="77777777" w:rsidR="008B6259" w:rsidRDefault="008B6259" w:rsidP="00CE0686"/>
    <w:p w14:paraId="1D04D61E" w14:textId="77777777" w:rsidR="009F6F79" w:rsidRDefault="008B6259" w:rsidP="00CE0686">
      <w:r>
        <w:t xml:space="preserve">La seconde façon d’inscrire est par une fiche descriptive du bien. </w:t>
      </w:r>
      <w:r w:rsidR="00E940C8">
        <w:t xml:space="preserve">C’est fiche ne peut </w:t>
      </w:r>
      <w:r w:rsidR="006E36AB">
        <w:t>pa</w:t>
      </w:r>
      <w:r w:rsidR="00152313">
        <w:t>s</w:t>
      </w:r>
      <w:r w:rsidR="00E940C8">
        <w:t xml:space="preserve"> être utilisée dans tous les cas, que ceux prévus par la loi. C’est-à-dire, les véhicules routiers </w:t>
      </w:r>
      <w:r w:rsidR="003D35B3">
        <w:t xml:space="preserve">visés par le </w:t>
      </w:r>
      <w:r w:rsidR="003D35B3" w:rsidRPr="00445D1A">
        <w:rPr>
          <w:color w:val="002060"/>
        </w:rPr>
        <w:t>R-RDPRM à l’art. 15</w:t>
      </w:r>
      <w:r w:rsidR="003D35B3">
        <w:t xml:space="preserve">. </w:t>
      </w:r>
      <w:r w:rsidR="003D386C">
        <w:t>Il est possible de consulter le registre en entrant le numéro d’identification ou le numéro de série du bien.</w:t>
      </w:r>
    </w:p>
    <w:p w14:paraId="725C24BC" w14:textId="77777777" w:rsidR="009F6F79" w:rsidRDefault="009F6F79" w:rsidP="00CE0686"/>
    <w:p w14:paraId="45B89106" w14:textId="6C770E42" w:rsidR="00BE0666" w:rsidRDefault="00793E40" w:rsidP="00793E40">
      <w:pPr>
        <w:pStyle w:val="ListParagraph"/>
        <w:numPr>
          <w:ilvl w:val="0"/>
          <w:numId w:val="1"/>
        </w:numPr>
      </w:pPr>
      <w:r>
        <w:lastRenderedPageBreak/>
        <w:t xml:space="preserve">Exemple : véhicule faisant l’objet d’une location à long terme devrait être inscrite </w:t>
      </w:r>
      <w:r w:rsidR="00CE0686" w:rsidRPr="002A5869">
        <w:t>(</w:t>
      </w:r>
      <w:r w:rsidR="00CE0686" w:rsidRPr="00793E40">
        <w:rPr>
          <w:color w:val="002060"/>
        </w:rPr>
        <w:t xml:space="preserve">art. </w:t>
      </w:r>
      <w:r>
        <w:rPr>
          <w:color w:val="002060"/>
        </w:rPr>
        <w:t>18</w:t>
      </w:r>
      <w:r w:rsidR="00B40671">
        <w:rPr>
          <w:color w:val="002060"/>
        </w:rPr>
        <w:t>52, al.2</w:t>
      </w:r>
      <w:r w:rsidR="00CE0686" w:rsidRPr="00793E40">
        <w:rPr>
          <w:color w:val="002060"/>
        </w:rPr>
        <w:t xml:space="preserve"> C.c.Q.</w:t>
      </w:r>
      <w:r w:rsidR="00CE0686" w:rsidRPr="00793E40">
        <w:t>)</w:t>
      </w:r>
      <w:r w:rsidR="00B2408C">
        <w:t xml:space="preserve"> </w:t>
      </w:r>
      <w:r w:rsidR="00B40671">
        <w:t>ou d’une vente à tempérament</w:t>
      </w:r>
      <w:r w:rsidR="00CE0686" w:rsidRPr="00793E40">
        <w:t xml:space="preserve"> </w:t>
      </w:r>
      <w:r w:rsidR="00CE0686" w:rsidRPr="00B40671">
        <w:t>(</w:t>
      </w:r>
      <w:r w:rsidR="00CE0686" w:rsidRPr="00B40671">
        <w:rPr>
          <w:color w:val="002060"/>
        </w:rPr>
        <w:t xml:space="preserve">art. </w:t>
      </w:r>
      <w:r w:rsidR="00B40671">
        <w:rPr>
          <w:color w:val="002060"/>
        </w:rPr>
        <w:t xml:space="preserve">1745, al.2 </w:t>
      </w:r>
      <w:r w:rsidR="00CE0686" w:rsidRPr="00B40671">
        <w:rPr>
          <w:color w:val="002060"/>
        </w:rPr>
        <w:t>C.c.Q.</w:t>
      </w:r>
      <w:r w:rsidR="00CE0686" w:rsidRPr="00B40671">
        <w:t>)</w:t>
      </w:r>
      <w:r w:rsidR="00B40671">
        <w:t>. Si achat d’un véhicule usagé, il est prudent d’aller vérifier au RDPRM pour s’</w:t>
      </w:r>
      <w:r w:rsidR="00BE0666">
        <w:t>assurer</w:t>
      </w:r>
      <w:r w:rsidR="00B40671">
        <w:t xml:space="preserve"> que le vendeur est véritablement le propriétaire. </w:t>
      </w:r>
    </w:p>
    <w:p w14:paraId="49850683" w14:textId="77777777" w:rsidR="00BE0666" w:rsidRDefault="00BE0666" w:rsidP="00BE0666"/>
    <w:p w14:paraId="77049272" w14:textId="77777777" w:rsidR="009F0951" w:rsidRDefault="00BE0666" w:rsidP="00BE0666">
      <w:r>
        <w:t>Les biens pouvant être inscrit</w:t>
      </w:r>
      <w:r w:rsidR="00A11167">
        <w:t>s</w:t>
      </w:r>
      <w:r>
        <w:t xml:space="preserve"> par le biais d’une fiche descriptive peu</w:t>
      </w:r>
      <w:r w:rsidR="00E96367">
        <w:t>vent</w:t>
      </w:r>
      <w:r>
        <w:t xml:space="preserve"> être inscrit</w:t>
      </w:r>
      <w:r w:rsidR="00E96367">
        <w:t>s</w:t>
      </w:r>
      <w:r>
        <w:t xml:space="preserve"> par une fiche nominative, mais l’inverse n’est pas possible. </w:t>
      </w:r>
    </w:p>
    <w:p w14:paraId="2D17DC25" w14:textId="77777777" w:rsidR="009F0951" w:rsidRDefault="009F0951" w:rsidP="00BE0666"/>
    <w:p w14:paraId="59B5002C" w14:textId="77777777" w:rsidR="00C41C6D" w:rsidRDefault="008E7950" w:rsidP="00BE0666">
      <w:r>
        <w:t>Pour une hypothèque portant sur une universalité de véhicules</w:t>
      </w:r>
      <w:r w:rsidR="000259B0">
        <w:t xml:space="preserve"> ne peut pas être inscrite sur une fiche descriptive, mais uniquement par une fiche nominative.</w:t>
      </w:r>
    </w:p>
    <w:p w14:paraId="63DD604C" w14:textId="77777777" w:rsidR="00C41C6D" w:rsidRDefault="00C41C6D" w:rsidP="00BE0666"/>
    <w:p w14:paraId="2FF2B517" w14:textId="1B7912E8" w:rsidR="00F70315" w:rsidRDefault="004A4FA2" w:rsidP="00BE0666">
      <w:r>
        <w:t>Le RDPRM ne permet pas de savoir qui est véritablement le propriétaire et de consulter l’acte</w:t>
      </w:r>
      <w:r w:rsidR="00B2408C">
        <w:t xml:space="preserve"> qui créer le droit</w:t>
      </w:r>
      <w:r>
        <w:t xml:space="preserve"> comparativement au registre foncier. </w:t>
      </w:r>
    </w:p>
    <w:p w14:paraId="2C50466F" w14:textId="1EAAE5F8" w:rsidR="00385F8F" w:rsidRDefault="00385F8F" w:rsidP="00BE0666"/>
    <w:p w14:paraId="7E1DCF3C" w14:textId="648FDD56" w:rsidR="00AB295B" w:rsidRDefault="00385F8F" w:rsidP="00796126">
      <w:r>
        <w:t>Analyse du document</w:t>
      </w:r>
      <w:r w:rsidR="00660066">
        <w:t xml:space="preserve"> diffusé</w:t>
      </w:r>
      <w:r w:rsidR="0007051A">
        <w:t xml:space="preserve"> à l’écran de la capsule</w:t>
      </w:r>
      <w:r w:rsidR="007027A5">
        <w:t xml:space="preserve">. </w:t>
      </w:r>
      <w:r w:rsidR="004A241B">
        <w:t>C’</w:t>
      </w:r>
      <w:r w:rsidR="0007051A">
        <w:t>est un</w:t>
      </w:r>
      <w:r w:rsidR="00A945D7">
        <w:t>e</w:t>
      </w:r>
      <w:r w:rsidR="0007051A">
        <w:t xml:space="preserve"> </w:t>
      </w:r>
      <w:r w:rsidR="000B35BE">
        <w:t>fiche synectique</w:t>
      </w:r>
      <w:r w:rsidR="007F688B">
        <w:t>. À l</w:t>
      </w:r>
      <w:r w:rsidR="007E322C">
        <w:t>a mention « date extrême d’effet</w:t>
      </w:r>
      <w:r w:rsidR="00C06596">
        <w:t xml:space="preserve"> »</w:t>
      </w:r>
      <w:r w:rsidR="0053042E">
        <w:t xml:space="preserve"> et la date mentionnée constituée la date d’extinction de</w:t>
      </w:r>
      <w:r w:rsidR="001D3A8E">
        <w:t xml:space="preserve"> l’hypothèque. </w:t>
      </w:r>
      <w:r w:rsidR="00CA5F44">
        <w:t>C’est toujours 10 ans</w:t>
      </w:r>
      <w:r w:rsidR="002B0AE0">
        <w:t xml:space="preserve"> habituellement. </w:t>
      </w:r>
    </w:p>
    <w:p w14:paraId="017A1353" w14:textId="4344157E" w:rsidR="00796126" w:rsidRDefault="00796126" w:rsidP="00796126"/>
    <w:p w14:paraId="3AB4723B" w14:textId="77777777" w:rsidR="00796126" w:rsidRPr="00796126" w:rsidRDefault="00796126" w:rsidP="00796126">
      <w:pPr>
        <w:rPr>
          <w:b/>
          <w:bCs/>
        </w:rPr>
      </w:pPr>
      <w:r w:rsidRPr="00796126">
        <w:rPr>
          <w:b/>
          <w:bCs/>
        </w:rPr>
        <w:t>Quiz</w:t>
      </w:r>
    </w:p>
    <w:p w14:paraId="378F0D69" w14:textId="77777777" w:rsidR="00796126" w:rsidRDefault="00796126" w:rsidP="00796126"/>
    <w:p w14:paraId="06025608" w14:textId="77777777" w:rsidR="00796126" w:rsidRDefault="00796126" w:rsidP="00796126">
      <w:r>
        <w:t>Trouvez l’intrus parmi les informations suivantes pouvant se retrouver au registre des droits personnels et réels mobiliers (RDPRM) en lien avec un véhicule routier :</w:t>
      </w:r>
    </w:p>
    <w:p w14:paraId="22AB1F10" w14:textId="77777777" w:rsidR="00796126" w:rsidRDefault="00796126" w:rsidP="00796126"/>
    <w:p w14:paraId="120088BD" w14:textId="77777777" w:rsidR="00796126" w:rsidRDefault="00796126" w:rsidP="00796126">
      <w:pPr>
        <w:pStyle w:val="ListParagraph"/>
        <w:numPr>
          <w:ilvl w:val="0"/>
          <w:numId w:val="29"/>
        </w:numPr>
      </w:pPr>
      <w:r>
        <w:t>Un droit hypothécaire grevant le véhicule</w:t>
      </w:r>
    </w:p>
    <w:p w14:paraId="72D1A005" w14:textId="77777777" w:rsidR="00796126" w:rsidRDefault="00796126" w:rsidP="00796126">
      <w:pPr>
        <w:pStyle w:val="ListParagraph"/>
        <w:numPr>
          <w:ilvl w:val="0"/>
          <w:numId w:val="29"/>
        </w:numPr>
      </w:pPr>
      <w:r>
        <w:t>Une réserve de propriété</w:t>
      </w:r>
    </w:p>
    <w:p w14:paraId="74F5A5F8" w14:textId="77777777" w:rsidR="00796126" w:rsidRDefault="00796126" w:rsidP="00796126">
      <w:pPr>
        <w:pStyle w:val="ListParagraph"/>
        <w:numPr>
          <w:ilvl w:val="0"/>
          <w:numId w:val="29"/>
        </w:numPr>
      </w:pPr>
      <w:r>
        <w:t>Un bail de plus d’un an</w:t>
      </w:r>
    </w:p>
    <w:p w14:paraId="25F96169" w14:textId="5D648957" w:rsidR="00796126" w:rsidRDefault="00796126" w:rsidP="00796126">
      <w:pPr>
        <w:pStyle w:val="ListParagraph"/>
        <w:numPr>
          <w:ilvl w:val="0"/>
          <w:numId w:val="29"/>
        </w:numPr>
      </w:pPr>
      <w:r>
        <w:t>L’acte constitutif du droit hypothécaire grevant le véhicule</w:t>
      </w:r>
    </w:p>
    <w:p w14:paraId="2D8883B8" w14:textId="74CBCCA4" w:rsidR="00AB295B" w:rsidRDefault="00AB295B" w:rsidP="00BE0666"/>
    <w:p w14:paraId="0888947F" w14:textId="06C9E82F" w:rsidR="00CE0686" w:rsidRDefault="000B2FEE" w:rsidP="00D132C9">
      <w:r>
        <w:t xml:space="preserve">d), </w:t>
      </w:r>
      <w:r w:rsidRPr="000B2FEE">
        <w:t>car bien que le RDPRM permette de savoir qu’un droit a été publié, l’acte constitutif de ce droit n’est pas transmis au RDPRM.</w:t>
      </w:r>
    </w:p>
    <w:p w14:paraId="2035587A" w14:textId="77777777" w:rsidR="00CE0686" w:rsidRDefault="00CE0686" w:rsidP="00D132C9"/>
    <w:p w14:paraId="03DA6A01" w14:textId="65A39A86" w:rsidR="00D132C9" w:rsidRDefault="00D132C9" w:rsidP="00F34794">
      <w:pPr>
        <w:pStyle w:val="Heading1"/>
      </w:pPr>
      <w:r>
        <w:t>Section 5 : Le registre foncier</w:t>
      </w:r>
    </w:p>
    <w:p w14:paraId="6D21564B" w14:textId="617D906F" w:rsidR="00D132C9" w:rsidRDefault="00D132C9" w:rsidP="00D132C9"/>
    <w:p w14:paraId="291AD0F6" w14:textId="4E16B9A6" w:rsidR="00AF2FF7" w:rsidRDefault="00E740D7" w:rsidP="00D132C9">
      <w:r w:rsidRPr="00E740D7">
        <w:t>En matière immobilière, la publicité des droits est effectuée au registre foncier, lequel contient des droits réels immobiliers ainsi que des droits personnels.</w:t>
      </w:r>
    </w:p>
    <w:p w14:paraId="2ECDA930" w14:textId="77777777" w:rsidR="007B5007" w:rsidRDefault="007B5007" w:rsidP="00D132C9"/>
    <w:p w14:paraId="1EFB9F62" w14:textId="77777777" w:rsidR="00A63984" w:rsidRDefault="007B5007" w:rsidP="007B5007">
      <w:r w:rsidRPr="00E60688">
        <w:t>(</w:t>
      </w:r>
      <w:proofErr w:type="gramStart"/>
      <w:r w:rsidRPr="00E60688">
        <w:rPr>
          <w:color w:val="002060"/>
        </w:rPr>
        <w:t>art.</w:t>
      </w:r>
      <w:proofErr w:type="gramEnd"/>
      <w:r w:rsidRPr="00E60688">
        <w:rPr>
          <w:color w:val="002060"/>
        </w:rPr>
        <w:t xml:space="preserve"> </w:t>
      </w:r>
      <w:r w:rsidR="00DF5A02" w:rsidRPr="00E60688">
        <w:rPr>
          <w:color w:val="002060"/>
        </w:rPr>
        <w:t>2938</w:t>
      </w:r>
      <w:r w:rsidRPr="00E60688">
        <w:rPr>
          <w:color w:val="002060"/>
        </w:rPr>
        <w:t xml:space="preserve"> C.c.Q.</w:t>
      </w:r>
      <w:r w:rsidRPr="00E60688">
        <w:t xml:space="preserve">) </w:t>
      </w:r>
      <w:r w:rsidR="00DF5A02" w:rsidRPr="00E60688">
        <w:t>: oblige l’inscription de chaque immeuble au registr</w:t>
      </w:r>
      <w:r w:rsidR="00A63984">
        <w:t>e</w:t>
      </w:r>
      <w:r w:rsidR="00DF5A02" w:rsidRPr="00E60688">
        <w:t xml:space="preserve"> foncier</w:t>
      </w:r>
      <w:r w:rsidR="00A63984">
        <w:t xml:space="preserve">. </w:t>
      </w:r>
    </w:p>
    <w:p w14:paraId="3DCCFD42" w14:textId="77777777" w:rsidR="00A63984" w:rsidRDefault="00A63984" w:rsidP="007B5007"/>
    <w:p w14:paraId="674009D1" w14:textId="1C372CA6" w:rsidR="007B5007" w:rsidRDefault="00A63984" w:rsidP="007B5007">
      <w:r>
        <w:t>On retrouvera au RDPRM : les réserves d</w:t>
      </w:r>
      <w:r w:rsidR="00535FBA">
        <w:t xml:space="preserve">e </w:t>
      </w:r>
      <w:r>
        <w:t>droit de propri</w:t>
      </w:r>
      <w:r w:rsidR="00ED4948">
        <w:t>été</w:t>
      </w:r>
      <w:r w:rsidR="003C7B2A">
        <w:t>, la cession de ces réserves</w:t>
      </w:r>
      <w:r w:rsidR="00ED4948">
        <w:t xml:space="preserve"> </w:t>
      </w:r>
      <w:r w:rsidR="007B5007" w:rsidRPr="00E60688">
        <w:t>(</w:t>
      </w:r>
      <w:r w:rsidR="007B5007" w:rsidRPr="00E60688">
        <w:rPr>
          <w:color w:val="002060"/>
        </w:rPr>
        <w:t xml:space="preserve">art. </w:t>
      </w:r>
      <w:r w:rsidR="003C7B2A">
        <w:rPr>
          <w:color w:val="002060"/>
        </w:rPr>
        <w:t>1745</w:t>
      </w:r>
      <w:r w:rsidR="007B5007" w:rsidRPr="00E60688">
        <w:rPr>
          <w:color w:val="002060"/>
        </w:rPr>
        <w:t xml:space="preserve"> </w:t>
      </w:r>
      <w:r w:rsidR="007B5007" w:rsidRPr="003C7B2A">
        <w:rPr>
          <w:color w:val="002060"/>
        </w:rPr>
        <w:t>C.c.Q.</w:t>
      </w:r>
      <w:r w:rsidR="007B5007" w:rsidRPr="003C7B2A">
        <w:t>)</w:t>
      </w:r>
      <w:r w:rsidR="003C7B2A" w:rsidRPr="003C7B2A">
        <w:t xml:space="preserve">, les ventes </w:t>
      </w:r>
      <w:r w:rsidR="003C7B2A">
        <w:t xml:space="preserve">avec faculté de rachat et </w:t>
      </w:r>
      <w:proofErr w:type="gramStart"/>
      <w:r w:rsidR="003C7B2A">
        <w:t>les cession</w:t>
      </w:r>
      <w:proofErr w:type="gramEnd"/>
      <w:r w:rsidR="003C7B2A">
        <w:t xml:space="preserve"> de celles-ci</w:t>
      </w:r>
      <w:r w:rsidR="007B5007" w:rsidRPr="003C7B2A">
        <w:t xml:space="preserve"> (</w:t>
      </w:r>
      <w:r w:rsidR="007B5007" w:rsidRPr="003C7B2A">
        <w:rPr>
          <w:color w:val="002060"/>
        </w:rPr>
        <w:t xml:space="preserve">art. </w:t>
      </w:r>
      <w:r w:rsidR="003C7B2A">
        <w:rPr>
          <w:color w:val="002060"/>
        </w:rPr>
        <w:t>1750</w:t>
      </w:r>
      <w:r w:rsidR="007B5007" w:rsidRPr="003C7B2A">
        <w:rPr>
          <w:color w:val="002060"/>
        </w:rPr>
        <w:t xml:space="preserve"> C.c.Q.</w:t>
      </w:r>
      <w:r w:rsidR="007B5007" w:rsidRPr="003C7B2A">
        <w:t>)</w:t>
      </w:r>
      <w:r w:rsidR="003C7B2A">
        <w:t xml:space="preserve">, les donations mobilières </w:t>
      </w:r>
      <w:r w:rsidR="007B5007" w:rsidRPr="003C7B2A">
        <w:t>(</w:t>
      </w:r>
      <w:r w:rsidR="007B5007" w:rsidRPr="003C7B2A">
        <w:rPr>
          <w:color w:val="002060"/>
        </w:rPr>
        <w:t xml:space="preserve">art. </w:t>
      </w:r>
      <w:r w:rsidR="003C7B2A" w:rsidRPr="003C7B2A">
        <w:rPr>
          <w:color w:val="002060"/>
        </w:rPr>
        <w:t>1824</w:t>
      </w:r>
      <w:r w:rsidR="007B5007" w:rsidRPr="003C7B2A">
        <w:rPr>
          <w:color w:val="002060"/>
        </w:rPr>
        <w:t xml:space="preserve"> C.c.Q.</w:t>
      </w:r>
      <w:r w:rsidR="007B5007" w:rsidRPr="003C7B2A">
        <w:t>)</w:t>
      </w:r>
      <w:r w:rsidR="0061782B">
        <w:t xml:space="preserve">, les baux d’une durée de plus d’un an </w:t>
      </w:r>
      <w:r w:rsidR="007B5007" w:rsidRPr="0061782B">
        <w:t>(</w:t>
      </w:r>
      <w:r w:rsidR="007B5007" w:rsidRPr="0061782B">
        <w:rPr>
          <w:color w:val="002060"/>
        </w:rPr>
        <w:t xml:space="preserve">art. </w:t>
      </w:r>
      <w:r w:rsidR="0061782B">
        <w:rPr>
          <w:color w:val="002060"/>
        </w:rPr>
        <w:t>1852</w:t>
      </w:r>
      <w:r w:rsidR="007B5007" w:rsidRPr="0061782B">
        <w:rPr>
          <w:color w:val="002060"/>
        </w:rPr>
        <w:t xml:space="preserve"> C.c.Q.</w:t>
      </w:r>
      <w:r w:rsidR="007B5007" w:rsidRPr="0061782B">
        <w:t>)</w:t>
      </w:r>
      <w:r w:rsidR="00586A72">
        <w:t xml:space="preserve"> et le crédit-bail </w:t>
      </w:r>
      <w:r w:rsidR="007B5007" w:rsidRPr="00586A72">
        <w:t>(</w:t>
      </w:r>
      <w:r w:rsidR="007B5007" w:rsidRPr="00586A72">
        <w:rPr>
          <w:color w:val="002060"/>
        </w:rPr>
        <w:t xml:space="preserve">art. </w:t>
      </w:r>
      <w:r w:rsidR="0061782B" w:rsidRPr="00586A72">
        <w:rPr>
          <w:color w:val="002060"/>
        </w:rPr>
        <w:t>1847</w:t>
      </w:r>
      <w:r w:rsidR="007B5007" w:rsidRPr="00586A72">
        <w:rPr>
          <w:color w:val="002060"/>
        </w:rPr>
        <w:t xml:space="preserve"> C.c.Q.</w:t>
      </w:r>
      <w:r w:rsidR="007B5007" w:rsidRPr="00586A72">
        <w:t>)</w:t>
      </w:r>
      <w:r w:rsidR="00D55D1F">
        <w:t xml:space="preserve">. </w:t>
      </w:r>
    </w:p>
    <w:p w14:paraId="0BB89A33" w14:textId="4DDCA428" w:rsidR="00D55D1F" w:rsidRDefault="00D55D1F" w:rsidP="007B5007"/>
    <w:p w14:paraId="24927417" w14:textId="1AC9BBCB" w:rsidR="00C33570" w:rsidRDefault="00C33570" w:rsidP="007B5007">
      <w:r>
        <w:t>Le registre foncier</w:t>
      </w:r>
      <w:r w:rsidR="00EB79AB">
        <w:t xml:space="preserve"> permet de remonter la chaîne de titre comparativement au RDPRM. </w:t>
      </w:r>
      <w:r w:rsidR="009B052D">
        <w:t xml:space="preserve">Le registre foncier peut contenir des droits réels et notamment des droits </w:t>
      </w:r>
      <w:r w:rsidR="00D82978">
        <w:t xml:space="preserve">personnels. </w:t>
      </w:r>
    </w:p>
    <w:p w14:paraId="483610C5" w14:textId="5D2E2DFB" w:rsidR="006552D2" w:rsidRDefault="006552D2" w:rsidP="007B5007"/>
    <w:p w14:paraId="4FA6DCE9" w14:textId="4F75B19B" w:rsidR="006552D2" w:rsidRDefault="006552D2" w:rsidP="007B5007"/>
    <w:p w14:paraId="712B74C7" w14:textId="201471EE" w:rsidR="006552D2" w:rsidRPr="00586A72" w:rsidRDefault="006552D2" w:rsidP="006552D2">
      <w:pPr>
        <w:pStyle w:val="Heading2"/>
      </w:pPr>
      <w:r>
        <w:lastRenderedPageBreak/>
        <w:t>Les droits réels immobiliers</w:t>
      </w:r>
    </w:p>
    <w:p w14:paraId="7A980855" w14:textId="77777777" w:rsidR="00935C06" w:rsidRDefault="00935C06" w:rsidP="007B5007"/>
    <w:p w14:paraId="1C04D49C" w14:textId="77777777" w:rsidR="00C07847" w:rsidRPr="00C07847" w:rsidRDefault="0089269A" w:rsidP="007B5007">
      <w:r w:rsidRPr="00C07847">
        <w:t>L</w:t>
      </w:r>
      <w:r w:rsidR="002E1D8D" w:rsidRPr="00C07847">
        <w:t>’</w:t>
      </w:r>
      <w:r w:rsidR="007B5007" w:rsidRPr="00C07847">
        <w:rPr>
          <w:color w:val="002060"/>
        </w:rPr>
        <w:t xml:space="preserve">art. </w:t>
      </w:r>
      <w:r w:rsidRPr="00C07847">
        <w:rPr>
          <w:color w:val="002060"/>
        </w:rPr>
        <w:t>2938</w:t>
      </w:r>
      <w:r w:rsidR="002E1D8D" w:rsidRPr="00C07847">
        <w:rPr>
          <w:color w:val="002060"/>
        </w:rPr>
        <w:t>, al.1</w:t>
      </w:r>
      <w:r w:rsidR="007B5007" w:rsidRPr="00C07847">
        <w:rPr>
          <w:color w:val="002060"/>
        </w:rPr>
        <w:t xml:space="preserve"> C.c.Q.</w:t>
      </w:r>
      <w:r w:rsidR="00C07847" w:rsidRPr="00C07847">
        <w:t>: Sont soumises à la publicité, l’acquisition, la constitution, la reconnaissance, la modification, la transmission et l’extinction d’un droit réel immobilier.</w:t>
      </w:r>
      <w:r w:rsidR="007B5007" w:rsidRPr="00C07847">
        <w:t xml:space="preserve"> </w:t>
      </w:r>
    </w:p>
    <w:p w14:paraId="1206525B" w14:textId="77777777" w:rsidR="00C07847" w:rsidRPr="00C07847" w:rsidRDefault="00C07847" w:rsidP="007B5007"/>
    <w:p w14:paraId="34A8881A" w14:textId="32A69C24" w:rsidR="00451F8F" w:rsidRPr="009D1583" w:rsidRDefault="00870B82" w:rsidP="00C07847">
      <w:pPr>
        <w:pStyle w:val="ListParagraph"/>
        <w:numPr>
          <w:ilvl w:val="0"/>
          <w:numId w:val="1"/>
        </w:numPr>
      </w:pPr>
      <w:r w:rsidRPr="00870B82">
        <w:t>Les plus fr</w:t>
      </w:r>
      <w:r>
        <w:t>é</w:t>
      </w:r>
      <w:r w:rsidRPr="00870B82">
        <w:t>quents :droit de propriété</w:t>
      </w:r>
      <w:r>
        <w:t xml:space="preserve"> </w:t>
      </w:r>
      <w:r w:rsidRPr="00870B82">
        <w:t>et les hypoth</w:t>
      </w:r>
      <w:r>
        <w:t>è</w:t>
      </w:r>
      <w:r w:rsidRPr="00870B82">
        <w:t>que</w:t>
      </w:r>
      <w:r>
        <w:t xml:space="preserve">s : acte de vente, droit de résolution de la vente </w:t>
      </w:r>
      <w:r w:rsidR="007B5007" w:rsidRPr="00870B82">
        <w:t>(</w:t>
      </w:r>
      <w:r w:rsidR="007B5007" w:rsidRPr="00870B82">
        <w:rPr>
          <w:color w:val="002060"/>
        </w:rPr>
        <w:t xml:space="preserve">art. </w:t>
      </w:r>
      <w:r w:rsidR="004A2102">
        <w:rPr>
          <w:color w:val="002060"/>
        </w:rPr>
        <w:t>2939</w:t>
      </w:r>
      <w:r w:rsidR="007B5007" w:rsidRPr="00870B82">
        <w:rPr>
          <w:color w:val="002060"/>
        </w:rPr>
        <w:t xml:space="preserve"> </w:t>
      </w:r>
      <w:r w:rsidR="007B5007" w:rsidRPr="00637B16">
        <w:rPr>
          <w:color w:val="002060"/>
        </w:rPr>
        <w:t>C.c.Q.</w:t>
      </w:r>
      <w:r w:rsidR="007B5007" w:rsidRPr="00637B16">
        <w:t>)</w:t>
      </w:r>
      <w:r w:rsidR="004A2102" w:rsidRPr="00637B16">
        <w:t>, acte de délaissement volontairement</w:t>
      </w:r>
      <w:r w:rsidR="007B5007" w:rsidRPr="00637B16">
        <w:t xml:space="preserve"> (</w:t>
      </w:r>
      <w:r w:rsidR="007B5007" w:rsidRPr="00637B16">
        <w:rPr>
          <w:color w:val="002060"/>
        </w:rPr>
        <w:t xml:space="preserve">art. </w:t>
      </w:r>
      <w:r w:rsidR="00637B16">
        <w:rPr>
          <w:color w:val="002060"/>
        </w:rPr>
        <w:t>2781, al.2</w:t>
      </w:r>
      <w:r w:rsidR="007B5007" w:rsidRPr="00637B16">
        <w:rPr>
          <w:color w:val="002060"/>
        </w:rPr>
        <w:t xml:space="preserve"> C.c.Q.</w:t>
      </w:r>
      <w:r w:rsidR="007B5007" w:rsidRPr="00637B16">
        <w:t>)</w:t>
      </w:r>
      <w:r w:rsidR="00637B16">
        <w:t xml:space="preserve">, jugement de prise en paiement </w:t>
      </w:r>
      <w:r w:rsidR="007B5007" w:rsidRPr="00637B16">
        <w:t>(</w:t>
      </w:r>
      <w:r w:rsidR="007B5007" w:rsidRPr="00637B16">
        <w:rPr>
          <w:color w:val="002060"/>
        </w:rPr>
        <w:t xml:space="preserve">art. </w:t>
      </w:r>
      <w:r w:rsidR="00451F8F">
        <w:rPr>
          <w:color w:val="002060"/>
        </w:rPr>
        <w:t>2938</w:t>
      </w:r>
      <w:r w:rsidR="007B5007" w:rsidRPr="00637B16">
        <w:rPr>
          <w:color w:val="002060"/>
        </w:rPr>
        <w:t xml:space="preserve"> </w:t>
      </w:r>
      <w:r w:rsidR="007B5007" w:rsidRPr="00451F8F">
        <w:rPr>
          <w:color w:val="002060"/>
        </w:rPr>
        <w:t>C.c.Q.</w:t>
      </w:r>
      <w:r w:rsidR="007B5007" w:rsidRPr="00451F8F">
        <w:t>)</w:t>
      </w:r>
      <w:r w:rsidR="00451F8F">
        <w:t xml:space="preserve">, la donation immobilière </w:t>
      </w:r>
      <w:r w:rsidR="007B5007" w:rsidRPr="00451F8F">
        <w:t>(</w:t>
      </w:r>
      <w:r w:rsidR="007B5007" w:rsidRPr="00451F8F">
        <w:rPr>
          <w:color w:val="002060"/>
        </w:rPr>
        <w:t xml:space="preserve">art. </w:t>
      </w:r>
      <w:r w:rsidR="00451F8F">
        <w:rPr>
          <w:color w:val="002060"/>
        </w:rPr>
        <w:t>1824</w:t>
      </w:r>
      <w:r w:rsidR="007B5007" w:rsidRPr="00451F8F">
        <w:rPr>
          <w:color w:val="002060"/>
        </w:rPr>
        <w:t xml:space="preserve"> C.c.Q.</w:t>
      </w:r>
      <w:r w:rsidR="007B5007" w:rsidRPr="00451F8F">
        <w:t>)</w:t>
      </w:r>
      <w:r w:rsidR="00451F8F">
        <w:t>, la transmission d’un droit de propriété par succession</w:t>
      </w:r>
      <w:r w:rsidR="007B5007" w:rsidRPr="00451F8F">
        <w:t xml:space="preserve"> (</w:t>
      </w:r>
      <w:r w:rsidR="007B5007" w:rsidRPr="00451F8F">
        <w:rPr>
          <w:color w:val="002060"/>
        </w:rPr>
        <w:t xml:space="preserve">art. </w:t>
      </w:r>
      <w:r w:rsidR="00451F8F">
        <w:rPr>
          <w:color w:val="002060"/>
        </w:rPr>
        <w:t>2998</w:t>
      </w:r>
      <w:r w:rsidR="007B5007" w:rsidRPr="00451F8F">
        <w:rPr>
          <w:color w:val="002060"/>
        </w:rPr>
        <w:t xml:space="preserve"> C.c.Q.</w:t>
      </w:r>
      <w:r w:rsidR="007B5007" w:rsidRPr="00451F8F">
        <w:t>)</w:t>
      </w:r>
      <w:r w:rsidR="00451F8F">
        <w:t>, les démembrements du droit de propriété</w:t>
      </w:r>
      <w:r w:rsidR="007B5007" w:rsidRPr="00451F8F">
        <w:t>(</w:t>
      </w:r>
      <w:r w:rsidR="007B5007" w:rsidRPr="00451F8F">
        <w:rPr>
          <w:color w:val="002060"/>
        </w:rPr>
        <w:t xml:space="preserve">art. </w:t>
      </w:r>
      <w:r w:rsidR="00451F8F">
        <w:rPr>
          <w:color w:val="002060"/>
        </w:rPr>
        <w:t>1119</w:t>
      </w:r>
      <w:r w:rsidR="007B5007" w:rsidRPr="00451F8F">
        <w:rPr>
          <w:color w:val="002060"/>
        </w:rPr>
        <w:t xml:space="preserve"> C.c.Q.</w:t>
      </w:r>
      <w:r w:rsidR="007B5007" w:rsidRPr="00451F8F">
        <w:t>)</w:t>
      </w:r>
      <w:r w:rsidR="00451F8F" w:rsidRPr="00451F8F">
        <w:t>, soit de l’usu</w:t>
      </w:r>
      <w:r w:rsidR="00451F8F">
        <w:t>fruit, de l’usage, de la servitude et de l’</w:t>
      </w:r>
      <w:r w:rsidR="009D1583">
        <w:t>emphytéose</w:t>
      </w:r>
      <w:r w:rsidR="00451F8F">
        <w:t xml:space="preserve">, modalité de droit de propriété (déclaration de copropriété </w:t>
      </w:r>
      <w:r w:rsidR="007B5007" w:rsidRPr="00451F8F">
        <w:t>(</w:t>
      </w:r>
      <w:r w:rsidR="007B5007" w:rsidRPr="00451F8F">
        <w:rPr>
          <w:color w:val="002060"/>
        </w:rPr>
        <w:t xml:space="preserve">art. </w:t>
      </w:r>
      <w:r w:rsidR="00451F8F">
        <w:rPr>
          <w:color w:val="002060"/>
        </w:rPr>
        <w:t>1060</w:t>
      </w:r>
      <w:r w:rsidR="007B5007" w:rsidRPr="00451F8F">
        <w:rPr>
          <w:color w:val="002060"/>
        </w:rPr>
        <w:t xml:space="preserve"> C.c.Q.</w:t>
      </w:r>
      <w:r w:rsidR="007B5007" w:rsidRPr="00451F8F">
        <w:t>)</w:t>
      </w:r>
    </w:p>
    <w:p w14:paraId="69D6F9B0" w14:textId="0B3242BA" w:rsidR="00ED016A" w:rsidRDefault="00451F8F" w:rsidP="007B5007">
      <w:pPr>
        <w:pStyle w:val="ListParagraph"/>
        <w:numPr>
          <w:ilvl w:val="0"/>
          <w:numId w:val="1"/>
        </w:numPr>
      </w:pPr>
      <w:r>
        <w:t xml:space="preserve">Aussi, du côté des hypothèques, on retrouve les hypothèques immobilières </w:t>
      </w:r>
      <w:r w:rsidR="007B5007" w:rsidRPr="00451F8F">
        <w:t>(</w:t>
      </w:r>
      <w:r w:rsidR="007B5007" w:rsidRPr="00451F8F">
        <w:rPr>
          <w:color w:val="002060"/>
        </w:rPr>
        <w:t xml:space="preserve">art. </w:t>
      </w:r>
      <w:r w:rsidRPr="00451F8F">
        <w:rPr>
          <w:color w:val="002060"/>
        </w:rPr>
        <w:t>2663</w:t>
      </w:r>
      <w:r w:rsidR="007B5007" w:rsidRPr="00451F8F">
        <w:rPr>
          <w:color w:val="002060"/>
        </w:rPr>
        <w:t xml:space="preserve"> C.c.Q.</w:t>
      </w:r>
      <w:r w:rsidR="007B5007" w:rsidRPr="00451F8F">
        <w:t>)</w:t>
      </w:r>
      <w:r w:rsidR="009D1583">
        <w:t xml:space="preserve">, l’hypothèque sur les loyers que génère cet immeuble </w:t>
      </w:r>
      <w:r w:rsidR="007B5007" w:rsidRPr="00A110E4">
        <w:t>(</w:t>
      </w:r>
      <w:r w:rsidR="007B5007" w:rsidRPr="00A110E4">
        <w:rPr>
          <w:color w:val="002060"/>
        </w:rPr>
        <w:t xml:space="preserve">art. </w:t>
      </w:r>
      <w:r w:rsidR="00A110E4">
        <w:rPr>
          <w:color w:val="002060"/>
        </w:rPr>
        <w:t>2695, al.2</w:t>
      </w:r>
      <w:r w:rsidR="007B5007" w:rsidRPr="00A110E4">
        <w:rPr>
          <w:color w:val="002060"/>
        </w:rPr>
        <w:t xml:space="preserve"> C.c.Q.</w:t>
      </w:r>
      <w:r w:rsidR="007B5007" w:rsidRPr="00A110E4">
        <w:t>)</w:t>
      </w:r>
      <w:r w:rsidR="00A110E4">
        <w:t xml:space="preserve">, hypothèque légale de l’État </w:t>
      </w:r>
      <w:r w:rsidR="007B5007" w:rsidRPr="00A110E4">
        <w:t>(</w:t>
      </w:r>
      <w:r w:rsidR="007B5007" w:rsidRPr="00A110E4">
        <w:rPr>
          <w:color w:val="002060"/>
        </w:rPr>
        <w:t xml:space="preserve">art. </w:t>
      </w:r>
      <w:r w:rsidR="00A110E4">
        <w:rPr>
          <w:color w:val="002060"/>
        </w:rPr>
        <w:t>2725</w:t>
      </w:r>
      <w:r w:rsidR="007B5007" w:rsidRPr="00A110E4">
        <w:rPr>
          <w:color w:val="002060"/>
        </w:rPr>
        <w:t xml:space="preserve"> </w:t>
      </w:r>
      <w:r w:rsidR="007B5007" w:rsidRPr="00F703C3">
        <w:rPr>
          <w:color w:val="002060"/>
        </w:rPr>
        <w:t>C.c.Q.</w:t>
      </w:r>
      <w:r w:rsidR="007B5007" w:rsidRPr="00F703C3">
        <w:t>)</w:t>
      </w:r>
      <w:r w:rsidR="00F703C3">
        <w:t xml:space="preserve">, l’hypothèque résultat d’un jugement </w:t>
      </w:r>
      <w:r w:rsidR="007B5007" w:rsidRPr="00F703C3">
        <w:t>(</w:t>
      </w:r>
      <w:r w:rsidR="007B5007" w:rsidRPr="00F703C3">
        <w:rPr>
          <w:color w:val="002060"/>
        </w:rPr>
        <w:t xml:space="preserve">art. </w:t>
      </w:r>
      <w:r w:rsidR="00F703C3">
        <w:rPr>
          <w:color w:val="002060"/>
        </w:rPr>
        <w:t>2730</w:t>
      </w:r>
      <w:r w:rsidR="007B5007" w:rsidRPr="00F703C3">
        <w:rPr>
          <w:color w:val="002060"/>
        </w:rPr>
        <w:t xml:space="preserve"> C.c.Q.</w:t>
      </w:r>
      <w:r w:rsidR="007B5007" w:rsidRPr="00F703C3">
        <w:t>)</w:t>
      </w:r>
      <w:r w:rsidR="00F703C3">
        <w:t xml:space="preserve">, l’hypothèque résultant d’un </w:t>
      </w:r>
      <w:r w:rsidR="00AC1C3E">
        <w:t xml:space="preserve">syndicat de copropriétaire </w:t>
      </w:r>
      <w:r w:rsidR="007B5007" w:rsidRPr="00AC1C3E">
        <w:t>(</w:t>
      </w:r>
      <w:r w:rsidR="007B5007" w:rsidRPr="00AC1C3E">
        <w:rPr>
          <w:color w:val="002060"/>
        </w:rPr>
        <w:t xml:space="preserve">art. </w:t>
      </w:r>
      <w:r w:rsidR="00AC1C3E">
        <w:rPr>
          <w:color w:val="002060"/>
        </w:rPr>
        <w:t>2529</w:t>
      </w:r>
      <w:r w:rsidR="007B5007" w:rsidRPr="00AC1C3E">
        <w:rPr>
          <w:color w:val="002060"/>
        </w:rPr>
        <w:t xml:space="preserve"> C.c.Q.</w:t>
      </w:r>
      <w:r w:rsidR="007B5007" w:rsidRPr="00AC1C3E">
        <w:t xml:space="preserve">) </w:t>
      </w:r>
      <w:r w:rsidR="00AC1C3E">
        <w:t>et l’</w:t>
      </w:r>
      <w:r w:rsidR="00BF71FB">
        <w:t>h</w:t>
      </w:r>
      <w:r w:rsidR="00AC1C3E">
        <w:t xml:space="preserve">ypothèque légale de la </w:t>
      </w:r>
      <w:proofErr w:type="gramStart"/>
      <w:r w:rsidR="00AC1C3E">
        <w:t>construction</w:t>
      </w:r>
      <w:r w:rsidR="007B5007" w:rsidRPr="00AC1C3E">
        <w:t>(</w:t>
      </w:r>
      <w:proofErr w:type="gramEnd"/>
      <w:r w:rsidR="007B5007" w:rsidRPr="00AC1C3E">
        <w:rPr>
          <w:color w:val="002060"/>
        </w:rPr>
        <w:t xml:space="preserve">art. </w:t>
      </w:r>
      <w:r w:rsidR="00AC1C3E">
        <w:rPr>
          <w:color w:val="002060"/>
        </w:rPr>
        <w:t>2727</w:t>
      </w:r>
      <w:r w:rsidR="007B5007" w:rsidRPr="00AC1C3E">
        <w:rPr>
          <w:color w:val="002060"/>
        </w:rPr>
        <w:t xml:space="preserve"> </w:t>
      </w:r>
      <w:r w:rsidR="007B5007" w:rsidRPr="00ED016A">
        <w:rPr>
          <w:color w:val="002060"/>
        </w:rPr>
        <w:t>C.c.Q.</w:t>
      </w:r>
      <w:r w:rsidR="007B5007" w:rsidRPr="00ED016A">
        <w:t xml:space="preserve">) </w:t>
      </w:r>
    </w:p>
    <w:p w14:paraId="19558BED" w14:textId="56C20816" w:rsidR="007B5007" w:rsidRDefault="00ED016A" w:rsidP="007B5007">
      <w:pPr>
        <w:pStyle w:val="ListParagraph"/>
        <w:numPr>
          <w:ilvl w:val="0"/>
          <w:numId w:val="1"/>
        </w:numPr>
      </w:pPr>
      <w:r>
        <w:t xml:space="preserve">La transmission d’une </w:t>
      </w:r>
      <w:r w:rsidR="0012682D">
        <w:t xml:space="preserve">créance </w:t>
      </w:r>
      <w:r>
        <w:t>hypoth</w:t>
      </w:r>
      <w:r w:rsidR="0012682D">
        <w:t>écaire</w:t>
      </w:r>
      <w:r>
        <w:t xml:space="preserve"> </w:t>
      </w:r>
      <w:r w:rsidR="007B5007" w:rsidRPr="00ED016A">
        <w:t>(</w:t>
      </w:r>
      <w:r w:rsidR="007B5007" w:rsidRPr="00ED016A">
        <w:rPr>
          <w:color w:val="002060"/>
        </w:rPr>
        <w:t>art</w:t>
      </w:r>
      <w:r w:rsidR="0012682D">
        <w:rPr>
          <w:color w:val="002060"/>
        </w:rPr>
        <w:t>s</w:t>
      </w:r>
      <w:r w:rsidR="007B5007" w:rsidRPr="00ED016A">
        <w:rPr>
          <w:color w:val="002060"/>
        </w:rPr>
        <w:t xml:space="preserve">. </w:t>
      </w:r>
      <w:r>
        <w:rPr>
          <w:color w:val="002060"/>
        </w:rPr>
        <w:t>30</w:t>
      </w:r>
      <w:r w:rsidR="0012682D">
        <w:rPr>
          <w:color w:val="002060"/>
        </w:rPr>
        <w:t>03 et 3004</w:t>
      </w:r>
      <w:r w:rsidR="007B5007" w:rsidRPr="00ED016A">
        <w:rPr>
          <w:color w:val="002060"/>
        </w:rPr>
        <w:t xml:space="preserve"> </w:t>
      </w:r>
      <w:r w:rsidR="007B5007" w:rsidRPr="00BF71FB">
        <w:rPr>
          <w:color w:val="002060"/>
        </w:rPr>
        <w:t>C.c.Q.</w:t>
      </w:r>
      <w:r w:rsidR="007B5007" w:rsidRPr="00BF71FB">
        <w:t>)</w:t>
      </w:r>
      <w:r w:rsidR="0012682D">
        <w:t>, préavis d’exercice</w:t>
      </w:r>
      <w:r w:rsidR="007B5007" w:rsidRPr="00BF71FB">
        <w:t xml:space="preserve"> </w:t>
      </w:r>
      <w:r w:rsidR="007B5007" w:rsidRPr="0012682D">
        <w:t>(</w:t>
      </w:r>
      <w:r w:rsidR="007B5007" w:rsidRPr="0012682D">
        <w:rPr>
          <w:color w:val="002060"/>
        </w:rPr>
        <w:t xml:space="preserve">art. </w:t>
      </w:r>
      <w:r w:rsidR="0012682D">
        <w:rPr>
          <w:color w:val="002060"/>
        </w:rPr>
        <w:t>2757</w:t>
      </w:r>
      <w:r w:rsidR="007B5007" w:rsidRPr="0012682D">
        <w:rPr>
          <w:color w:val="002060"/>
        </w:rPr>
        <w:t xml:space="preserve"> C.c.Q.</w:t>
      </w:r>
      <w:r w:rsidR="0012682D">
        <w:t xml:space="preserve">), l’avis d’abandon de la prise en paiement </w:t>
      </w:r>
      <w:r w:rsidR="007B5007" w:rsidRPr="0012682D">
        <w:t>(</w:t>
      </w:r>
      <w:r w:rsidR="007B5007" w:rsidRPr="0012682D">
        <w:rPr>
          <w:color w:val="002060"/>
        </w:rPr>
        <w:t xml:space="preserve">art. </w:t>
      </w:r>
      <w:r w:rsidR="0012682D">
        <w:rPr>
          <w:color w:val="002060"/>
        </w:rPr>
        <w:t>2779</w:t>
      </w:r>
      <w:r w:rsidR="007B5007" w:rsidRPr="0012682D">
        <w:rPr>
          <w:color w:val="002060"/>
        </w:rPr>
        <w:t xml:space="preserve"> C.c.Q.</w:t>
      </w:r>
      <w:r w:rsidR="007B5007" w:rsidRPr="0012682D">
        <w:t xml:space="preserve">) </w:t>
      </w:r>
      <w:r w:rsidR="0012682D">
        <w:t xml:space="preserve">et l’Avis de retrait de </w:t>
      </w:r>
      <w:r w:rsidR="002E284A">
        <w:t>pe</w:t>
      </w:r>
      <w:r w:rsidR="0012682D">
        <w:t>rcevoir des loye</w:t>
      </w:r>
      <w:r w:rsidR="002E284A">
        <w:t xml:space="preserve">rs </w:t>
      </w:r>
      <w:r w:rsidR="007B5007" w:rsidRPr="0012682D">
        <w:t>(</w:t>
      </w:r>
      <w:r w:rsidR="007B5007" w:rsidRPr="0012682D">
        <w:rPr>
          <w:color w:val="002060"/>
        </w:rPr>
        <w:t>art</w:t>
      </w:r>
      <w:r w:rsidR="00B21100">
        <w:rPr>
          <w:color w:val="002060"/>
        </w:rPr>
        <w:t>s</w:t>
      </w:r>
      <w:r w:rsidR="007B5007" w:rsidRPr="0012682D">
        <w:rPr>
          <w:color w:val="002060"/>
        </w:rPr>
        <w:t xml:space="preserve">. </w:t>
      </w:r>
      <w:r w:rsidR="0012682D">
        <w:rPr>
          <w:color w:val="002060"/>
        </w:rPr>
        <w:t>2745</w:t>
      </w:r>
      <w:r w:rsidR="00B21100">
        <w:rPr>
          <w:color w:val="002060"/>
        </w:rPr>
        <w:t xml:space="preserve"> et</w:t>
      </w:r>
      <w:r w:rsidR="0012682D">
        <w:rPr>
          <w:color w:val="002060"/>
        </w:rPr>
        <w:t xml:space="preserve"> 2695</w:t>
      </w:r>
      <w:r w:rsidR="007B5007" w:rsidRPr="0012682D">
        <w:rPr>
          <w:color w:val="002060"/>
        </w:rPr>
        <w:t xml:space="preserve"> </w:t>
      </w:r>
      <w:r w:rsidR="007B5007" w:rsidRPr="002E284A">
        <w:rPr>
          <w:color w:val="002060"/>
        </w:rPr>
        <w:t>C.c.Q.</w:t>
      </w:r>
      <w:r w:rsidR="007B5007" w:rsidRPr="002E284A">
        <w:t>)</w:t>
      </w:r>
    </w:p>
    <w:p w14:paraId="6CBD0B82" w14:textId="649F71B6" w:rsidR="003C2B89" w:rsidRDefault="003C2B89" w:rsidP="003C2B89"/>
    <w:p w14:paraId="53DA514C" w14:textId="44C6D19A" w:rsidR="007855B6" w:rsidRPr="00A110E4" w:rsidRDefault="007855B6" w:rsidP="007855B6">
      <w:pPr>
        <w:pStyle w:val="Heading2"/>
      </w:pPr>
      <w:r>
        <w:t>Droits personnels</w:t>
      </w:r>
    </w:p>
    <w:p w14:paraId="48C7E60F" w14:textId="6C6736BB" w:rsidR="006218F3" w:rsidRDefault="006218F3" w:rsidP="007B5007">
      <w:pPr>
        <w:rPr>
          <w:lang w:val="en-US"/>
        </w:rPr>
      </w:pPr>
    </w:p>
    <w:p w14:paraId="4EAB984C" w14:textId="1F3A97FF" w:rsidR="004517A0" w:rsidRDefault="004517A0" w:rsidP="007B5007">
      <w:r w:rsidRPr="004517A0">
        <w:t>Ils peuvent faire l’objet d’une inscri</w:t>
      </w:r>
      <w:r>
        <w:t xml:space="preserve">ption au registre foncier. </w:t>
      </w:r>
    </w:p>
    <w:p w14:paraId="25E5DB25" w14:textId="77777777" w:rsidR="00BD7A11" w:rsidRPr="004517A0" w:rsidRDefault="00BD7A11" w:rsidP="007B5007"/>
    <w:p w14:paraId="2E2C1FE1" w14:textId="77777777" w:rsidR="004517A0" w:rsidRDefault="00432601" w:rsidP="007B5007">
      <w:pPr>
        <w:pStyle w:val="ListParagraph"/>
        <w:numPr>
          <w:ilvl w:val="0"/>
          <w:numId w:val="1"/>
        </w:numPr>
      </w:pPr>
      <w:r w:rsidRPr="00432601">
        <w:t xml:space="preserve">Exemple : bail immobilier </w:t>
      </w:r>
      <w:r w:rsidR="007B5007" w:rsidRPr="00432601">
        <w:t>(</w:t>
      </w:r>
      <w:r w:rsidR="007B5007" w:rsidRPr="00432601">
        <w:rPr>
          <w:color w:val="002060"/>
        </w:rPr>
        <w:t xml:space="preserve">art. </w:t>
      </w:r>
      <w:r w:rsidRPr="00432601">
        <w:rPr>
          <w:color w:val="002060"/>
        </w:rPr>
        <w:t>1852</w:t>
      </w:r>
      <w:r w:rsidR="007B5007" w:rsidRPr="00432601">
        <w:rPr>
          <w:color w:val="002060"/>
        </w:rPr>
        <w:t xml:space="preserve"> C.c.Q.</w:t>
      </w:r>
      <w:r w:rsidR="007B5007" w:rsidRPr="00432601">
        <w:t>)</w:t>
      </w:r>
      <w:r>
        <w:t xml:space="preserve">, la déclaration de résidence familiale </w:t>
      </w:r>
      <w:r w:rsidR="007B5007" w:rsidRPr="00432601">
        <w:t>(</w:t>
      </w:r>
      <w:r w:rsidR="007B5007" w:rsidRPr="00432601">
        <w:rPr>
          <w:color w:val="002060"/>
        </w:rPr>
        <w:t>art</w:t>
      </w:r>
      <w:r>
        <w:rPr>
          <w:color w:val="002060"/>
        </w:rPr>
        <w:t>s</w:t>
      </w:r>
      <w:r w:rsidR="007B5007" w:rsidRPr="00432601">
        <w:rPr>
          <w:color w:val="002060"/>
        </w:rPr>
        <w:t xml:space="preserve">. </w:t>
      </w:r>
      <w:r>
        <w:rPr>
          <w:color w:val="002060"/>
        </w:rPr>
        <w:t>404</w:t>
      </w:r>
      <w:r w:rsidR="004E702B">
        <w:rPr>
          <w:color w:val="002060"/>
        </w:rPr>
        <w:t xml:space="preserve"> et </w:t>
      </w:r>
      <w:r>
        <w:rPr>
          <w:color w:val="002060"/>
        </w:rPr>
        <w:t>405</w:t>
      </w:r>
      <w:r w:rsidR="007B5007" w:rsidRPr="00432601">
        <w:rPr>
          <w:color w:val="002060"/>
        </w:rPr>
        <w:t xml:space="preserve"> C.c.Q.</w:t>
      </w:r>
      <w:r w:rsidR="007B5007" w:rsidRPr="00432601">
        <w:t>)</w:t>
      </w:r>
      <w:r w:rsidR="004E702B">
        <w:t xml:space="preserve">, </w:t>
      </w:r>
    </w:p>
    <w:p w14:paraId="0F87C93E" w14:textId="77777777" w:rsidR="007B5007" w:rsidRPr="007B5007" w:rsidRDefault="007B5007" w:rsidP="00D132C9">
      <w:pPr>
        <w:rPr>
          <w:lang w:val="en-US"/>
        </w:rPr>
      </w:pPr>
    </w:p>
    <w:p w14:paraId="32F86259" w14:textId="5B4A430C" w:rsidR="00D132C9" w:rsidRDefault="00D132C9" w:rsidP="00F34794">
      <w:pPr>
        <w:pStyle w:val="Heading1"/>
      </w:pPr>
      <w:r>
        <w:t>Section 6 : Le registre des droits personnels et réels mobiliers</w:t>
      </w:r>
    </w:p>
    <w:p w14:paraId="7DE1C7C5" w14:textId="24E61566" w:rsidR="00D132C9" w:rsidRDefault="00D132C9" w:rsidP="00D132C9"/>
    <w:p w14:paraId="29CFBA9B" w14:textId="01EC6885" w:rsidR="00AF2FF7" w:rsidRDefault="00D70E69" w:rsidP="00D132C9">
      <w:r w:rsidRPr="00D70E69">
        <w:t xml:space="preserve">Le registre des droits personnels et réels mobiliers (RDPRM) contient des inscriptions visant la publicité des droits qui concernent un meuble, de même que celles de tout autre droit personnel, et ce, dans la mesure où la loi prescrit ou autorise expressément leur publication en vertu de </w:t>
      </w:r>
      <w:r w:rsidRPr="006D6CE7">
        <w:rPr>
          <w:color w:val="002060"/>
        </w:rPr>
        <w:t>l’art. 2938 C.c.Q</w:t>
      </w:r>
      <w:r w:rsidRPr="00D70E69">
        <w:t>.</w:t>
      </w:r>
    </w:p>
    <w:p w14:paraId="0BFC0DE7" w14:textId="19AC69B6" w:rsidR="00AF2FF7" w:rsidRDefault="00AF2FF7" w:rsidP="00D132C9"/>
    <w:p w14:paraId="645BB216" w14:textId="5AD99F73" w:rsidR="00667FBB" w:rsidRPr="00667FBB" w:rsidRDefault="00667FBB" w:rsidP="00667FBB">
      <w:pPr>
        <w:pStyle w:val="Heading2"/>
      </w:pPr>
      <w:r w:rsidRPr="00667FBB">
        <w:t>Les droits r</w:t>
      </w:r>
      <w:r w:rsidR="007C63D7">
        <w:t>é</w:t>
      </w:r>
      <w:r w:rsidRPr="00667FBB">
        <w:t>els mobil</w:t>
      </w:r>
      <w:r>
        <w:t>iers</w:t>
      </w:r>
      <w:r w:rsidR="005321F2">
        <w:t xml:space="preserve"> </w:t>
      </w:r>
    </w:p>
    <w:p w14:paraId="1F0E9E9A" w14:textId="77777777" w:rsidR="007C63D7" w:rsidRDefault="007C63D7" w:rsidP="00A65A1B"/>
    <w:p w14:paraId="4F15D962" w14:textId="77777777" w:rsidR="00B2717A" w:rsidRDefault="00A65A1B" w:rsidP="00A65A1B">
      <w:r w:rsidRPr="00667FBB">
        <w:t>(</w:t>
      </w:r>
      <w:proofErr w:type="gramStart"/>
      <w:r w:rsidRPr="00667FBB">
        <w:rPr>
          <w:color w:val="002060"/>
        </w:rPr>
        <w:t>art.</w:t>
      </w:r>
      <w:proofErr w:type="gramEnd"/>
      <w:r w:rsidRPr="00667FBB">
        <w:rPr>
          <w:color w:val="002060"/>
        </w:rPr>
        <w:t xml:space="preserve"> </w:t>
      </w:r>
      <w:r w:rsidR="005321F2">
        <w:rPr>
          <w:color w:val="002060"/>
        </w:rPr>
        <w:t xml:space="preserve">2938, al.3 </w:t>
      </w:r>
      <w:r w:rsidRPr="007C63D7">
        <w:rPr>
          <w:color w:val="002060"/>
        </w:rPr>
        <w:t>C.c.Q.</w:t>
      </w:r>
      <w:r w:rsidRPr="007C63D7">
        <w:t>)</w:t>
      </w:r>
      <w:r w:rsidR="00093812">
        <w:t xml:space="preserve"> : en l’absence d’une disposition à l’effet que le droit peut être publié, le droit ne pourra pas être publié au RDPRM. </w:t>
      </w:r>
    </w:p>
    <w:p w14:paraId="2E09E19C" w14:textId="77777777" w:rsidR="00B2717A" w:rsidRDefault="00B2717A" w:rsidP="00A65A1B"/>
    <w:p w14:paraId="0D5C051A" w14:textId="7A1D0649" w:rsidR="00AD26A6" w:rsidRPr="0016616E" w:rsidRDefault="00B029E6" w:rsidP="00A65A1B">
      <w:pPr>
        <w:pStyle w:val="ListParagraph"/>
        <w:numPr>
          <w:ilvl w:val="0"/>
          <w:numId w:val="1"/>
        </w:numPr>
      </w:pPr>
      <w:r>
        <w:t>Exemple</w:t>
      </w:r>
      <w:r w:rsidR="00A133AC">
        <w:t>s</w:t>
      </w:r>
      <w:r>
        <w:t xml:space="preserve"> : </w:t>
      </w:r>
      <w:r w:rsidR="00DC7FD0">
        <w:t xml:space="preserve">l’hypothèque mobilière conventionnelle ou légale </w:t>
      </w:r>
      <w:r w:rsidR="00A65A1B" w:rsidRPr="00093812">
        <w:t>(</w:t>
      </w:r>
      <w:r w:rsidR="00A65A1B" w:rsidRPr="00B029E6">
        <w:rPr>
          <w:color w:val="002060"/>
        </w:rPr>
        <w:t xml:space="preserve">art. </w:t>
      </w:r>
      <w:r w:rsidR="00DC7FD0">
        <w:rPr>
          <w:color w:val="002060"/>
        </w:rPr>
        <w:t>2663</w:t>
      </w:r>
      <w:r w:rsidR="00A65A1B" w:rsidRPr="00B029E6">
        <w:rPr>
          <w:color w:val="002060"/>
        </w:rPr>
        <w:t xml:space="preserve"> </w:t>
      </w:r>
      <w:r w:rsidR="00A65A1B" w:rsidRPr="008C0A02">
        <w:rPr>
          <w:color w:val="002060"/>
        </w:rPr>
        <w:t>C.c.Q.</w:t>
      </w:r>
      <w:r w:rsidR="00A65A1B" w:rsidRPr="008C0A02">
        <w:t>)</w:t>
      </w:r>
      <w:r w:rsidR="000355D5" w:rsidRPr="008C0A02">
        <w:t xml:space="preserve">, </w:t>
      </w:r>
      <w:r w:rsidR="008C0A02">
        <w:t>la transmission par la subrogation ou par la cession d’une créance hypothécaire mobilière</w:t>
      </w:r>
      <w:r w:rsidR="00A65A1B" w:rsidRPr="008C0A02">
        <w:t xml:space="preserve"> (</w:t>
      </w:r>
      <w:r w:rsidR="00A65A1B" w:rsidRPr="008C0A02">
        <w:rPr>
          <w:color w:val="002060"/>
        </w:rPr>
        <w:t>art</w:t>
      </w:r>
      <w:r w:rsidR="008C0A02">
        <w:rPr>
          <w:color w:val="002060"/>
        </w:rPr>
        <w:t>s</w:t>
      </w:r>
      <w:r w:rsidR="00A65A1B" w:rsidRPr="008C0A02">
        <w:rPr>
          <w:color w:val="002060"/>
        </w:rPr>
        <w:t xml:space="preserve">. </w:t>
      </w:r>
      <w:r w:rsidR="00B90F15">
        <w:rPr>
          <w:color w:val="002060"/>
        </w:rPr>
        <w:t>3003 et 3004</w:t>
      </w:r>
      <w:r w:rsidR="00A65A1B" w:rsidRPr="008C0A02">
        <w:rPr>
          <w:color w:val="002060"/>
        </w:rPr>
        <w:t xml:space="preserve"> </w:t>
      </w:r>
      <w:r w:rsidR="00A65A1B" w:rsidRPr="00F13937">
        <w:rPr>
          <w:color w:val="002060"/>
        </w:rPr>
        <w:t>C.c.Q.</w:t>
      </w:r>
      <w:r w:rsidR="00A65A1B" w:rsidRPr="00F13937">
        <w:t>)</w:t>
      </w:r>
      <w:r w:rsidR="00E717EE" w:rsidRPr="00F13937">
        <w:t xml:space="preserve">, </w:t>
      </w:r>
      <w:r w:rsidR="00F13937" w:rsidRPr="00F13937">
        <w:t>au préavis d’exercice d’un droit hypothécaire</w:t>
      </w:r>
      <w:r w:rsidR="004C0E67">
        <w:t xml:space="preserve"> mobilier</w:t>
      </w:r>
      <w:r w:rsidR="00F13937" w:rsidRPr="00F13937">
        <w:t xml:space="preserve"> </w:t>
      </w:r>
      <w:r w:rsidR="00A65A1B" w:rsidRPr="00F13937">
        <w:t>(</w:t>
      </w:r>
      <w:r w:rsidR="00A65A1B" w:rsidRPr="00F13937">
        <w:rPr>
          <w:color w:val="002060"/>
        </w:rPr>
        <w:t xml:space="preserve">art. </w:t>
      </w:r>
      <w:r w:rsidR="00F13937">
        <w:rPr>
          <w:color w:val="002060"/>
        </w:rPr>
        <w:t>2757</w:t>
      </w:r>
      <w:r w:rsidR="00A65A1B" w:rsidRPr="00F13937">
        <w:rPr>
          <w:color w:val="002060"/>
        </w:rPr>
        <w:t xml:space="preserve"> </w:t>
      </w:r>
      <w:r w:rsidR="00A65A1B" w:rsidRPr="00F20323">
        <w:rPr>
          <w:color w:val="002060"/>
        </w:rPr>
        <w:t>C.c.Q.</w:t>
      </w:r>
      <w:r w:rsidR="00A65A1B" w:rsidRPr="00F20323">
        <w:t>)</w:t>
      </w:r>
      <w:r w:rsidR="00416784" w:rsidRPr="00F20323">
        <w:t xml:space="preserve">, </w:t>
      </w:r>
      <w:r w:rsidR="001D3A98">
        <w:t>l’avis</w:t>
      </w:r>
      <w:r w:rsidR="001170DF">
        <w:t xml:space="preserve"> d</w:t>
      </w:r>
      <w:r w:rsidR="001D3A98">
        <w:t xml:space="preserve">e retrait d’autorisation de percevoir des créances hypothéqués </w:t>
      </w:r>
      <w:r w:rsidR="00A65A1B" w:rsidRPr="00F20323">
        <w:t>(</w:t>
      </w:r>
      <w:r w:rsidR="00A65A1B" w:rsidRPr="00F20323">
        <w:rPr>
          <w:color w:val="002060"/>
        </w:rPr>
        <w:t xml:space="preserve">art. </w:t>
      </w:r>
      <w:r w:rsidR="001D3A98">
        <w:rPr>
          <w:color w:val="002060"/>
        </w:rPr>
        <w:t>2745</w:t>
      </w:r>
      <w:r w:rsidR="00A65A1B" w:rsidRPr="00F20323">
        <w:rPr>
          <w:color w:val="002060"/>
        </w:rPr>
        <w:t xml:space="preserve"> </w:t>
      </w:r>
      <w:r w:rsidR="00A65A1B" w:rsidRPr="001D3A98">
        <w:rPr>
          <w:color w:val="002060"/>
        </w:rPr>
        <w:t>C.c.Q.</w:t>
      </w:r>
      <w:r w:rsidR="00A65A1B" w:rsidRPr="001D3A98">
        <w:t>)</w:t>
      </w:r>
      <w:r w:rsidR="001170DF">
        <w:t xml:space="preserve">,la réserve d’un droit de propriété d’un meuble acquis pour le service </w:t>
      </w:r>
      <w:r w:rsidR="005651DD">
        <w:t>ou l’exploitation d’une entreprise et la réserve du droit</w:t>
      </w:r>
      <w:r w:rsidR="007A005B">
        <w:t xml:space="preserve"> </w:t>
      </w:r>
      <w:r w:rsidR="005651DD">
        <w:t>de propriété d’un meuble ou d’un véhicule routier déterminés par l’</w:t>
      </w:r>
      <w:r w:rsidR="00A65A1B" w:rsidRPr="001170DF">
        <w:rPr>
          <w:color w:val="002060"/>
        </w:rPr>
        <w:t xml:space="preserve">art. </w:t>
      </w:r>
      <w:r w:rsidR="005651DD">
        <w:rPr>
          <w:color w:val="002060"/>
        </w:rPr>
        <w:t>15.01 du R-RDPRM</w:t>
      </w:r>
      <w:r w:rsidR="00A65A1B" w:rsidRPr="001170DF">
        <w:rPr>
          <w:color w:val="002060"/>
        </w:rPr>
        <w:t xml:space="preserve"> </w:t>
      </w:r>
      <w:r w:rsidR="00A65A1B" w:rsidRPr="007A005B">
        <w:t>(</w:t>
      </w:r>
      <w:r w:rsidR="00A65A1B" w:rsidRPr="007A005B">
        <w:rPr>
          <w:color w:val="002060"/>
        </w:rPr>
        <w:t xml:space="preserve">art. </w:t>
      </w:r>
      <w:r w:rsidR="00903BC9">
        <w:rPr>
          <w:color w:val="002060"/>
        </w:rPr>
        <w:t>1745</w:t>
      </w:r>
      <w:r w:rsidR="00A65A1B" w:rsidRPr="007A005B">
        <w:rPr>
          <w:color w:val="002060"/>
        </w:rPr>
        <w:t xml:space="preserve"> </w:t>
      </w:r>
      <w:r w:rsidR="00A65A1B" w:rsidRPr="00EB69BF">
        <w:rPr>
          <w:color w:val="002060"/>
        </w:rPr>
        <w:t>C.c.Q.</w:t>
      </w:r>
      <w:r w:rsidR="00A65A1B" w:rsidRPr="00EB69BF">
        <w:t>)</w:t>
      </w:r>
      <w:r w:rsidR="00EB69BF">
        <w:t xml:space="preserve">, </w:t>
      </w:r>
      <w:r w:rsidR="007C46B4">
        <w:t xml:space="preserve">la vente avec faculté de rachat d’un tel bien </w:t>
      </w:r>
      <w:r w:rsidR="00A65A1B" w:rsidRPr="00530D9D">
        <w:t>(</w:t>
      </w:r>
      <w:r w:rsidR="00A65A1B" w:rsidRPr="00530D9D">
        <w:rPr>
          <w:color w:val="002060"/>
        </w:rPr>
        <w:t xml:space="preserve">art. </w:t>
      </w:r>
      <w:r w:rsidR="007C46B4">
        <w:rPr>
          <w:color w:val="002060"/>
        </w:rPr>
        <w:t>1750</w:t>
      </w:r>
      <w:r w:rsidR="00A65A1B" w:rsidRPr="00530D9D">
        <w:rPr>
          <w:color w:val="002060"/>
        </w:rPr>
        <w:t xml:space="preserve"> C.c.Q.</w:t>
      </w:r>
      <w:r w:rsidR="00A65A1B" w:rsidRPr="00530D9D">
        <w:t>)</w:t>
      </w:r>
      <w:r w:rsidR="00285E1C">
        <w:t xml:space="preserve">, </w:t>
      </w:r>
      <w:r w:rsidR="009403B0">
        <w:t xml:space="preserve">le droit de propriété du crédit-bailleur sur un bien meuble </w:t>
      </w:r>
      <w:r w:rsidR="00A65A1B" w:rsidRPr="00530D9D">
        <w:t>(</w:t>
      </w:r>
      <w:r w:rsidR="00A65A1B" w:rsidRPr="00530D9D">
        <w:rPr>
          <w:color w:val="002060"/>
        </w:rPr>
        <w:t xml:space="preserve">art. </w:t>
      </w:r>
      <w:r w:rsidR="009403B0">
        <w:rPr>
          <w:color w:val="002060"/>
        </w:rPr>
        <w:t>1847</w:t>
      </w:r>
      <w:r w:rsidR="00A65A1B" w:rsidRPr="00530D9D">
        <w:rPr>
          <w:color w:val="002060"/>
        </w:rPr>
        <w:t xml:space="preserve"> </w:t>
      </w:r>
      <w:r w:rsidR="00A65A1B" w:rsidRPr="009403B0">
        <w:rPr>
          <w:color w:val="002060"/>
        </w:rPr>
        <w:t>C.c.Q.</w:t>
      </w:r>
      <w:r w:rsidR="00A65A1B" w:rsidRPr="009403B0">
        <w:t>)</w:t>
      </w:r>
      <w:r w:rsidR="009403B0">
        <w:t xml:space="preserve">, </w:t>
      </w:r>
      <w:r w:rsidR="00CF3EC9">
        <w:t xml:space="preserve">les stipulations d’insaisissabilité </w:t>
      </w:r>
      <w:r w:rsidR="00A65A1B" w:rsidRPr="00CF3EC9">
        <w:lastRenderedPageBreak/>
        <w:t>(</w:t>
      </w:r>
      <w:r w:rsidR="00A65A1B" w:rsidRPr="00CF3EC9">
        <w:rPr>
          <w:color w:val="002060"/>
        </w:rPr>
        <w:t xml:space="preserve">art. </w:t>
      </w:r>
      <w:r w:rsidR="00CF3EC9">
        <w:rPr>
          <w:color w:val="002060"/>
        </w:rPr>
        <w:t>2949</w:t>
      </w:r>
      <w:r w:rsidR="00A65A1B" w:rsidRPr="00CF3EC9">
        <w:rPr>
          <w:color w:val="002060"/>
        </w:rPr>
        <w:t xml:space="preserve"> C.c.Q.</w:t>
      </w:r>
      <w:r w:rsidR="00A65A1B" w:rsidRPr="00CF3EC9">
        <w:t>)</w:t>
      </w:r>
      <w:r w:rsidR="00CF3EC9" w:rsidRPr="00CF3EC9">
        <w:t xml:space="preserve"> et d’ina</w:t>
      </w:r>
      <w:r w:rsidR="00CF3EC9">
        <w:t>liénabilité</w:t>
      </w:r>
      <w:r w:rsidR="00A65A1B" w:rsidRPr="00CF3EC9">
        <w:t xml:space="preserve"> (</w:t>
      </w:r>
      <w:r w:rsidR="00A65A1B" w:rsidRPr="00CF3EC9">
        <w:rPr>
          <w:color w:val="002060"/>
        </w:rPr>
        <w:t xml:space="preserve">art. </w:t>
      </w:r>
      <w:r w:rsidR="00CF3EC9">
        <w:rPr>
          <w:color w:val="002060"/>
        </w:rPr>
        <w:t>1214</w:t>
      </w:r>
      <w:r w:rsidR="00A65A1B" w:rsidRPr="00CF3EC9">
        <w:rPr>
          <w:color w:val="002060"/>
        </w:rPr>
        <w:t xml:space="preserve"> </w:t>
      </w:r>
      <w:r w:rsidR="00A65A1B" w:rsidRPr="00323421">
        <w:rPr>
          <w:color w:val="002060"/>
        </w:rPr>
        <w:t>C.c.Q.</w:t>
      </w:r>
      <w:r w:rsidR="00A65A1B" w:rsidRPr="00323421">
        <w:t>)</w:t>
      </w:r>
      <w:r w:rsidR="00323421">
        <w:t xml:space="preserve">, </w:t>
      </w:r>
      <w:r w:rsidR="005E065D">
        <w:t xml:space="preserve">le </w:t>
      </w:r>
      <w:r w:rsidR="003B0725">
        <w:t>bail mobilier soumis à la publicité en vertu de l’</w:t>
      </w:r>
      <w:r w:rsidR="00A65A1B" w:rsidRPr="00E847E3">
        <w:rPr>
          <w:color w:val="002060"/>
        </w:rPr>
        <w:t xml:space="preserve">art. </w:t>
      </w:r>
      <w:r w:rsidR="00E847E3">
        <w:rPr>
          <w:color w:val="002060"/>
        </w:rPr>
        <w:t>1852, al.2</w:t>
      </w:r>
      <w:r w:rsidR="00A65A1B" w:rsidRPr="00E847E3">
        <w:rPr>
          <w:color w:val="002060"/>
        </w:rPr>
        <w:t xml:space="preserve"> C.c.Q.</w:t>
      </w:r>
      <w:r w:rsidR="005E065D">
        <w:t xml:space="preserve"> et sa cession </w:t>
      </w:r>
      <w:r w:rsidR="00A65A1B" w:rsidRPr="005E065D">
        <w:t>(</w:t>
      </w:r>
      <w:r w:rsidR="00A65A1B" w:rsidRPr="005E065D">
        <w:rPr>
          <w:color w:val="002060"/>
        </w:rPr>
        <w:t xml:space="preserve">art. </w:t>
      </w:r>
      <w:r w:rsidR="005E065D">
        <w:rPr>
          <w:color w:val="002060"/>
        </w:rPr>
        <w:t>1852, al.3</w:t>
      </w:r>
      <w:r w:rsidR="00A65A1B" w:rsidRPr="005E065D">
        <w:rPr>
          <w:color w:val="002060"/>
        </w:rPr>
        <w:t xml:space="preserve"> C.c.Q.</w:t>
      </w:r>
      <w:r w:rsidR="00A65A1B" w:rsidRPr="005E065D">
        <w:t>)</w:t>
      </w:r>
      <w:r w:rsidR="005E065D">
        <w:t> : le bail de plus d’un an portant sur un bien meuble requis pour l’exploitation d’une entreprise ou sur un véhicule routier ou un autre meuble déterminé</w:t>
      </w:r>
      <w:r w:rsidR="00543915">
        <w:t>s par l’</w:t>
      </w:r>
      <w:r w:rsidR="00A65A1B" w:rsidRPr="005E065D">
        <w:rPr>
          <w:color w:val="002060"/>
        </w:rPr>
        <w:t xml:space="preserve">art. </w:t>
      </w:r>
      <w:r w:rsidR="0030728F">
        <w:rPr>
          <w:color w:val="002060"/>
        </w:rPr>
        <w:t>15.01 du R-RDPRM</w:t>
      </w:r>
    </w:p>
    <w:p w14:paraId="46871654" w14:textId="296A89EC" w:rsidR="0016616E" w:rsidRDefault="0016616E" w:rsidP="0016616E"/>
    <w:p w14:paraId="7739E258" w14:textId="6BF9A5D6" w:rsidR="0016616E" w:rsidRDefault="0016616E" w:rsidP="0016616E">
      <w:pPr>
        <w:pStyle w:val="Heading2"/>
      </w:pPr>
      <w:r>
        <w:t>Les droits personnels</w:t>
      </w:r>
    </w:p>
    <w:p w14:paraId="4E3C9D8F" w14:textId="77777777" w:rsidR="0016616E" w:rsidRPr="00AD26A6" w:rsidRDefault="0016616E" w:rsidP="0016616E"/>
    <w:p w14:paraId="778E33E6" w14:textId="09256A48" w:rsidR="0014209E" w:rsidRDefault="0014209E" w:rsidP="009B20B2">
      <w:r w:rsidRPr="0014209E">
        <w:t>2 catégories</w:t>
      </w:r>
      <w:r>
        <w:t> :</w:t>
      </w:r>
    </w:p>
    <w:p w14:paraId="517E45FE" w14:textId="77777777" w:rsidR="0014209E" w:rsidRDefault="0014209E" w:rsidP="009B20B2"/>
    <w:p w14:paraId="5FF0C0B7" w14:textId="77C7A6EB" w:rsidR="009A2641" w:rsidRDefault="00350BBF" w:rsidP="0014209E">
      <w:pPr>
        <w:pStyle w:val="ListParagraph"/>
        <w:numPr>
          <w:ilvl w:val="0"/>
          <w:numId w:val="30"/>
        </w:numPr>
      </w:pPr>
      <w:r w:rsidRPr="009A2641">
        <w:t>La succession, un leg</w:t>
      </w:r>
      <w:r w:rsidR="009A2641" w:rsidRPr="009A2641">
        <w:t xml:space="preserve">, une </w:t>
      </w:r>
      <w:r w:rsidR="00FF56D7" w:rsidRPr="009A2641">
        <w:t>communauté</w:t>
      </w:r>
      <w:r w:rsidR="009A2641" w:rsidRPr="009A2641">
        <w:t xml:space="preserve"> de biens, partage des </w:t>
      </w:r>
      <w:r w:rsidR="00D504CC" w:rsidRPr="009A2641">
        <w:t>acquêts</w:t>
      </w:r>
      <w:r w:rsidR="009A2641" w:rsidRPr="009A2641">
        <w:t xml:space="preserve"> ou au par</w:t>
      </w:r>
      <w:r w:rsidR="009A2641">
        <w:t>tage du patrimoine familiale ou à la renonciation au partage</w:t>
      </w:r>
      <w:r w:rsidR="00304579">
        <w:t xml:space="preserve"> </w:t>
      </w:r>
      <w:r w:rsidR="00304579" w:rsidRPr="0014209E">
        <w:t>(</w:t>
      </w:r>
      <w:r w:rsidR="00304579" w:rsidRPr="0014209E">
        <w:rPr>
          <w:color w:val="002060"/>
        </w:rPr>
        <w:t>art. 2938, al.2 C.c.Q.</w:t>
      </w:r>
      <w:r w:rsidR="00304579" w:rsidRPr="0014209E">
        <w:t>)</w:t>
      </w:r>
    </w:p>
    <w:p w14:paraId="15232BBF" w14:textId="0436E8CB" w:rsidR="00A65A1B" w:rsidRPr="00CF3EC9" w:rsidRDefault="00574522" w:rsidP="0014209E">
      <w:pPr>
        <w:pStyle w:val="ListParagraph"/>
        <w:numPr>
          <w:ilvl w:val="0"/>
          <w:numId w:val="30"/>
        </w:numPr>
      </w:pPr>
      <w:r>
        <w:t>Les droits dont une disposition</w:t>
      </w:r>
      <w:r w:rsidR="00492F9E">
        <w:t xml:space="preserve"> </w:t>
      </w:r>
      <w:r>
        <w:t xml:space="preserve">de </w:t>
      </w:r>
      <w:r w:rsidR="0019668C">
        <w:t>l</w:t>
      </w:r>
      <w:r>
        <w:t xml:space="preserve">a loi permet la publicité </w:t>
      </w:r>
      <w:r w:rsidR="00A65A1B" w:rsidRPr="009A2641">
        <w:t>(</w:t>
      </w:r>
      <w:r w:rsidR="00A65A1B" w:rsidRPr="009A2641">
        <w:rPr>
          <w:color w:val="002060"/>
        </w:rPr>
        <w:t xml:space="preserve">art. </w:t>
      </w:r>
      <w:r w:rsidR="005B0ED8">
        <w:rPr>
          <w:color w:val="002060"/>
        </w:rPr>
        <w:t>2938, al.3</w:t>
      </w:r>
      <w:r w:rsidR="00A65A1B" w:rsidRPr="009A2641">
        <w:rPr>
          <w:color w:val="002060"/>
        </w:rPr>
        <w:t xml:space="preserve"> </w:t>
      </w:r>
      <w:r w:rsidR="00A65A1B" w:rsidRPr="00574522">
        <w:rPr>
          <w:color w:val="002060"/>
        </w:rPr>
        <w:t>C.c.Q.</w:t>
      </w:r>
      <w:r w:rsidR="00A65A1B" w:rsidRPr="00574522">
        <w:t>)</w:t>
      </w:r>
      <w:r w:rsidR="00E725F0">
        <w:t xml:space="preserve"> : le contrat de mariage </w:t>
      </w:r>
      <w:r w:rsidR="00716167">
        <w:t xml:space="preserve">et sa modification </w:t>
      </w:r>
      <w:r w:rsidR="00A65A1B" w:rsidRPr="00E725F0">
        <w:t>(</w:t>
      </w:r>
      <w:r w:rsidR="00A65A1B" w:rsidRPr="00E725F0">
        <w:rPr>
          <w:color w:val="002060"/>
        </w:rPr>
        <w:t xml:space="preserve">art. </w:t>
      </w:r>
      <w:r w:rsidR="00716167">
        <w:rPr>
          <w:color w:val="002060"/>
        </w:rPr>
        <w:t>442</w:t>
      </w:r>
      <w:r w:rsidR="00A65A1B" w:rsidRPr="00E725F0">
        <w:rPr>
          <w:color w:val="002060"/>
        </w:rPr>
        <w:t xml:space="preserve"> </w:t>
      </w:r>
      <w:r w:rsidR="00A65A1B" w:rsidRPr="00716167">
        <w:rPr>
          <w:color w:val="002060"/>
        </w:rPr>
        <w:t>C.c.Q.</w:t>
      </w:r>
      <w:r w:rsidR="00A65A1B" w:rsidRPr="00716167">
        <w:t>)</w:t>
      </w:r>
      <w:r w:rsidR="00255E91">
        <w:t>, sa clôture d’inventaire d’une succession</w:t>
      </w:r>
      <w:r w:rsidR="00154D29">
        <w:t xml:space="preserve"> </w:t>
      </w:r>
      <w:r w:rsidR="00A65A1B" w:rsidRPr="00391734">
        <w:t>(</w:t>
      </w:r>
      <w:r w:rsidR="00A65A1B" w:rsidRPr="00391734">
        <w:rPr>
          <w:color w:val="002060"/>
        </w:rPr>
        <w:t xml:space="preserve">art. </w:t>
      </w:r>
      <w:r w:rsidR="00711329">
        <w:rPr>
          <w:color w:val="002060"/>
        </w:rPr>
        <w:t>795</w:t>
      </w:r>
      <w:r w:rsidR="00A65A1B" w:rsidRPr="00391734">
        <w:rPr>
          <w:color w:val="002060"/>
        </w:rPr>
        <w:t xml:space="preserve"> </w:t>
      </w:r>
      <w:r w:rsidR="00A65A1B" w:rsidRPr="00711329">
        <w:rPr>
          <w:color w:val="002060"/>
        </w:rPr>
        <w:t>C.c.Q.</w:t>
      </w:r>
      <w:r w:rsidR="00A65A1B" w:rsidRPr="00711329">
        <w:t>)</w:t>
      </w:r>
      <w:r w:rsidR="00711329">
        <w:t>, le jugement de divorce en annulation de divorce</w:t>
      </w:r>
      <w:r w:rsidR="00CB4DA6">
        <w:t xml:space="preserve"> ou en séparation de corps</w:t>
      </w:r>
      <w:r w:rsidR="00C34737">
        <w:t xml:space="preserve"> et finalement le bail mo</w:t>
      </w:r>
      <w:r w:rsidR="00EB2F26">
        <w:t xml:space="preserve">bilier admis à la publicité </w:t>
      </w:r>
      <w:r w:rsidR="00A65A1B" w:rsidRPr="00CB4DA6">
        <w:t>(</w:t>
      </w:r>
      <w:r w:rsidR="00A65A1B" w:rsidRPr="00CB4DA6">
        <w:rPr>
          <w:color w:val="002060"/>
        </w:rPr>
        <w:t xml:space="preserve">art. </w:t>
      </w:r>
      <w:r w:rsidR="00C34737">
        <w:rPr>
          <w:color w:val="002060"/>
        </w:rPr>
        <w:t>1851, al.1</w:t>
      </w:r>
      <w:r w:rsidR="00A65A1B" w:rsidRPr="00CB4DA6">
        <w:rPr>
          <w:color w:val="002060"/>
        </w:rPr>
        <w:t xml:space="preserve"> </w:t>
      </w:r>
      <w:r w:rsidR="00A65A1B" w:rsidRPr="00EB2F26">
        <w:rPr>
          <w:color w:val="002060"/>
        </w:rPr>
        <w:t>C.c.Q.</w:t>
      </w:r>
      <w:r w:rsidR="00A65A1B" w:rsidRPr="00EB2F26">
        <w:t xml:space="preserve">) </w:t>
      </w:r>
    </w:p>
    <w:p w14:paraId="783D4E93" w14:textId="77777777" w:rsidR="00B6204E" w:rsidRPr="00373A28" w:rsidRDefault="00B6204E" w:rsidP="00A65A1B"/>
    <w:p w14:paraId="18216D10" w14:textId="1396E41D" w:rsidR="00B6204E" w:rsidRPr="00BC2941" w:rsidRDefault="00B6204E" w:rsidP="00B6204E">
      <w:pPr>
        <w:rPr>
          <w:b/>
          <w:bCs/>
        </w:rPr>
      </w:pPr>
      <w:r w:rsidRPr="00BC2941">
        <w:rPr>
          <w:b/>
          <w:bCs/>
        </w:rPr>
        <w:t>Vrai/Faux</w:t>
      </w:r>
    </w:p>
    <w:p w14:paraId="5561AF97" w14:textId="77777777" w:rsidR="00B6204E" w:rsidRPr="00B6204E" w:rsidRDefault="00B6204E" w:rsidP="00B6204E"/>
    <w:p w14:paraId="068E95D6" w14:textId="5B8B6A72" w:rsidR="00B6204E" w:rsidRDefault="00B6204E" w:rsidP="00B6204E">
      <w:r w:rsidRPr="00B6204E">
        <w:t>Tout comme le registre foncier, le registre des droits personnels et réels mobiliers permet toujours de remonter la chaîne de titres afin de connaître les anciens propriétaires.</w:t>
      </w:r>
    </w:p>
    <w:p w14:paraId="0E7F81D1" w14:textId="7C4BB58F" w:rsidR="00BC2941" w:rsidRDefault="00BC2941" w:rsidP="00B6204E"/>
    <w:p w14:paraId="06601F32" w14:textId="12F22FAC" w:rsidR="00A65A1B" w:rsidRPr="00C04E4F" w:rsidRDefault="00DE5B15" w:rsidP="00D132C9">
      <w:r>
        <w:t xml:space="preserve">Faux, </w:t>
      </w:r>
      <w:r w:rsidRPr="00DE5B15">
        <w:t>sauf pour certains cas d’exception (par exemple la réserve de propriété et sa cession), le registre des droits personnels et réels mobiliers ne contient habituellement pas d’informations relatives au droit de propriété d’un bien meuble.</w:t>
      </w:r>
    </w:p>
    <w:p w14:paraId="0B7E1959" w14:textId="77777777" w:rsidR="00A65A1B" w:rsidRPr="00A65A1B" w:rsidRDefault="00A65A1B" w:rsidP="00D132C9">
      <w:pPr>
        <w:rPr>
          <w:lang w:val="en-US"/>
        </w:rPr>
      </w:pPr>
    </w:p>
    <w:p w14:paraId="5F765B3E" w14:textId="58DCF762" w:rsidR="00D132C9" w:rsidRDefault="00D132C9" w:rsidP="00F34794">
      <w:pPr>
        <w:pStyle w:val="Heading1"/>
      </w:pPr>
      <w:r>
        <w:t>Section 7 : La préinscription d’une demande en justice et les réquisitions d’inscription</w:t>
      </w:r>
    </w:p>
    <w:p w14:paraId="300B61E4" w14:textId="3FB721E6" w:rsidR="00E740D7" w:rsidRDefault="00E740D7" w:rsidP="00E740D7"/>
    <w:p w14:paraId="6F9C45A0" w14:textId="25C46B42" w:rsidR="00E740D7" w:rsidRDefault="00A94FAE" w:rsidP="00E740D7">
      <w:r w:rsidRPr="00A94FAE">
        <w:t>Certaines demandes en justice peuvent faire l’objet d’une préinscription sur le registre foncier ou sur le registre des droits personnels et réels mobiliers (RDPRM). D’autre part, les réquisitions d’inscription sur l’un ou l’autre des registres peuvent prendre différentes formes et sont assujetties à des règles particulières.</w:t>
      </w:r>
    </w:p>
    <w:p w14:paraId="6D9B460A" w14:textId="701B9DD1" w:rsidR="00E740D7" w:rsidRDefault="00E740D7" w:rsidP="00E740D7"/>
    <w:p w14:paraId="2956309D" w14:textId="77777777" w:rsidR="00487C4F" w:rsidRDefault="004D1371" w:rsidP="00C04E4F">
      <w:r w:rsidRPr="004D1371">
        <w:t>L’</w:t>
      </w:r>
      <w:r w:rsidR="00C04E4F" w:rsidRPr="004D1371">
        <w:rPr>
          <w:color w:val="002060"/>
        </w:rPr>
        <w:t xml:space="preserve">art. </w:t>
      </w:r>
      <w:r w:rsidRPr="004D1371">
        <w:rPr>
          <w:color w:val="002060"/>
        </w:rPr>
        <w:t>2966</w:t>
      </w:r>
      <w:r w:rsidR="00C04E4F" w:rsidRPr="004D1371">
        <w:rPr>
          <w:color w:val="002060"/>
        </w:rPr>
        <w:t xml:space="preserve"> C.c.Q.</w:t>
      </w:r>
      <w:r w:rsidRPr="004D1371">
        <w:t xml:space="preserve"> : préinscrire une demande en justice. </w:t>
      </w:r>
    </w:p>
    <w:p w14:paraId="3F90C349" w14:textId="77777777" w:rsidR="00487C4F" w:rsidRDefault="00487C4F" w:rsidP="00C04E4F"/>
    <w:p w14:paraId="39B733F5" w14:textId="77777777" w:rsidR="00CB601F" w:rsidRPr="00CB601F" w:rsidRDefault="008C0833" w:rsidP="00CB601F">
      <w:pPr>
        <w:pStyle w:val="ListParagraph"/>
        <w:numPr>
          <w:ilvl w:val="0"/>
          <w:numId w:val="1"/>
        </w:numPr>
      </w:pPr>
      <w:r>
        <w:t xml:space="preserve">C’est </w:t>
      </w:r>
      <w:r w:rsidR="00894C80">
        <w:t>le</w:t>
      </w:r>
      <w:r>
        <w:t xml:space="preserve"> cas de même pour toute demande en justice con</w:t>
      </w:r>
      <w:r w:rsidR="00D44A72">
        <w:t>cernant un droit soumis lui-même à la publication</w:t>
      </w:r>
      <w:r w:rsidR="00230EA0">
        <w:t xml:space="preserve"> </w:t>
      </w:r>
      <w:r w:rsidR="00C04E4F" w:rsidRPr="00D44A72">
        <w:t>(</w:t>
      </w:r>
      <w:r w:rsidR="00C04E4F" w:rsidRPr="00D44A72">
        <w:rPr>
          <w:color w:val="002060"/>
        </w:rPr>
        <w:t xml:space="preserve">art. </w:t>
      </w:r>
      <w:r w:rsidR="00230EA0">
        <w:rPr>
          <w:color w:val="002060"/>
        </w:rPr>
        <w:t>2966, al.1</w:t>
      </w:r>
      <w:r w:rsidR="00C04E4F" w:rsidRPr="00D44A72">
        <w:rPr>
          <w:color w:val="002060"/>
        </w:rPr>
        <w:t xml:space="preserve"> </w:t>
      </w:r>
      <w:r w:rsidR="00C04E4F" w:rsidRPr="00CB601F">
        <w:rPr>
          <w:color w:val="002060"/>
        </w:rPr>
        <w:t>C.c.Q.</w:t>
      </w:r>
      <w:r w:rsidR="00C04E4F" w:rsidRPr="00CB601F">
        <w:t>)</w:t>
      </w:r>
      <w:r w:rsidR="00CB601F">
        <w:t>. Par exemple : action en passation de titre en matière immobilière.</w:t>
      </w:r>
    </w:p>
    <w:p w14:paraId="20C6AAF9" w14:textId="77777777" w:rsidR="00CB601F" w:rsidRDefault="00CB601F" w:rsidP="00CB601F"/>
    <w:p w14:paraId="55F7DF89" w14:textId="77777777" w:rsidR="00CB601F" w:rsidRDefault="00CB601F" w:rsidP="00CB601F">
      <w:r>
        <w:t xml:space="preserve">La préinscription a un double effet : </w:t>
      </w:r>
    </w:p>
    <w:p w14:paraId="4DF0C38E" w14:textId="77777777" w:rsidR="00CB601F" w:rsidRDefault="00CB601F" w:rsidP="00CB601F"/>
    <w:p w14:paraId="79637449" w14:textId="77777777" w:rsidR="00C242DF" w:rsidRPr="00C242DF" w:rsidRDefault="00503D27" w:rsidP="00CB601F">
      <w:pPr>
        <w:pStyle w:val="ListParagraph"/>
        <w:numPr>
          <w:ilvl w:val="0"/>
          <w:numId w:val="31"/>
        </w:numPr>
      </w:pPr>
      <w:r>
        <w:t>Une certaine rétroactivité au jugement selon certaines conditions établies à l’</w:t>
      </w:r>
      <w:r w:rsidR="00C04E4F" w:rsidRPr="00CB601F">
        <w:rPr>
          <w:color w:val="002060"/>
        </w:rPr>
        <w:t xml:space="preserve">art. </w:t>
      </w:r>
      <w:r w:rsidR="00B65440">
        <w:rPr>
          <w:color w:val="002060"/>
        </w:rPr>
        <w:t>2968</w:t>
      </w:r>
      <w:r w:rsidR="00C242DF">
        <w:rPr>
          <w:color w:val="002060"/>
        </w:rPr>
        <w:t>, al.1</w:t>
      </w:r>
      <w:r w:rsidR="00C04E4F" w:rsidRPr="00CB601F">
        <w:rPr>
          <w:color w:val="002060"/>
        </w:rPr>
        <w:t xml:space="preserve"> </w:t>
      </w:r>
      <w:r w:rsidR="00C04E4F" w:rsidRPr="00C242DF">
        <w:rPr>
          <w:color w:val="002060"/>
        </w:rPr>
        <w:t>C.c.Q.</w:t>
      </w:r>
    </w:p>
    <w:p w14:paraId="5448094C" w14:textId="77777777" w:rsidR="00FC3CB1" w:rsidRPr="00FC3CB1" w:rsidRDefault="003D0A24" w:rsidP="00CB601F">
      <w:pPr>
        <w:pStyle w:val="ListParagraph"/>
        <w:numPr>
          <w:ilvl w:val="0"/>
          <w:numId w:val="31"/>
        </w:numPr>
      </w:pPr>
      <w:r w:rsidRPr="00FE2696">
        <w:rPr>
          <w:color w:val="000000" w:themeColor="text1"/>
        </w:rPr>
        <w:t>Empêcher les transactions sur cet immeuble vu l’existence d’un litige quant à un titre de propriété</w:t>
      </w:r>
      <w:r w:rsidR="00C04E4F" w:rsidRPr="00FE2696">
        <w:rPr>
          <w:color w:val="000000" w:themeColor="text1"/>
        </w:rPr>
        <w:t xml:space="preserve"> </w:t>
      </w:r>
    </w:p>
    <w:p w14:paraId="5BD81498" w14:textId="77777777" w:rsidR="00FC3CB1" w:rsidRDefault="00FC3CB1" w:rsidP="00FC3CB1"/>
    <w:p w14:paraId="411523DF" w14:textId="61FB14EF" w:rsidR="009A6F2E" w:rsidRDefault="00FC3CB1" w:rsidP="00FC3CB1">
      <w:r>
        <w:t>En matière mobilière, l’</w:t>
      </w:r>
      <w:r w:rsidR="00C04E4F" w:rsidRPr="00FC3CB1">
        <w:rPr>
          <w:color w:val="002060"/>
        </w:rPr>
        <w:t xml:space="preserve">art. </w:t>
      </w:r>
      <w:r w:rsidR="00040965">
        <w:rPr>
          <w:color w:val="002060"/>
        </w:rPr>
        <w:t xml:space="preserve">2966, </w:t>
      </w:r>
      <w:r w:rsidR="005F4AA4">
        <w:rPr>
          <w:color w:val="002060"/>
        </w:rPr>
        <w:t>al.</w:t>
      </w:r>
      <w:r w:rsidR="00040965">
        <w:rPr>
          <w:color w:val="002060"/>
        </w:rPr>
        <w:t xml:space="preserve">2 </w:t>
      </w:r>
      <w:r w:rsidR="00C04E4F" w:rsidRPr="00615F48">
        <w:rPr>
          <w:color w:val="002060"/>
        </w:rPr>
        <w:t>C.c.Q.</w:t>
      </w:r>
      <w:r w:rsidR="00615F48">
        <w:t xml:space="preserve"> permet également la </w:t>
      </w:r>
      <w:r w:rsidR="000F658C">
        <w:t>préinscription</w:t>
      </w:r>
      <w:r w:rsidR="00615F48">
        <w:t xml:space="preserve"> à condition que le droit contesté soit déjà préalablement inscrit au RDPRM</w:t>
      </w:r>
      <w:r w:rsidR="00F245BC">
        <w:t xml:space="preserve">. </w:t>
      </w:r>
      <w:r w:rsidR="000F658C">
        <w:t xml:space="preserve">Par exemple : une </w:t>
      </w:r>
      <w:r w:rsidR="00392838">
        <w:t xml:space="preserve">révocation d’une donation pour cause d’ingratitude </w:t>
      </w:r>
      <w:r w:rsidR="00D8081D">
        <w:t xml:space="preserve">pourra être inscrite uniquement si la donation </w:t>
      </w:r>
      <w:r w:rsidR="006A3FE1">
        <w:t xml:space="preserve">a été inscrite </w:t>
      </w:r>
      <w:r w:rsidR="00C04E4F" w:rsidRPr="00615F48">
        <w:t>(</w:t>
      </w:r>
      <w:r w:rsidR="00C04E4F" w:rsidRPr="00615F48">
        <w:rPr>
          <w:color w:val="002060"/>
        </w:rPr>
        <w:t xml:space="preserve">art. </w:t>
      </w:r>
      <w:r w:rsidR="006A3FE1">
        <w:rPr>
          <w:color w:val="002060"/>
        </w:rPr>
        <w:t>1824</w:t>
      </w:r>
      <w:r w:rsidR="00C04E4F" w:rsidRPr="00615F48">
        <w:rPr>
          <w:color w:val="002060"/>
        </w:rPr>
        <w:t xml:space="preserve"> </w:t>
      </w:r>
      <w:r w:rsidR="00C04E4F" w:rsidRPr="00F90103">
        <w:rPr>
          <w:color w:val="002060"/>
        </w:rPr>
        <w:t>C.c.Q.</w:t>
      </w:r>
      <w:r w:rsidR="00C04E4F" w:rsidRPr="00F90103">
        <w:t>)</w:t>
      </w:r>
      <w:r w:rsidR="0074279A">
        <w:t>.</w:t>
      </w:r>
    </w:p>
    <w:p w14:paraId="785EF448" w14:textId="77777777" w:rsidR="0074279A" w:rsidRDefault="0074279A" w:rsidP="00FC3CB1"/>
    <w:p w14:paraId="75D2DE3F" w14:textId="77777777" w:rsidR="00E043DC" w:rsidRDefault="009A6F2E" w:rsidP="009A6F2E">
      <w:pPr>
        <w:pStyle w:val="ListParagraph"/>
        <w:numPr>
          <w:ilvl w:val="0"/>
          <w:numId w:val="1"/>
        </w:numPr>
      </w:pPr>
      <w:r>
        <w:lastRenderedPageBreak/>
        <w:t>U</w:t>
      </w:r>
      <w:r w:rsidR="00F90103" w:rsidRPr="00F90103">
        <w:t xml:space="preserve">ne </w:t>
      </w:r>
      <w:r w:rsidR="00F90103">
        <w:t xml:space="preserve">action en </w:t>
      </w:r>
      <w:r>
        <w:t>pa</w:t>
      </w:r>
      <w:r w:rsidR="00F90103">
        <w:t>ssation de titre, pas possible, car le droit de propriété n’a pas été lui-même inscrit</w:t>
      </w:r>
      <w:r>
        <w:t>.</w:t>
      </w:r>
      <w:r w:rsidR="00C04E4F" w:rsidRPr="00F90103">
        <w:t xml:space="preserve"> </w:t>
      </w:r>
    </w:p>
    <w:p w14:paraId="06FB39E1" w14:textId="77777777" w:rsidR="008E2184" w:rsidRDefault="008E2184" w:rsidP="008E2184"/>
    <w:p w14:paraId="718E54DD" w14:textId="0D785D02" w:rsidR="000B4FEB" w:rsidRDefault="0054645D" w:rsidP="008E2184">
      <w:r>
        <w:t xml:space="preserve">Si la demande en justice faisant l’objet de la préinscription </w:t>
      </w:r>
      <w:r w:rsidR="00FF56D7">
        <w:t>e</w:t>
      </w:r>
      <w:r>
        <w:t xml:space="preserve">st finalement </w:t>
      </w:r>
      <w:proofErr w:type="gramStart"/>
      <w:r>
        <w:t>interrompu</w:t>
      </w:r>
      <w:proofErr w:type="gramEnd"/>
      <w:r>
        <w:t xml:space="preserve"> par un règlement à l’amiable ou qu’elle est rejetée</w:t>
      </w:r>
      <w:r w:rsidR="005F391B">
        <w:t>,</w:t>
      </w:r>
      <w:r w:rsidR="001C1934">
        <w:t xml:space="preserve"> </w:t>
      </w:r>
      <w:r w:rsidR="005F391B">
        <w:t>l’</w:t>
      </w:r>
      <w:r w:rsidR="00C04E4F" w:rsidRPr="008E2184">
        <w:rPr>
          <w:color w:val="002060"/>
        </w:rPr>
        <w:t xml:space="preserve">art. </w:t>
      </w:r>
      <w:r w:rsidR="005F391B">
        <w:rPr>
          <w:color w:val="002060"/>
        </w:rPr>
        <w:t>3066.2, al.1</w:t>
      </w:r>
      <w:r w:rsidR="00C04E4F" w:rsidRPr="008E2184">
        <w:rPr>
          <w:color w:val="002060"/>
        </w:rPr>
        <w:t xml:space="preserve"> </w:t>
      </w:r>
      <w:r w:rsidR="00C04E4F" w:rsidRPr="005F391B">
        <w:rPr>
          <w:color w:val="002060"/>
        </w:rPr>
        <w:t>C.c.Q.</w:t>
      </w:r>
      <w:r w:rsidR="005F391B">
        <w:t xml:space="preserve"> permettra la radiation de cette préinscription. </w:t>
      </w:r>
    </w:p>
    <w:p w14:paraId="37C898D2" w14:textId="77777777" w:rsidR="000B4FEB" w:rsidRDefault="000B4FEB" w:rsidP="008E2184"/>
    <w:p w14:paraId="0A924A1E" w14:textId="77777777" w:rsidR="00EA5DE1" w:rsidRDefault="00CD4D46" w:rsidP="008E2184">
      <w:r>
        <w:t xml:space="preserve">La Cour d’appel a décidé que les articles relatifs à la préinscription doivent être interprétés restrictivement. </w:t>
      </w:r>
      <w:r w:rsidR="00521C88">
        <w:t xml:space="preserve">Aussi, la Cour a décidé que la préinscription d’une vente mobilière n’était pas possible. </w:t>
      </w:r>
    </w:p>
    <w:p w14:paraId="00FC9BC9" w14:textId="77777777" w:rsidR="00EA5DE1" w:rsidRDefault="00EA5DE1" w:rsidP="008E2184"/>
    <w:p w14:paraId="27F9EF7D" w14:textId="22BE9289" w:rsidR="00FA5985" w:rsidRDefault="00FA5985" w:rsidP="00FA5985">
      <w:pPr>
        <w:pStyle w:val="Heading2"/>
      </w:pPr>
      <w:r>
        <w:t>Les</w:t>
      </w:r>
      <w:r w:rsidR="00D4515A">
        <w:t xml:space="preserve"> </w:t>
      </w:r>
      <w:r>
        <w:t>réquisitions d’inscription sur le registre foncier</w:t>
      </w:r>
    </w:p>
    <w:p w14:paraId="5D9FA4F7" w14:textId="77777777" w:rsidR="00FA5985" w:rsidRDefault="00FA5985" w:rsidP="008E2184"/>
    <w:p w14:paraId="791BD541" w14:textId="1A3BFF44" w:rsidR="00621B0E" w:rsidRPr="00621B0E" w:rsidRDefault="002F19BA" w:rsidP="008E2184">
      <w:r>
        <w:t>L’</w:t>
      </w:r>
      <w:r w:rsidR="00C04E4F" w:rsidRPr="005F391B">
        <w:rPr>
          <w:color w:val="002060"/>
        </w:rPr>
        <w:t xml:space="preserve">art. </w:t>
      </w:r>
      <w:r w:rsidR="00621B0E">
        <w:rPr>
          <w:color w:val="002060"/>
        </w:rPr>
        <w:t>2982, al.2</w:t>
      </w:r>
      <w:r w:rsidR="00C04E4F" w:rsidRPr="005F391B">
        <w:rPr>
          <w:color w:val="002060"/>
        </w:rPr>
        <w:t xml:space="preserve"> </w:t>
      </w:r>
      <w:r w:rsidR="00C04E4F" w:rsidRPr="00621B0E">
        <w:rPr>
          <w:color w:val="002060"/>
        </w:rPr>
        <w:t>C.c.Q.</w:t>
      </w:r>
      <w:r w:rsidR="00C83B35">
        <w:rPr>
          <w:color w:val="002060"/>
        </w:rPr>
        <w:t xml:space="preserve"> </w:t>
      </w:r>
      <w:r w:rsidR="00B27659">
        <w:t>mentionne</w:t>
      </w:r>
      <w:r w:rsidR="00C04E4F" w:rsidRPr="00621B0E">
        <w:t xml:space="preserve"> </w:t>
      </w:r>
      <w:r w:rsidR="00621B0E" w:rsidRPr="00621B0E">
        <w:t xml:space="preserve">3 </w:t>
      </w:r>
      <w:proofErr w:type="gramStart"/>
      <w:r w:rsidR="00621B0E" w:rsidRPr="00621B0E">
        <w:t>façon</w:t>
      </w:r>
      <w:proofErr w:type="gramEnd"/>
      <w:r w:rsidR="00621B0E" w:rsidRPr="00621B0E">
        <w:t xml:space="preserve"> de procéder :</w:t>
      </w:r>
    </w:p>
    <w:p w14:paraId="5DB54AFC" w14:textId="77777777" w:rsidR="00621B0E" w:rsidRPr="00621B0E" w:rsidRDefault="00621B0E" w:rsidP="008E2184"/>
    <w:p w14:paraId="6BAE9E4A" w14:textId="752A41DF" w:rsidR="00621B0E" w:rsidRPr="00956AB0" w:rsidRDefault="00621B0E" w:rsidP="00621B0E">
      <w:pPr>
        <w:pStyle w:val="ListParagraph"/>
        <w:numPr>
          <w:ilvl w:val="0"/>
          <w:numId w:val="32"/>
        </w:numPr>
      </w:pPr>
      <w:r w:rsidRPr="00621B0E">
        <w:t xml:space="preserve">Par l’acte ou un extrait authentique </w:t>
      </w:r>
      <w:r w:rsidRPr="00956AB0">
        <w:t>(</w:t>
      </w:r>
      <w:r w:rsidRPr="00956AB0">
        <w:rPr>
          <w:color w:val="002060"/>
        </w:rPr>
        <w:t xml:space="preserve">art. </w:t>
      </w:r>
      <w:r w:rsidR="002F19BA" w:rsidRPr="00956AB0">
        <w:rPr>
          <w:color w:val="002060"/>
        </w:rPr>
        <w:t>2982, al.1</w:t>
      </w:r>
      <w:r w:rsidRPr="00956AB0">
        <w:rPr>
          <w:color w:val="002060"/>
        </w:rPr>
        <w:t xml:space="preserve"> C.c.Q.</w:t>
      </w:r>
      <w:r w:rsidRPr="00956AB0">
        <w:t xml:space="preserve">) </w:t>
      </w:r>
    </w:p>
    <w:p w14:paraId="5AA7D89A" w14:textId="77777777" w:rsidR="00621B0E" w:rsidRPr="00E506DF" w:rsidRDefault="00621B0E" w:rsidP="00621B0E">
      <w:pPr>
        <w:rPr>
          <w:lang w:val="en-US"/>
        </w:rPr>
      </w:pPr>
    </w:p>
    <w:p w14:paraId="0DA4DBAA" w14:textId="32E600EF" w:rsidR="00956AB0" w:rsidRDefault="00621B0E" w:rsidP="0027269C">
      <w:pPr>
        <w:pStyle w:val="ListParagraph"/>
        <w:numPr>
          <w:ilvl w:val="0"/>
          <w:numId w:val="32"/>
        </w:numPr>
      </w:pPr>
      <w:r>
        <w:t>Par un sommaire</w:t>
      </w:r>
      <w:r w:rsidR="000B3632">
        <w:t xml:space="preserve"> </w:t>
      </w:r>
      <w:r w:rsidR="000B3632" w:rsidRPr="00956AB0">
        <w:t>(</w:t>
      </w:r>
      <w:r w:rsidR="000B3632" w:rsidRPr="0027269C">
        <w:rPr>
          <w:color w:val="002060"/>
        </w:rPr>
        <w:t xml:space="preserve">art. </w:t>
      </w:r>
      <w:r w:rsidR="00864301">
        <w:rPr>
          <w:color w:val="002060"/>
        </w:rPr>
        <w:t>2980 et l’art.</w:t>
      </w:r>
      <w:r w:rsidR="000B3632" w:rsidRPr="0027269C">
        <w:rPr>
          <w:color w:val="002060"/>
        </w:rPr>
        <w:t xml:space="preserve">40 </w:t>
      </w:r>
      <w:r w:rsidR="0027269C">
        <w:rPr>
          <w:color w:val="002060"/>
        </w:rPr>
        <w:t>du R-</w:t>
      </w:r>
      <w:r w:rsidR="008D3A51">
        <w:rPr>
          <w:color w:val="002060"/>
        </w:rPr>
        <w:t xml:space="preserve">sur la </w:t>
      </w:r>
      <w:r w:rsidR="0027269C">
        <w:rPr>
          <w:color w:val="002060"/>
        </w:rPr>
        <w:t>publicité des droits</w:t>
      </w:r>
      <w:r w:rsidR="000B3632" w:rsidRPr="000B3632">
        <w:t xml:space="preserve">) </w:t>
      </w:r>
    </w:p>
    <w:p w14:paraId="224671A1" w14:textId="0E532946" w:rsidR="00956AB0" w:rsidRDefault="00956AB0" w:rsidP="00956AB0"/>
    <w:p w14:paraId="403B14B7" w14:textId="747EEA8C" w:rsidR="00375414" w:rsidRDefault="00956AB0" w:rsidP="00956AB0">
      <w:pPr>
        <w:ind w:left="708"/>
      </w:pPr>
      <w:r w:rsidRPr="00956AB0">
        <w:t>Quand ce n’</w:t>
      </w:r>
      <w:r>
        <w:t>e</w:t>
      </w:r>
      <w:r w:rsidRPr="00956AB0">
        <w:t>st pas possible de procéder par l’acte lui-même</w:t>
      </w:r>
      <w:r>
        <w:t xml:space="preserve"> lorsque l’acte ne possède pas les mentions nécessaires à l’inscription. Par exemple : </w:t>
      </w:r>
      <w:r w:rsidR="00E6509B">
        <w:t>jugement en délaissement forcé et en prise en paiement</w:t>
      </w:r>
      <w:r w:rsidR="001A72FC">
        <w:t>.</w:t>
      </w:r>
      <w:r w:rsidR="00864301">
        <w:t xml:space="preserve"> On dépose le sommaire</w:t>
      </w:r>
      <w:r w:rsidR="00806B78">
        <w:t xml:space="preserve"> (</w:t>
      </w:r>
      <w:r w:rsidR="00806B78">
        <w:rPr>
          <w:color w:val="002060"/>
        </w:rPr>
        <w:t>l’art.</w:t>
      </w:r>
      <w:r w:rsidR="00806B78" w:rsidRPr="0027269C">
        <w:rPr>
          <w:color w:val="002060"/>
        </w:rPr>
        <w:t xml:space="preserve">40 </w:t>
      </w:r>
      <w:r w:rsidR="00806B78">
        <w:rPr>
          <w:color w:val="002060"/>
        </w:rPr>
        <w:t>du R-sur la publicité des droits</w:t>
      </w:r>
      <w:r w:rsidR="00806B78" w:rsidRPr="00CB4946">
        <w:rPr>
          <w:color w:val="000000" w:themeColor="text1"/>
        </w:rPr>
        <w:t>)</w:t>
      </w:r>
      <w:r w:rsidR="00806B78">
        <w:rPr>
          <w:color w:val="002060"/>
        </w:rPr>
        <w:t xml:space="preserve"> </w:t>
      </w:r>
      <w:r w:rsidR="00806B78" w:rsidRPr="00D40C5C">
        <w:rPr>
          <w:color w:val="000000" w:themeColor="text1"/>
        </w:rPr>
        <w:t>ainsi que l’acte de dépossession.</w:t>
      </w:r>
      <w:r w:rsidR="00806B78">
        <w:rPr>
          <w:color w:val="002060"/>
        </w:rPr>
        <w:t xml:space="preserve"> </w:t>
      </w:r>
    </w:p>
    <w:p w14:paraId="276327D1" w14:textId="77777777" w:rsidR="00956AB0" w:rsidRDefault="00956AB0" w:rsidP="00956AB0"/>
    <w:p w14:paraId="35A73E6D" w14:textId="0019D081" w:rsidR="00621B0E" w:rsidRDefault="00621B0E" w:rsidP="00621B0E">
      <w:pPr>
        <w:pStyle w:val="ListParagraph"/>
        <w:numPr>
          <w:ilvl w:val="0"/>
          <w:numId w:val="32"/>
        </w:numPr>
      </w:pPr>
      <w:r>
        <w:t xml:space="preserve">Par un avis lorsque la loi </w:t>
      </w:r>
      <w:r w:rsidR="002039A1">
        <w:t>l’indique</w:t>
      </w:r>
    </w:p>
    <w:p w14:paraId="27380805" w14:textId="77777777" w:rsidR="00E84706" w:rsidRPr="002039A1" w:rsidRDefault="00E84706" w:rsidP="00C04E4F"/>
    <w:p w14:paraId="1A48EB2C" w14:textId="77777777" w:rsidR="00BD22B4" w:rsidRPr="00BD22B4" w:rsidRDefault="002039A1" w:rsidP="002039A1">
      <w:pPr>
        <w:pStyle w:val="ListParagraph"/>
        <w:numPr>
          <w:ilvl w:val="0"/>
          <w:numId w:val="1"/>
        </w:numPr>
        <w:rPr>
          <w:lang w:val="en-US"/>
        </w:rPr>
      </w:pPr>
      <w:r w:rsidRPr="00C37560">
        <w:t xml:space="preserve">Exemple : avis d’hypothèque légale en matière de construction </w:t>
      </w:r>
      <w:r w:rsidR="00C04E4F" w:rsidRPr="00C37560">
        <w:t>(</w:t>
      </w:r>
      <w:r w:rsidR="00C04E4F" w:rsidRPr="00C37560">
        <w:rPr>
          <w:color w:val="002060"/>
        </w:rPr>
        <w:t xml:space="preserve">art. </w:t>
      </w:r>
      <w:r w:rsidR="00FB1D2F">
        <w:rPr>
          <w:color w:val="002060"/>
        </w:rPr>
        <w:t>2727</w:t>
      </w:r>
      <w:r w:rsidR="00C04E4F" w:rsidRPr="00C37560">
        <w:rPr>
          <w:color w:val="002060"/>
        </w:rPr>
        <w:t xml:space="preserve"> </w:t>
      </w:r>
      <w:r w:rsidR="00C04E4F" w:rsidRPr="00FB1D2F">
        <w:rPr>
          <w:color w:val="002060"/>
        </w:rPr>
        <w:t>C.c.Q.</w:t>
      </w:r>
      <w:r w:rsidR="00C04E4F" w:rsidRPr="00FB1D2F">
        <w:t>)</w:t>
      </w:r>
      <w:r w:rsidR="00BD22B4">
        <w:t xml:space="preserve">. </w:t>
      </w:r>
    </w:p>
    <w:p w14:paraId="01BA1852" w14:textId="77777777" w:rsidR="00BD22B4" w:rsidRDefault="00BD22B4" w:rsidP="00BD22B4">
      <w:pPr>
        <w:ind w:left="360"/>
        <w:rPr>
          <w:lang w:val="en-US"/>
        </w:rPr>
      </w:pPr>
    </w:p>
    <w:p w14:paraId="03058E6F" w14:textId="77777777" w:rsidR="007219BD" w:rsidRDefault="00BD22B4" w:rsidP="00BD22B4">
      <w:pPr>
        <w:ind w:left="708"/>
      </w:pPr>
      <w:r w:rsidRPr="00BD22B4">
        <w:t>L’avis devrait inclure date et le lieu, la d</w:t>
      </w:r>
      <w:r>
        <w:t>é</w:t>
      </w:r>
      <w:r w:rsidRPr="00BD22B4">
        <w:t>signation, la s</w:t>
      </w:r>
      <w:r>
        <w:t>ignature de l’</w:t>
      </w:r>
      <w:r w:rsidR="00F12F59">
        <w:t>a</w:t>
      </w:r>
      <w:r>
        <w:t>vocat, la nature de l’avis et le numéro d’inscription de l’acte. Devra aussi joindre des documents lorsque l</w:t>
      </w:r>
      <w:r w:rsidR="00F12F59">
        <w:t>’</w:t>
      </w:r>
      <w:r>
        <w:t>on publie un avis.</w:t>
      </w:r>
    </w:p>
    <w:p w14:paraId="385F4345" w14:textId="7081D1D2" w:rsidR="007219BD" w:rsidRDefault="007219BD" w:rsidP="009123FA"/>
    <w:p w14:paraId="3F5B53F5" w14:textId="66521C1F" w:rsidR="009123FA" w:rsidRDefault="006778F6" w:rsidP="006778F6">
      <w:pPr>
        <w:pStyle w:val="ListParagraph"/>
        <w:numPr>
          <w:ilvl w:val="0"/>
          <w:numId w:val="1"/>
        </w:numPr>
      </w:pPr>
      <w:r>
        <w:t xml:space="preserve">Exemple : </w:t>
      </w:r>
      <w:r w:rsidR="009123FA">
        <w:t xml:space="preserve">Lorsque l’on veut </w:t>
      </w:r>
      <w:r>
        <w:t xml:space="preserve">inscrire un avis résultant d’un jugement, on doit </w:t>
      </w:r>
      <w:r w:rsidR="009123FA">
        <w:t xml:space="preserve">joindre </w:t>
      </w:r>
      <w:r w:rsidR="00FC4B90">
        <w:t xml:space="preserve">également à l’avis une copie du jugement </w:t>
      </w:r>
      <w:r w:rsidR="00FC4B90" w:rsidRPr="00FC4B90">
        <w:t>(</w:t>
      </w:r>
      <w:r w:rsidR="00FC4B90" w:rsidRPr="00FC4B90">
        <w:rPr>
          <w:color w:val="002060"/>
        </w:rPr>
        <w:t xml:space="preserve">art. </w:t>
      </w:r>
      <w:r w:rsidR="00FC4B90">
        <w:rPr>
          <w:color w:val="002060"/>
        </w:rPr>
        <w:t>2730</w:t>
      </w:r>
      <w:r w:rsidR="00FC4B90" w:rsidRPr="00FC4B90">
        <w:rPr>
          <w:color w:val="002060"/>
        </w:rPr>
        <w:t xml:space="preserve"> </w:t>
      </w:r>
      <w:r w:rsidR="00FC4B90" w:rsidRPr="00DF4EE5">
        <w:rPr>
          <w:color w:val="002060"/>
        </w:rPr>
        <w:t>C.c.Q.</w:t>
      </w:r>
      <w:r w:rsidR="00FC4B90" w:rsidRPr="00DF4EE5">
        <w:t>)</w:t>
      </w:r>
      <w:r w:rsidR="0068721C" w:rsidRPr="00DF4EE5">
        <w:t>.</w:t>
      </w:r>
    </w:p>
    <w:p w14:paraId="246A5B7C" w14:textId="77777777" w:rsidR="000615D7" w:rsidRDefault="000615D7" w:rsidP="00B968AE"/>
    <w:p w14:paraId="2F34CD5A" w14:textId="77777777" w:rsidR="00C40071" w:rsidRDefault="009123FA" w:rsidP="00B968AE">
      <w:r>
        <w:t>Quel que</w:t>
      </w:r>
      <w:r w:rsidR="00B968AE">
        <w:t xml:space="preserve"> soit le mode </w:t>
      </w:r>
      <w:r w:rsidR="00DF4EE5">
        <w:t>d’inscription choisi, l’</w:t>
      </w:r>
      <w:r w:rsidR="00C04E4F" w:rsidRPr="00B968AE">
        <w:rPr>
          <w:color w:val="002060"/>
        </w:rPr>
        <w:t xml:space="preserve">art. </w:t>
      </w:r>
      <w:r w:rsidR="00B968AE">
        <w:rPr>
          <w:color w:val="002060"/>
        </w:rPr>
        <w:t>2988</w:t>
      </w:r>
      <w:r w:rsidR="00C04E4F" w:rsidRPr="00B968AE">
        <w:rPr>
          <w:color w:val="002060"/>
        </w:rPr>
        <w:t xml:space="preserve"> </w:t>
      </w:r>
      <w:r w:rsidR="00C04E4F" w:rsidRPr="009123FA">
        <w:rPr>
          <w:color w:val="002060"/>
        </w:rPr>
        <w:t>C.c.Q.</w:t>
      </w:r>
      <w:r w:rsidR="00DF4EE5">
        <w:t xml:space="preserve"> exige que le document présenté </w:t>
      </w:r>
      <w:r w:rsidR="00AF44B6">
        <w:t>à l’inscription soit attesté</w:t>
      </w:r>
      <w:r w:rsidR="00C40071">
        <w:t>.</w:t>
      </w:r>
    </w:p>
    <w:p w14:paraId="5812C13C" w14:textId="77777777" w:rsidR="00C40071" w:rsidRDefault="00C40071" w:rsidP="00B968AE"/>
    <w:p w14:paraId="2E7E2FA1" w14:textId="7AA631F9" w:rsidR="00C40071" w:rsidRDefault="00C40071" w:rsidP="00C40071">
      <w:pPr>
        <w:pStyle w:val="Heading2"/>
      </w:pPr>
      <w:r>
        <w:t>L’attestation</w:t>
      </w:r>
    </w:p>
    <w:p w14:paraId="3C3621BD" w14:textId="77777777" w:rsidR="00C75D59" w:rsidRDefault="00C75D59" w:rsidP="00B968AE"/>
    <w:p w14:paraId="48670DC1" w14:textId="77777777" w:rsidR="00D55533" w:rsidRDefault="00B419C8" w:rsidP="00B968AE">
      <w:r w:rsidRPr="00777AFA">
        <w:rPr>
          <w:u w:val="single"/>
        </w:rPr>
        <w:t>Principales formes d’attestation</w:t>
      </w:r>
      <w:r w:rsidR="00D55533">
        <w:t> :</w:t>
      </w:r>
    </w:p>
    <w:p w14:paraId="4D632535" w14:textId="77777777" w:rsidR="00D55533" w:rsidRDefault="00D55533" w:rsidP="00B968AE"/>
    <w:p w14:paraId="2690DB0E" w14:textId="77777777" w:rsidR="005B6D61" w:rsidRDefault="0048638C" w:rsidP="0048638C">
      <w:pPr>
        <w:pStyle w:val="ListParagraph"/>
        <w:numPr>
          <w:ilvl w:val="0"/>
          <w:numId w:val="1"/>
        </w:numPr>
        <w:rPr>
          <w:lang w:val="en-US"/>
        </w:rPr>
      </w:pPr>
      <w:r>
        <w:t>S’il s’agit d’un acte notarié</w:t>
      </w:r>
      <w:r w:rsidR="007E707E">
        <w:t>, la signature du notaire constitue l’attestation exigée par la loi</w:t>
      </w:r>
      <w:r w:rsidR="00C04E4F" w:rsidRPr="009123FA">
        <w:t xml:space="preserve"> </w:t>
      </w:r>
      <w:r w:rsidR="00C04E4F" w:rsidRPr="00AF44B6">
        <w:t>(</w:t>
      </w:r>
      <w:r w:rsidR="00C04E4F" w:rsidRPr="0048638C">
        <w:rPr>
          <w:color w:val="002060"/>
        </w:rPr>
        <w:t>art</w:t>
      </w:r>
      <w:r w:rsidR="007E707E">
        <w:rPr>
          <w:color w:val="002060"/>
        </w:rPr>
        <w:t>s</w:t>
      </w:r>
      <w:r w:rsidR="00C04E4F" w:rsidRPr="0048638C">
        <w:rPr>
          <w:color w:val="002060"/>
        </w:rPr>
        <w:t xml:space="preserve">. </w:t>
      </w:r>
      <w:r w:rsidR="00934CF4">
        <w:rPr>
          <w:color w:val="002060"/>
        </w:rPr>
        <w:t>2988 et 299</w:t>
      </w:r>
      <w:r w:rsidR="00561DCE">
        <w:rPr>
          <w:color w:val="002060"/>
        </w:rPr>
        <w:t>2</w:t>
      </w:r>
      <w:r w:rsidR="00C04E4F" w:rsidRPr="0048638C">
        <w:rPr>
          <w:color w:val="002060"/>
        </w:rPr>
        <w:t xml:space="preserve"> </w:t>
      </w:r>
      <w:proofErr w:type="spellStart"/>
      <w:r w:rsidR="00C04E4F" w:rsidRPr="0048638C">
        <w:rPr>
          <w:color w:val="002060"/>
          <w:lang w:val="en-US"/>
        </w:rPr>
        <w:t>C.c.Q</w:t>
      </w:r>
      <w:proofErr w:type="spellEnd"/>
      <w:r w:rsidR="00C04E4F" w:rsidRPr="0048638C">
        <w:rPr>
          <w:color w:val="002060"/>
          <w:lang w:val="en-US"/>
        </w:rPr>
        <w:t>.</w:t>
      </w:r>
      <w:r w:rsidR="00C04E4F" w:rsidRPr="0048638C">
        <w:rPr>
          <w:lang w:val="en-US"/>
        </w:rPr>
        <w:t>)</w:t>
      </w:r>
    </w:p>
    <w:p w14:paraId="429F48A8" w14:textId="77777777" w:rsidR="00EF4B13" w:rsidRPr="00EF4B13" w:rsidRDefault="00FA5DA8" w:rsidP="0048638C">
      <w:pPr>
        <w:pStyle w:val="ListParagraph"/>
        <w:numPr>
          <w:ilvl w:val="0"/>
          <w:numId w:val="1"/>
        </w:numPr>
        <w:rPr>
          <w:lang w:val="en-US"/>
        </w:rPr>
      </w:pPr>
      <w:r w:rsidRPr="00FA5DA8">
        <w:t xml:space="preserve">S’il s’agit d’un acte sous seing privé visant l’inscription d’un </w:t>
      </w:r>
      <w:proofErr w:type="gramStart"/>
      <w:r w:rsidRPr="00FA5DA8">
        <w:t xml:space="preserve">droit </w:t>
      </w:r>
      <w:r w:rsidR="00C614FE">
        <w:t>,</w:t>
      </w:r>
      <w:proofErr w:type="gramEnd"/>
      <w:r w:rsidR="00C614FE">
        <w:t xml:space="preserve"> sa suppression ou sa réduction, l’attestation doit être conforme </w:t>
      </w:r>
      <w:r w:rsidR="00C96144">
        <w:t>à l’</w:t>
      </w:r>
      <w:r w:rsidR="00C04E4F" w:rsidRPr="00FA5DA8">
        <w:rPr>
          <w:color w:val="002060"/>
        </w:rPr>
        <w:t xml:space="preserve">art. </w:t>
      </w:r>
      <w:r w:rsidR="00181FB9">
        <w:rPr>
          <w:color w:val="002060"/>
        </w:rPr>
        <w:t>2991</w:t>
      </w:r>
      <w:r w:rsidR="00C04E4F" w:rsidRPr="00FA5DA8">
        <w:rPr>
          <w:color w:val="002060"/>
        </w:rPr>
        <w:t xml:space="preserve"> </w:t>
      </w:r>
      <w:r w:rsidR="00C04E4F" w:rsidRPr="00181FB9">
        <w:rPr>
          <w:color w:val="002060"/>
        </w:rPr>
        <w:t>C.c.Q.</w:t>
      </w:r>
      <w:r w:rsidR="0050705E">
        <w:t xml:space="preserve"> et être signée par un notaire ou un avocat. </w:t>
      </w:r>
    </w:p>
    <w:p w14:paraId="05608456" w14:textId="60750A23" w:rsidR="00F70B37" w:rsidRPr="00912760" w:rsidRDefault="009B53CE" w:rsidP="0048638C">
      <w:pPr>
        <w:pStyle w:val="ListParagraph"/>
        <w:numPr>
          <w:ilvl w:val="0"/>
          <w:numId w:val="1"/>
        </w:numPr>
      </w:pPr>
      <w:r>
        <w:t xml:space="preserve">S’il s’agit d’un avis d’inscription d’hypothèque légale </w:t>
      </w:r>
      <w:r w:rsidR="00E363FF" w:rsidRPr="00912760">
        <w:t>(</w:t>
      </w:r>
      <w:r w:rsidR="00E363FF" w:rsidRPr="00912760">
        <w:rPr>
          <w:color w:val="002060"/>
        </w:rPr>
        <w:t xml:space="preserve">art. </w:t>
      </w:r>
      <w:r w:rsidR="00E363FF">
        <w:rPr>
          <w:color w:val="002060"/>
        </w:rPr>
        <w:t>2730</w:t>
      </w:r>
      <w:r w:rsidR="00E363FF" w:rsidRPr="00912760">
        <w:rPr>
          <w:color w:val="002060"/>
        </w:rPr>
        <w:t xml:space="preserve"> C.c.Q.</w:t>
      </w:r>
      <w:r w:rsidR="00E363FF" w:rsidRPr="00912760">
        <w:t>)</w:t>
      </w:r>
      <w:r w:rsidR="00E363FF">
        <w:t xml:space="preserve"> </w:t>
      </w:r>
      <w:r>
        <w:t>ou d’un avis cadastral</w:t>
      </w:r>
      <w:r w:rsidR="00912760">
        <w:t xml:space="preserve"> </w:t>
      </w:r>
      <w:r w:rsidR="00E363FF" w:rsidRPr="00912760">
        <w:t>(</w:t>
      </w:r>
      <w:r w:rsidR="00E363FF" w:rsidRPr="00912760">
        <w:rPr>
          <w:color w:val="002060"/>
        </w:rPr>
        <w:t xml:space="preserve">art. </w:t>
      </w:r>
      <w:r w:rsidR="00E363FF">
        <w:rPr>
          <w:color w:val="002060"/>
        </w:rPr>
        <w:t>3033</w:t>
      </w:r>
      <w:r w:rsidR="00E363FF" w:rsidRPr="00912760">
        <w:rPr>
          <w:color w:val="002060"/>
        </w:rPr>
        <w:t xml:space="preserve"> C.c.Q.</w:t>
      </w:r>
      <w:r w:rsidR="00E363FF" w:rsidRPr="00912760">
        <w:t>)</w:t>
      </w:r>
      <w:r w:rsidR="00E363FF">
        <w:t xml:space="preserve">, </w:t>
      </w:r>
      <w:r>
        <w:t xml:space="preserve">l’attestation doit également être conforme </w:t>
      </w:r>
      <w:r w:rsidR="00C80423">
        <w:t>à l’</w:t>
      </w:r>
      <w:r w:rsidR="00C04E4F" w:rsidRPr="0050705E">
        <w:rPr>
          <w:color w:val="002060"/>
        </w:rPr>
        <w:t xml:space="preserve">art. </w:t>
      </w:r>
      <w:r w:rsidR="00C80423">
        <w:rPr>
          <w:color w:val="002060"/>
        </w:rPr>
        <w:t>2991</w:t>
      </w:r>
      <w:r w:rsidR="00C04E4F" w:rsidRPr="0050705E">
        <w:rPr>
          <w:color w:val="002060"/>
        </w:rPr>
        <w:t xml:space="preserve"> </w:t>
      </w:r>
      <w:r w:rsidR="00C04E4F" w:rsidRPr="00C80423">
        <w:rPr>
          <w:color w:val="002060"/>
        </w:rPr>
        <w:t>C.c.Q.</w:t>
      </w:r>
      <w:r w:rsidR="00C80423">
        <w:t xml:space="preserve"> et être signée par un notaire ou un avocat</w:t>
      </w:r>
      <w:r w:rsidR="00C04E4F" w:rsidRPr="00C80423">
        <w:t xml:space="preserve"> (</w:t>
      </w:r>
      <w:r w:rsidR="00C04E4F" w:rsidRPr="00C80423">
        <w:rPr>
          <w:color w:val="002060"/>
        </w:rPr>
        <w:t xml:space="preserve">art. </w:t>
      </w:r>
      <w:r w:rsidR="00A810C2">
        <w:rPr>
          <w:color w:val="002060"/>
        </w:rPr>
        <w:t>2995, al.2</w:t>
      </w:r>
      <w:r w:rsidR="00C04E4F" w:rsidRPr="00C80423">
        <w:rPr>
          <w:color w:val="002060"/>
        </w:rPr>
        <w:t xml:space="preserve"> </w:t>
      </w:r>
      <w:r w:rsidR="00C04E4F" w:rsidRPr="00F70B37">
        <w:rPr>
          <w:color w:val="002060"/>
        </w:rPr>
        <w:t>C.c.Q.</w:t>
      </w:r>
      <w:r w:rsidR="00C04E4F" w:rsidRPr="00F70B37">
        <w:t xml:space="preserve">) </w:t>
      </w:r>
    </w:p>
    <w:p w14:paraId="03D010B0" w14:textId="633DA3A3" w:rsidR="003A17B0" w:rsidRPr="003A17B0" w:rsidRDefault="00D571EB" w:rsidP="0048638C">
      <w:pPr>
        <w:pStyle w:val="ListParagraph"/>
        <w:numPr>
          <w:ilvl w:val="0"/>
          <w:numId w:val="1"/>
        </w:numPr>
      </w:pPr>
      <w:r w:rsidRPr="00D571EB">
        <w:lastRenderedPageBreak/>
        <w:t>S’il s’agit d’un avis d’inscription des droits r</w:t>
      </w:r>
      <w:r>
        <w:t>é</w:t>
      </w:r>
      <w:r w:rsidRPr="00D571EB">
        <w:t>sultant d’un bail, l’exactitude</w:t>
      </w:r>
      <w:r>
        <w:t xml:space="preserve"> du contenu de l’avis </w:t>
      </w:r>
      <w:r w:rsidR="00503434">
        <w:t xml:space="preserve">doit être attestée par un notaire ou un avocat </w:t>
      </w:r>
      <w:r w:rsidR="00C04E4F" w:rsidRPr="00D571EB">
        <w:t>(</w:t>
      </w:r>
      <w:r w:rsidR="00C04E4F" w:rsidRPr="00D571EB">
        <w:rPr>
          <w:color w:val="002060"/>
        </w:rPr>
        <w:t xml:space="preserve">art. </w:t>
      </w:r>
      <w:r w:rsidR="00503434">
        <w:rPr>
          <w:color w:val="002060"/>
        </w:rPr>
        <w:t>2999.1</w:t>
      </w:r>
      <w:r w:rsidR="00C04E4F" w:rsidRPr="00D571EB">
        <w:rPr>
          <w:color w:val="002060"/>
        </w:rPr>
        <w:t xml:space="preserve"> </w:t>
      </w:r>
      <w:r w:rsidR="00C04E4F" w:rsidRPr="003A17B0">
        <w:rPr>
          <w:color w:val="002060"/>
        </w:rPr>
        <w:t>C.c.Q.</w:t>
      </w:r>
      <w:r w:rsidR="00C04E4F" w:rsidRPr="003A17B0">
        <w:t>)</w:t>
      </w:r>
      <w:r w:rsidR="00711BBF">
        <w:t xml:space="preserve">. En présentant l’avis cela permet de ne pas déposer le bail lui-même et les parties s’en réjouissent puisqu’elles n’ont pas à montrer le bail pouvant contenir parfois des éléments qu’ils veulent garder pour eux. </w:t>
      </w:r>
    </w:p>
    <w:p w14:paraId="1E4DC616" w14:textId="77777777" w:rsidR="00097692" w:rsidRDefault="001F19E9" w:rsidP="005F3260">
      <w:pPr>
        <w:pStyle w:val="ListParagraph"/>
        <w:numPr>
          <w:ilvl w:val="0"/>
          <w:numId w:val="1"/>
        </w:numPr>
      </w:pPr>
      <w:r>
        <w:t>S’il s’agit d’un autre avis</w:t>
      </w:r>
      <w:r w:rsidR="00DE5EB7">
        <w:t xml:space="preserve"> </w:t>
      </w:r>
      <w:r w:rsidR="001B1FC9">
        <w:t>tel qu’un</w:t>
      </w:r>
      <w:r w:rsidR="00DE5EB7">
        <w:t xml:space="preserve"> préavis d’exercice </w:t>
      </w:r>
      <w:r w:rsidR="00C13632">
        <w:t xml:space="preserve">hypothécaire </w:t>
      </w:r>
      <w:r w:rsidR="00C13632" w:rsidRPr="00C13632">
        <w:t>(</w:t>
      </w:r>
      <w:r w:rsidR="00C13632" w:rsidRPr="00C13632">
        <w:rPr>
          <w:color w:val="002060"/>
        </w:rPr>
        <w:t xml:space="preserve">art. </w:t>
      </w:r>
      <w:r w:rsidR="00C13632">
        <w:rPr>
          <w:color w:val="002060"/>
        </w:rPr>
        <w:t>2757</w:t>
      </w:r>
      <w:r w:rsidR="00C13632" w:rsidRPr="00C13632">
        <w:rPr>
          <w:color w:val="002060"/>
        </w:rPr>
        <w:t>C.c.Q.</w:t>
      </w:r>
      <w:r w:rsidR="00C13632" w:rsidRPr="00C13632">
        <w:t>)</w:t>
      </w:r>
      <w:r w:rsidR="00C13632">
        <w:t xml:space="preserve">, </w:t>
      </w:r>
      <w:r w:rsidR="006C6647">
        <w:t xml:space="preserve">d’un </w:t>
      </w:r>
      <w:r w:rsidR="00C13632">
        <w:t xml:space="preserve">avis d’abandon de prise en paiement </w:t>
      </w:r>
      <w:r w:rsidR="00C13632" w:rsidRPr="00C13632">
        <w:t>(</w:t>
      </w:r>
      <w:r w:rsidR="00C13632" w:rsidRPr="00C13632">
        <w:rPr>
          <w:color w:val="002060"/>
        </w:rPr>
        <w:t xml:space="preserve">art. </w:t>
      </w:r>
      <w:r w:rsidR="00C13632">
        <w:rPr>
          <w:color w:val="002060"/>
        </w:rPr>
        <w:t>2779</w:t>
      </w:r>
      <w:r w:rsidR="00C13632" w:rsidRPr="00C13632">
        <w:rPr>
          <w:color w:val="002060"/>
        </w:rPr>
        <w:t xml:space="preserve"> C.c.Q.</w:t>
      </w:r>
      <w:r w:rsidR="00C13632" w:rsidRPr="00C13632">
        <w:t>)</w:t>
      </w:r>
      <w:r>
        <w:t xml:space="preserve">, d’un bail immobilier dont la réquisition est faite par </w:t>
      </w:r>
      <w:proofErr w:type="gramStart"/>
      <w:r>
        <w:t>le présentation</w:t>
      </w:r>
      <w:proofErr w:type="gramEnd"/>
      <w:r>
        <w:t xml:space="preserve"> de l’acte (et non par l’avis décrit à l’</w:t>
      </w:r>
      <w:r w:rsidR="00C04E4F" w:rsidRPr="001F19E9">
        <w:rPr>
          <w:color w:val="002060"/>
        </w:rPr>
        <w:t xml:space="preserve">art. </w:t>
      </w:r>
      <w:r>
        <w:rPr>
          <w:color w:val="002060"/>
        </w:rPr>
        <w:t xml:space="preserve">2999.1, al.2 </w:t>
      </w:r>
      <w:r w:rsidR="00C04E4F" w:rsidRPr="007D5070">
        <w:rPr>
          <w:color w:val="002060"/>
        </w:rPr>
        <w:t>C.c.Q.</w:t>
      </w:r>
      <w:r w:rsidR="00E2418A">
        <w:rPr>
          <w:color w:val="002060"/>
        </w:rPr>
        <w:t>)</w:t>
      </w:r>
      <w:r w:rsidR="007D5070" w:rsidRPr="007D5070">
        <w:t>, ou d’une d</w:t>
      </w:r>
      <w:r w:rsidR="007D5070">
        <w:t>é</w:t>
      </w:r>
      <w:r w:rsidR="007D5070" w:rsidRPr="007D5070">
        <w:t>claration de r</w:t>
      </w:r>
      <w:r w:rsidR="007D5070">
        <w:t>é</w:t>
      </w:r>
      <w:r w:rsidR="007D5070" w:rsidRPr="007D5070">
        <w:t xml:space="preserve">sidence </w:t>
      </w:r>
      <w:r w:rsidR="002D3AC1" w:rsidRPr="007D5070">
        <w:t>familia</w:t>
      </w:r>
      <w:r w:rsidR="002D3AC1">
        <w:t>le</w:t>
      </w:r>
      <w:r w:rsidR="007D5070">
        <w:t xml:space="preserve">, l’attestation </w:t>
      </w:r>
      <w:r w:rsidR="00ED1A03">
        <w:t>doit simplement être conforme à l’</w:t>
      </w:r>
      <w:r w:rsidR="00C04E4F" w:rsidRPr="007D5070">
        <w:rPr>
          <w:color w:val="002060"/>
        </w:rPr>
        <w:t xml:space="preserve">art. </w:t>
      </w:r>
      <w:r w:rsidR="00ED1A03">
        <w:rPr>
          <w:color w:val="002060"/>
        </w:rPr>
        <w:t>2995, al.2</w:t>
      </w:r>
      <w:r w:rsidR="00C04E4F" w:rsidRPr="007D5070">
        <w:rPr>
          <w:color w:val="002060"/>
        </w:rPr>
        <w:t xml:space="preserve"> </w:t>
      </w:r>
      <w:r w:rsidR="00C04E4F" w:rsidRPr="00ED1A03">
        <w:rPr>
          <w:color w:val="002060"/>
        </w:rPr>
        <w:t>C.c.Q.</w:t>
      </w:r>
      <w:r w:rsidR="00ED1A03">
        <w:t xml:space="preserve">, ce qui signifie que </w:t>
      </w:r>
      <w:r w:rsidR="00414CF2">
        <w:t>l’avis est signé par la personne qui le donne et par deux témoins.</w:t>
      </w:r>
      <w:r w:rsidR="00C04E4F" w:rsidRPr="00ED1A03">
        <w:t xml:space="preserve"> </w:t>
      </w:r>
      <w:r w:rsidR="00213BDC">
        <w:t>Ensuite, l’un des témoins signent une déclaration sous serment</w:t>
      </w:r>
      <w:r w:rsidR="004B4861">
        <w:t xml:space="preserve"> dans laquelle il affirme que le signataire et les deux témoins ont signé les documents en la présence de l’un et l’autre</w:t>
      </w:r>
      <w:r w:rsidR="00BA020D">
        <w:t xml:space="preserve">. Lorsque la déclaration n’est pas possible, </w:t>
      </w:r>
      <w:r w:rsidR="005F3260">
        <w:t xml:space="preserve">l’attestation pourra être remplacé par un jugement </w:t>
      </w:r>
      <w:r w:rsidR="00C04E4F" w:rsidRPr="005F3260">
        <w:t>(</w:t>
      </w:r>
      <w:r w:rsidR="00C04E4F" w:rsidRPr="005F3260">
        <w:rPr>
          <w:color w:val="002060"/>
        </w:rPr>
        <w:t xml:space="preserve">art. </w:t>
      </w:r>
      <w:r w:rsidR="005F3260">
        <w:rPr>
          <w:color w:val="002060"/>
        </w:rPr>
        <w:t>2994</w:t>
      </w:r>
      <w:r w:rsidR="00C04E4F" w:rsidRPr="005F3260">
        <w:rPr>
          <w:color w:val="002060"/>
        </w:rPr>
        <w:t xml:space="preserve"> </w:t>
      </w:r>
      <w:r w:rsidR="00C04E4F" w:rsidRPr="00E30B20">
        <w:rPr>
          <w:color w:val="002060"/>
        </w:rPr>
        <w:t>C.c.Q.</w:t>
      </w:r>
      <w:r w:rsidR="00C04E4F" w:rsidRPr="00E30B20">
        <w:t>)</w:t>
      </w:r>
      <w:r w:rsidR="00097692">
        <w:t>.</w:t>
      </w:r>
    </w:p>
    <w:p w14:paraId="19041D6D" w14:textId="77777777" w:rsidR="00097692" w:rsidRDefault="00097692" w:rsidP="00097692"/>
    <w:p w14:paraId="1767341E" w14:textId="6412ADC8" w:rsidR="00097692" w:rsidRDefault="00097692" w:rsidP="00097692">
      <w:pPr>
        <w:pStyle w:val="Heading2"/>
      </w:pPr>
      <w:r>
        <w:t>L</w:t>
      </w:r>
      <w:r w:rsidR="00671EA2">
        <w:t>a</w:t>
      </w:r>
      <w:r>
        <w:t xml:space="preserve"> désignation</w:t>
      </w:r>
    </w:p>
    <w:p w14:paraId="5B5790DD" w14:textId="77777777" w:rsidR="00097692" w:rsidRDefault="00097692" w:rsidP="00097692"/>
    <w:p w14:paraId="358896FC" w14:textId="77777777" w:rsidR="00D7346A" w:rsidRDefault="00317C56" w:rsidP="00097692">
      <w:r>
        <w:t xml:space="preserve">Pour inscrire au registre foncier, </w:t>
      </w:r>
      <w:r w:rsidR="007C0CEB">
        <w:t>il est absolument nécessaire d’avoir le numéro du lot</w:t>
      </w:r>
      <w:r w:rsidR="00290D41">
        <w:t xml:space="preserve"> (</w:t>
      </w:r>
      <w:r w:rsidR="00C04E4F" w:rsidRPr="00097692">
        <w:rPr>
          <w:color w:val="002060"/>
        </w:rPr>
        <w:t xml:space="preserve">art. </w:t>
      </w:r>
      <w:r w:rsidR="00290D41">
        <w:rPr>
          <w:color w:val="002060"/>
        </w:rPr>
        <w:t>3032</w:t>
      </w:r>
      <w:r w:rsidR="00C04E4F" w:rsidRPr="00097692">
        <w:rPr>
          <w:color w:val="002060"/>
        </w:rPr>
        <w:t xml:space="preserve"> </w:t>
      </w:r>
      <w:r w:rsidR="00C04E4F" w:rsidRPr="00031CBB">
        <w:rPr>
          <w:color w:val="002060"/>
        </w:rPr>
        <w:t>C.c.Q.</w:t>
      </w:r>
      <w:r w:rsidR="00C04E4F" w:rsidRPr="00031CBB">
        <w:t xml:space="preserve">) </w:t>
      </w:r>
      <w:r w:rsidR="00031CBB">
        <w:t xml:space="preserve">et celui-ci doit être le bon. </w:t>
      </w:r>
      <w:r w:rsidR="00175F5A">
        <w:t xml:space="preserve">Aucun document ne peut être déposé au registre foncier sans le </w:t>
      </w:r>
      <w:r w:rsidR="009F2B7F">
        <w:t>bordereau</w:t>
      </w:r>
      <w:r w:rsidR="00175F5A">
        <w:t>, aussi appelé le S</w:t>
      </w:r>
      <w:r w:rsidR="00F5225A">
        <w:t>LRI</w:t>
      </w:r>
      <w:r w:rsidR="00361586">
        <w:t xml:space="preserve"> qui</w:t>
      </w:r>
      <w:r w:rsidR="00ED1309">
        <w:t xml:space="preserve"> </w:t>
      </w:r>
      <w:r w:rsidR="00361586">
        <w:t xml:space="preserve">se complète sur le site </w:t>
      </w:r>
      <w:r w:rsidR="00547410">
        <w:t xml:space="preserve">web </w:t>
      </w:r>
      <w:r w:rsidR="00361586">
        <w:t>du registre foncier</w:t>
      </w:r>
      <w:r w:rsidR="00D7346A">
        <w:t xml:space="preserve">. </w:t>
      </w:r>
    </w:p>
    <w:p w14:paraId="488EF939" w14:textId="77777777" w:rsidR="00D7346A" w:rsidRDefault="00D7346A" w:rsidP="00097692"/>
    <w:p w14:paraId="6C9ED87A" w14:textId="477FA58E" w:rsidR="00D7346A" w:rsidRDefault="008D74F4" w:rsidP="008D74F4">
      <w:pPr>
        <w:pStyle w:val="Heading2"/>
      </w:pPr>
      <w:r>
        <w:t>Les réquisitions d’inscription sur le registre des droits personnels et réels mobiliers</w:t>
      </w:r>
    </w:p>
    <w:p w14:paraId="4D4FC99A" w14:textId="77777777" w:rsidR="00D7346A" w:rsidRDefault="00D7346A" w:rsidP="00097692"/>
    <w:p w14:paraId="00EA5428" w14:textId="0D0F252B" w:rsidR="00356DFA" w:rsidRDefault="00511AE5" w:rsidP="00097692">
      <w:r>
        <w:t>Plus simple puisqu’il n’y</w:t>
      </w:r>
      <w:r w:rsidR="00B16181">
        <w:t xml:space="preserve"> </w:t>
      </w:r>
      <w:r>
        <w:t>a qu’une seule fa</w:t>
      </w:r>
      <w:r w:rsidR="00B16181">
        <w:t>ç</w:t>
      </w:r>
      <w:r>
        <w:t xml:space="preserve">on : l’avis </w:t>
      </w:r>
      <w:r w:rsidR="00C04E4F" w:rsidRPr="00175F5A">
        <w:t>(</w:t>
      </w:r>
      <w:r w:rsidR="00C04E4F" w:rsidRPr="00175F5A">
        <w:rPr>
          <w:color w:val="002060"/>
        </w:rPr>
        <w:t xml:space="preserve">art. </w:t>
      </w:r>
      <w:r>
        <w:rPr>
          <w:color w:val="002060"/>
        </w:rPr>
        <w:t>2983</w:t>
      </w:r>
      <w:r w:rsidR="00C04E4F" w:rsidRPr="00175F5A">
        <w:rPr>
          <w:color w:val="002060"/>
        </w:rPr>
        <w:t xml:space="preserve"> </w:t>
      </w:r>
      <w:r w:rsidR="00C04E4F" w:rsidRPr="00B16181">
        <w:rPr>
          <w:color w:val="002060"/>
        </w:rPr>
        <w:t>C.c.Q.</w:t>
      </w:r>
      <w:r w:rsidR="00C04E4F" w:rsidRPr="00B16181">
        <w:t xml:space="preserve">) </w:t>
      </w:r>
      <w:r w:rsidR="00AC01B5">
        <w:t xml:space="preserve">que l’on </w:t>
      </w:r>
      <w:r w:rsidR="00D24F1D">
        <w:t xml:space="preserve">peut télécharger </w:t>
      </w:r>
      <w:r w:rsidR="00AC01B5">
        <w:t xml:space="preserve">directement sur le site web. </w:t>
      </w:r>
      <w:r w:rsidR="00857C72">
        <w:t xml:space="preserve">Contrairement au registre foncier, </w:t>
      </w:r>
      <w:r w:rsidR="005331F4">
        <w:t xml:space="preserve">il n’y a pas d’attestation </w:t>
      </w:r>
      <w:r w:rsidR="00751F20">
        <w:t xml:space="preserve">pour les inscriptions </w:t>
      </w:r>
      <w:r w:rsidR="00EF4381">
        <w:t>au RDPRM</w:t>
      </w:r>
      <w:r w:rsidR="00356DFA">
        <w:t xml:space="preserve"> </w:t>
      </w:r>
      <w:r w:rsidR="00C04E4F" w:rsidRPr="005331F4">
        <w:t>(</w:t>
      </w:r>
      <w:r w:rsidR="00C04E4F" w:rsidRPr="005331F4">
        <w:rPr>
          <w:color w:val="002060"/>
        </w:rPr>
        <w:t xml:space="preserve">art. </w:t>
      </w:r>
      <w:r w:rsidR="005331F4">
        <w:rPr>
          <w:color w:val="002060"/>
        </w:rPr>
        <w:t>2995, al.1</w:t>
      </w:r>
      <w:r w:rsidR="00C04E4F" w:rsidRPr="005331F4">
        <w:rPr>
          <w:color w:val="002060"/>
        </w:rPr>
        <w:t xml:space="preserve"> </w:t>
      </w:r>
      <w:r w:rsidR="00C04E4F" w:rsidRPr="00001013">
        <w:rPr>
          <w:color w:val="002060"/>
        </w:rPr>
        <w:t>C.c.Q.</w:t>
      </w:r>
      <w:r w:rsidR="00C04E4F" w:rsidRPr="00001013">
        <w:t>)</w:t>
      </w:r>
      <w:r w:rsidR="00356DFA">
        <w:t xml:space="preserve">. </w:t>
      </w:r>
      <w:r w:rsidR="003A4F72">
        <w:t>Une fois remplie on peut le transmettre en</w:t>
      </w:r>
      <w:r w:rsidR="000B63C8">
        <w:t xml:space="preserve"> </w:t>
      </w:r>
      <w:r w:rsidR="003A4F72">
        <w:t>ligne ou par la poste</w:t>
      </w:r>
      <w:r w:rsidR="000C0391">
        <w:t xml:space="preserve"> et il peut </w:t>
      </w:r>
      <w:r w:rsidR="00474F01">
        <w:t xml:space="preserve">être accompagné </w:t>
      </w:r>
      <w:r w:rsidR="000C0391">
        <w:t xml:space="preserve">de d’autres documents </w:t>
      </w:r>
      <w:r w:rsidR="00700C8D">
        <w:t xml:space="preserve">si nécessaire. </w:t>
      </w:r>
    </w:p>
    <w:p w14:paraId="1AB6E2BD" w14:textId="77777777" w:rsidR="00356DFA" w:rsidRDefault="00356DFA" w:rsidP="00097692"/>
    <w:p w14:paraId="6A83BE92" w14:textId="77777777" w:rsidR="001061D1" w:rsidRDefault="004F0818" w:rsidP="004F0818">
      <w:pPr>
        <w:pStyle w:val="ListParagraph"/>
        <w:numPr>
          <w:ilvl w:val="0"/>
          <w:numId w:val="1"/>
        </w:numPr>
      </w:pPr>
      <w:r>
        <w:t>Exemple :</w:t>
      </w:r>
      <w:r w:rsidR="001A57AF">
        <w:t xml:space="preserve"> Dans le cas d’u préavis d’exercice </w:t>
      </w:r>
      <w:r w:rsidR="007407E2">
        <w:t>d’une recours hypothécaire mobilier</w:t>
      </w:r>
      <w:r w:rsidR="00301DB0">
        <w:t xml:space="preserve">, l’avis sera </w:t>
      </w:r>
      <w:r w:rsidR="00B947B3">
        <w:t>envoyé avec le procès-verbal de signification</w:t>
      </w:r>
    </w:p>
    <w:p w14:paraId="1C51E7F5" w14:textId="77777777" w:rsidR="001061D1" w:rsidRDefault="001061D1" w:rsidP="001061D1"/>
    <w:p w14:paraId="6E824DF0" w14:textId="614AA0E0" w:rsidR="00C04E4F" w:rsidRPr="00302B04" w:rsidRDefault="001061D1" w:rsidP="00E740D7">
      <w:r>
        <w:t xml:space="preserve">Doit avoir le non exact du constituant et si c’est une personne physique, sa date de naissance. </w:t>
      </w:r>
    </w:p>
    <w:sectPr w:rsidR="00C04E4F" w:rsidRPr="00302B04" w:rsidSect="0088525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76"/>
    <w:multiLevelType w:val="hybridMultilevel"/>
    <w:tmpl w:val="B1BE7772"/>
    <w:lvl w:ilvl="0" w:tplc="F732F578">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6581769"/>
    <w:multiLevelType w:val="hybridMultilevel"/>
    <w:tmpl w:val="25906CF6"/>
    <w:lvl w:ilvl="0" w:tplc="6344B0D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FC7ABA"/>
    <w:multiLevelType w:val="hybridMultilevel"/>
    <w:tmpl w:val="DDD00ADE"/>
    <w:lvl w:ilvl="0" w:tplc="60286FF4">
      <w:start w:val="1"/>
      <w:numFmt w:val="lowerLetter"/>
      <w:lvlText w:val="%1."/>
      <w:lvlJc w:val="left"/>
      <w:pPr>
        <w:ind w:left="720" w:hanging="360"/>
      </w:pPr>
      <w:rPr>
        <w:rFonts w:hint="default"/>
        <w:b/>
        <w:bCs/>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4D44FAF"/>
    <w:multiLevelType w:val="hybridMultilevel"/>
    <w:tmpl w:val="1C44A6FC"/>
    <w:lvl w:ilvl="0" w:tplc="938CCA8E">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54A76BA"/>
    <w:multiLevelType w:val="hybridMultilevel"/>
    <w:tmpl w:val="B82AD29E"/>
    <w:lvl w:ilvl="0" w:tplc="76087B1E">
      <w:start w:val="1"/>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78329CE"/>
    <w:multiLevelType w:val="hybridMultilevel"/>
    <w:tmpl w:val="7A14C5E0"/>
    <w:lvl w:ilvl="0" w:tplc="499AF868">
      <w:start w:val="1"/>
      <w:numFmt w:val="decimal"/>
      <w:lvlText w:val="%1."/>
      <w:lvlJc w:val="left"/>
      <w:pPr>
        <w:ind w:left="1788" w:hanging="360"/>
      </w:pPr>
      <w:rPr>
        <w:rFonts w:hint="default"/>
      </w:rPr>
    </w:lvl>
    <w:lvl w:ilvl="1" w:tplc="0C0C0019" w:tentative="1">
      <w:start w:val="1"/>
      <w:numFmt w:val="lowerLetter"/>
      <w:lvlText w:val="%2."/>
      <w:lvlJc w:val="left"/>
      <w:pPr>
        <w:ind w:left="2508" w:hanging="360"/>
      </w:pPr>
    </w:lvl>
    <w:lvl w:ilvl="2" w:tplc="0C0C001B" w:tentative="1">
      <w:start w:val="1"/>
      <w:numFmt w:val="lowerRoman"/>
      <w:lvlText w:val="%3."/>
      <w:lvlJc w:val="right"/>
      <w:pPr>
        <w:ind w:left="3228" w:hanging="180"/>
      </w:pPr>
    </w:lvl>
    <w:lvl w:ilvl="3" w:tplc="0C0C000F" w:tentative="1">
      <w:start w:val="1"/>
      <w:numFmt w:val="decimal"/>
      <w:lvlText w:val="%4."/>
      <w:lvlJc w:val="left"/>
      <w:pPr>
        <w:ind w:left="3948" w:hanging="360"/>
      </w:pPr>
    </w:lvl>
    <w:lvl w:ilvl="4" w:tplc="0C0C0019" w:tentative="1">
      <w:start w:val="1"/>
      <w:numFmt w:val="lowerLetter"/>
      <w:lvlText w:val="%5."/>
      <w:lvlJc w:val="left"/>
      <w:pPr>
        <w:ind w:left="4668" w:hanging="360"/>
      </w:pPr>
    </w:lvl>
    <w:lvl w:ilvl="5" w:tplc="0C0C001B" w:tentative="1">
      <w:start w:val="1"/>
      <w:numFmt w:val="lowerRoman"/>
      <w:lvlText w:val="%6."/>
      <w:lvlJc w:val="right"/>
      <w:pPr>
        <w:ind w:left="5388" w:hanging="180"/>
      </w:pPr>
    </w:lvl>
    <w:lvl w:ilvl="6" w:tplc="0C0C000F" w:tentative="1">
      <w:start w:val="1"/>
      <w:numFmt w:val="decimal"/>
      <w:lvlText w:val="%7."/>
      <w:lvlJc w:val="left"/>
      <w:pPr>
        <w:ind w:left="6108" w:hanging="360"/>
      </w:pPr>
    </w:lvl>
    <w:lvl w:ilvl="7" w:tplc="0C0C0019" w:tentative="1">
      <w:start w:val="1"/>
      <w:numFmt w:val="lowerLetter"/>
      <w:lvlText w:val="%8."/>
      <w:lvlJc w:val="left"/>
      <w:pPr>
        <w:ind w:left="6828" w:hanging="360"/>
      </w:pPr>
    </w:lvl>
    <w:lvl w:ilvl="8" w:tplc="0C0C001B" w:tentative="1">
      <w:start w:val="1"/>
      <w:numFmt w:val="lowerRoman"/>
      <w:lvlText w:val="%9."/>
      <w:lvlJc w:val="right"/>
      <w:pPr>
        <w:ind w:left="7548" w:hanging="180"/>
      </w:pPr>
    </w:lvl>
  </w:abstractNum>
  <w:abstractNum w:abstractNumId="6" w15:restartNumberingAfterBreak="0">
    <w:nsid w:val="1AF60914"/>
    <w:multiLevelType w:val="hybridMultilevel"/>
    <w:tmpl w:val="2DB49862"/>
    <w:lvl w:ilvl="0" w:tplc="608A158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BF94CDC"/>
    <w:multiLevelType w:val="hybridMultilevel"/>
    <w:tmpl w:val="E7043718"/>
    <w:lvl w:ilvl="0" w:tplc="9DA69300">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1E9330EB"/>
    <w:multiLevelType w:val="hybridMultilevel"/>
    <w:tmpl w:val="C0343C8C"/>
    <w:lvl w:ilvl="0" w:tplc="43D0E12C">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ECD49FB"/>
    <w:multiLevelType w:val="hybridMultilevel"/>
    <w:tmpl w:val="FDA0AC0E"/>
    <w:lvl w:ilvl="0" w:tplc="389AC8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5950C12"/>
    <w:multiLevelType w:val="hybridMultilevel"/>
    <w:tmpl w:val="AFA4BBCA"/>
    <w:lvl w:ilvl="0" w:tplc="C64ABFB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B62785B"/>
    <w:multiLevelType w:val="hybridMultilevel"/>
    <w:tmpl w:val="3B743090"/>
    <w:lvl w:ilvl="0" w:tplc="DD6AB3E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F4C27D1"/>
    <w:multiLevelType w:val="hybridMultilevel"/>
    <w:tmpl w:val="DBA84E92"/>
    <w:lvl w:ilvl="0" w:tplc="BD84E69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05B45D2"/>
    <w:multiLevelType w:val="hybridMultilevel"/>
    <w:tmpl w:val="895AA832"/>
    <w:lvl w:ilvl="0" w:tplc="775EE50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1F137DE"/>
    <w:multiLevelType w:val="hybridMultilevel"/>
    <w:tmpl w:val="EB4AF640"/>
    <w:lvl w:ilvl="0" w:tplc="8376BAD6">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66F71BE"/>
    <w:multiLevelType w:val="hybridMultilevel"/>
    <w:tmpl w:val="DCFC3DB4"/>
    <w:lvl w:ilvl="0" w:tplc="6D28294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B014455"/>
    <w:multiLevelType w:val="hybridMultilevel"/>
    <w:tmpl w:val="C5249F10"/>
    <w:lvl w:ilvl="0" w:tplc="6E5C1D7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C3741E8"/>
    <w:multiLevelType w:val="hybridMultilevel"/>
    <w:tmpl w:val="46246320"/>
    <w:lvl w:ilvl="0" w:tplc="35E03CA8">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8" w15:restartNumberingAfterBreak="0">
    <w:nsid w:val="408852A0"/>
    <w:multiLevelType w:val="hybridMultilevel"/>
    <w:tmpl w:val="F758765E"/>
    <w:lvl w:ilvl="0" w:tplc="3EA8199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CAB0433"/>
    <w:multiLevelType w:val="hybridMultilevel"/>
    <w:tmpl w:val="BAAA8F94"/>
    <w:lvl w:ilvl="0" w:tplc="A212383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32E4312"/>
    <w:multiLevelType w:val="hybridMultilevel"/>
    <w:tmpl w:val="EC60B9BC"/>
    <w:lvl w:ilvl="0" w:tplc="EAE8584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DF41DF0"/>
    <w:multiLevelType w:val="hybridMultilevel"/>
    <w:tmpl w:val="BE7E6986"/>
    <w:lvl w:ilvl="0" w:tplc="D77E737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3102377"/>
    <w:multiLevelType w:val="hybridMultilevel"/>
    <w:tmpl w:val="1428855C"/>
    <w:lvl w:ilvl="0" w:tplc="B7B8949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7F560D3"/>
    <w:multiLevelType w:val="hybridMultilevel"/>
    <w:tmpl w:val="25BC0F88"/>
    <w:lvl w:ilvl="0" w:tplc="CC0C806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84A34B1"/>
    <w:multiLevelType w:val="hybridMultilevel"/>
    <w:tmpl w:val="9326BC00"/>
    <w:lvl w:ilvl="0" w:tplc="E3DAE762">
      <w:start w:val="1"/>
      <w:numFmt w:val="lowerLetter"/>
      <w:lvlText w:val="%1."/>
      <w:lvlJc w:val="left"/>
      <w:pPr>
        <w:ind w:left="1080" w:hanging="360"/>
      </w:pPr>
      <w:rPr>
        <w:rFonts w:hint="default"/>
        <w:b/>
        <w:bCs/>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69871FBC"/>
    <w:multiLevelType w:val="hybridMultilevel"/>
    <w:tmpl w:val="C4DCE36E"/>
    <w:lvl w:ilvl="0" w:tplc="05F27264">
      <w:start w:val="1"/>
      <w:numFmt w:val="decimal"/>
      <w:lvlText w:val="(%1)"/>
      <w:lvlJc w:val="left"/>
      <w:pPr>
        <w:ind w:left="1428" w:hanging="72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6" w15:restartNumberingAfterBreak="0">
    <w:nsid w:val="72730004"/>
    <w:multiLevelType w:val="hybridMultilevel"/>
    <w:tmpl w:val="B0CE3BD6"/>
    <w:lvl w:ilvl="0" w:tplc="00622AA6">
      <w:start w:val="1"/>
      <w:numFmt w:val="decimal"/>
      <w:lvlText w:val="%1)"/>
      <w:lvlJc w:val="left"/>
      <w:pPr>
        <w:ind w:left="720" w:hanging="360"/>
      </w:pPr>
      <w:rPr>
        <w:rFonts w:hint="default"/>
        <w:color w:val="00206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3B95482"/>
    <w:multiLevelType w:val="hybridMultilevel"/>
    <w:tmpl w:val="D88AD228"/>
    <w:lvl w:ilvl="0" w:tplc="DDAE1C86">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C244406"/>
    <w:multiLevelType w:val="hybridMultilevel"/>
    <w:tmpl w:val="59C8A22C"/>
    <w:lvl w:ilvl="0" w:tplc="3D2A026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C3F5BB6"/>
    <w:multiLevelType w:val="hybridMultilevel"/>
    <w:tmpl w:val="B4BAB22E"/>
    <w:lvl w:ilvl="0" w:tplc="2EBEB05C">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C9A7B07"/>
    <w:multiLevelType w:val="hybridMultilevel"/>
    <w:tmpl w:val="4C667C94"/>
    <w:lvl w:ilvl="0" w:tplc="D31686F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F983908"/>
    <w:multiLevelType w:val="hybridMultilevel"/>
    <w:tmpl w:val="BF9AEFA6"/>
    <w:lvl w:ilvl="0" w:tplc="676296D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54970056">
    <w:abstractNumId w:val="4"/>
  </w:num>
  <w:num w:numId="2" w16cid:durableId="1886717236">
    <w:abstractNumId w:val="22"/>
  </w:num>
  <w:num w:numId="3" w16cid:durableId="545920802">
    <w:abstractNumId w:val="16"/>
  </w:num>
  <w:num w:numId="4" w16cid:durableId="1168979389">
    <w:abstractNumId w:val="10"/>
  </w:num>
  <w:num w:numId="5" w16cid:durableId="26686559">
    <w:abstractNumId w:val="21"/>
  </w:num>
  <w:num w:numId="6" w16cid:durableId="1236747824">
    <w:abstractNumId w:val="19"/>
  </w:num>
  <w:num w:numId="7" w16cid:durableId="276719864">
    <w:abstractNumId w:val="13"/>
  </w:num>
  <w:num w:numId="8" w16cid:durableId="1065107995">
    <w:abstractNumId w:val="27"/>
  </w:num>
  <w:num w:numId="9" w16cid:durableId="1753578764">
    <w:abstractNumId w:val="17"/>
  </w:num>
  <w:num w:numId="10" w16cid:durableId="608969502">
    <w:abstractNumId w:val="2"/>
  </w:num>
  <w:num w:numId="11" w16cid:durableId="726101922">
    <w:abstractNumId w:val="0"/>
  </w:num>
  <w:num w:numId="12" w16cid:durableId="1478716671">
    <w:abstractNumId w:val="1"/>
  </w:num>
  <w:num w:numId="13" w16cid:durableId="946497146">
    <w:abstractNumId w:val="12"/>
  </w:num>
  <w:num w:numId="14" w16cid:durableId="538981194">
    <w:abstractNumId w:val="24"/>
  </w:num>
  <w:num w:numId="15" w16cid:durableId="422459648">
    <w:abstractNumId w:val="25"/>
  </w:num>
  <w:num w:numId="16" w16cid:durableId="482507544">
    <w:abstractNumId w:val="5"/>
  </w:num>
  <w:num w:numId="17" w16cid:durableId="570896662">
    <w:abstractNumId w:val="7"/>
  </w:num>
  <w:num w:numId="18" w16cid:durableId="715399330">
    <w:abstractNumId w:val="14"/>
  </w:num>
  <w:num w:numId="19" w16cid:durableId="364914019">
    <w:abstractNumId w:val="3"/>
  </w:num>
  <w:num w:numId="20" w16cid:durableId="842673030">
    <w:abstractNumId w:val="6"/>
  </w:num>
  <w:num w:numId="21" w16cid:durableId="285697880">
    <w:abstractNumId w:val="8"/>
  </w:num>
  <w:num w:numId="22" w16cid:durableId="1807430294">
    <w:abstractNumId w:val="11"/>
  </w:num>
  <w:num w:numId="23" w16cid:durableId="812209698">
    <w:abstractNumId w:val="29"/>
  </w:num>
  <w:num w:numId="24" w16cid:durableId="1495798131">
    <w:abstractNumId w:val="20"/>
  </w:num>
  <w:num w:numId="25" w16cid:durableId="1191720255">
    <w:abstractNumId w:val="26"/>
  </w:num>
  <w:num w:numId="26" w16cid:durableId="473376971">
    <w:abstractNumId w:val="18"/>
  </w:num>
  <w:num w:numId="27" w16cid:durableId="531261562">
    <w:abstractNumId w:val="23"/>
  </w:num>
  <w:num w:numId="28" w16cid:durableId="1838036325">
    <w:abstractNumId w:val="31"/>
  </w:num>
  <w:num w:numId="29" w16cid:durableId="1420710605">
    <w:abstractNumId w:val="15"/>
  </w:num>
  <w:num w:numId="30" w16cid:durableId="375588347">
    <w:abstractNumId w:val="9"/>
  </w:num>
  <w:num w:numId="31" w16cid:durableId="358316727">
    <w:abstractNumId w:val="28"/>
  </w:num>
  <w:num w:numId="32" w16cid:durableId="18728350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1F"/>
    <w:rsid w:val="00001013"/>
    <w:rsid w:val="00011172"/>
    <w:rsid w:val="00012BEF"/>
    <w:rsid w:val="000170FB"/>
    <w:rsid w:val="00017B5D"/>
    <w:rsid w:val="0002023A"/>
    <w:rsid w:val="00023797"/>
    <w:rsid w:val="000238ED"/>
    <w:rsid w:val="000259B0"/>
    <w:rsid w:val="00025DA7"/>
    <w:rsid w:val="00026E1A"/>
    <w:rsid w:val="00031CBB"/>
    <w:rsid w:val="000355D5"/>
    <w:rsid w:val="00040965"/>
    <w:rsid w:val="0004579D"/>
    <w:rsid w:val="00050222"/>
    <w:rsid w:val="0005411C"/>
    <w:rsid w:val="00054C4B"/>
    <w:rsid w:val="000567F1"/>
    <w:rsid w:val="00060261"/>
    <w:rsid w:val="000615D7"/>
    <w:rsid w:val="00061D33"/>
    <w:rsid w:val="00062833"/>
    <w:rsid w:val="0006448C"/>
    <w:rsid w:val="000652AD"/>
    <w:rsid w:val="00065D01"/>
    <w:rsid w:val="0007051A"/>
    <w:rsid w:val="000762B1"/>
    <w:rsid w:val="000804A1"/>
    <w:rsid w:val="00085C31"/>
    <w:rsid w:val="00085E2C"/>
    <w:rsid w:val="00085ECE"/>
    <w:rsid w:val="00090338"/>
    <w:rsid w:val="00093028"/>
    <w:rsid w:val="00093812"/>
    <w:rsid w:val="00097692"/>
    <w:rsid w:val="000A4AE5"/>
    <w:rsid w:val="000B2FEE"/>
    <w:rsid w:val="000B35BE"/>
    <w:rsid w:val="000B3632"/>
    <w:rsid w:val="000B41A4"/>
    <w:rsid w:val="000B4FEB"/>
    <w:rsid w:val="000B63C8"/>
    <w:rsid w:val="000B6ADE"/>
    <w:rsid w:val="000B7EA1"/>
    <w:rsid w:val="000C0391"/>
    <w:rsid w:val="000C1104"/>
    <w:rsid w:val="000C3400"/>
    <w:rsid w:val="000D2E6C"/>
    <w:rsid w:val="000D30AA"/>
    <w:rsid w:val="000D3C87"/>
    <w:rsid w:val="000D4595"/>
    <w:rsid w:val="000D60B9"/>
    <w:rsid w:val="000D6486"/>
    <w:rsid w:val="000E2265"/>
    <w:rsid w:val="000E318D"/>
    <w:rsid w:val="000E3549"/>
    <w:rsid w:val="000F12CC"/>
    <w:rsid w:val="000F4930"/>
    <w:rsid w:val="000F5894"/>
    <w:rsid w:val="000F658C"/>
    <w:rsid w:val="000F706E"/>
    <w:rsid w:val="000F7514"/>
    <w:rsid w:val="000F7EAC"/>
    <w:rsid w:val="001061D1"/>
    <w:rsid w:val="00106730"/>
    <w:rsid w:val="00111A1C"/>
    <w:rsid w:val="00114CD3"/>
    <w:rsid w:val="00115851"/>
    <w:rsid w:val="0011586E"/>
    <w:rsid w:val="001160E6"/>
    <w:rsid w:val="001170DF"/>
    <w:rsid w:val="00121FE0"/>
    <w:rsid w:val="00125D1F"/>
    <w:rsid w:val="0012682D"/>
    <w:rsid w:val="00127224"/>
    <w:rsid w:val="00141D46"/>
    <w:rsid w:val="0014209E"/>
    <w:rsid w:val="00143289"/>
    <w:rsid w:val="00145FC7"/>
    <w:rsid w:val="00146EF9"/>
    <w:rsid w:val="001510A8"/>
    <w:rsid w:val="00152313"/>
    <w:rsid w:val="00152B9C"/>
    <w:rsid w:val="0015477B"/>
    <w:rsid w:val="00154D29"/>
    <w:rsid w:val="00161313"/>
    <w:rsid w:val="0016616E"/>
    <w:rsid w:val="00170D87"/>
    <w:rsid w:val="00175F5A"/>
    <w:rsid w:val="001760FA"/>
    <w:rsid w:val="00176F32"/>
    <w:rsid w:val="00180228"/>
    <w:rsid w:val="00180303"/>
    <w:rsid w:val="00180913"/>
    <w:rsid w:val="00181FB9"/>
    <w:rsid w:val="001844CB"/>
    <w:rsid w:val="00184F00"/>
    <w:rsid w:val="00185EB9"/>
    <w:rsid w:val="001938FC"/>
    <w:rsid w:val="0019668C"/>
    <w:rsid w:val="00196C12"/>
    <w:rsid w:val="001974DB"/>
    <w:rsid w:val="00197B74"/>
    <w:rsid w:val="001A25BE"/>
    <w:rsid w:val="001A555E"/>
    <w:rsid w:val="001A57AF"/>
    <w:rsid w:val="001A5F5F"/>
    <w:rsid w:val="001A72FC"/>
    <w:rsid w:val="001B1CBD"/>
    <w:rsid w:val="001B1FC9"/>
    <w:rsid w:val="001B30D8"/>
    <w:rsid w:val="001B3794"/>
    <w:rsid w:val="001C1934"/>
    <w:rsid w:val="001C38A5"/>
    <w:rsid w:val="001C59C6"/>
    <w:rsid w:val="001C5CB4"/>
    <w:rsid w:val="001D12E8"/>
    <w:rsid w:val="001D3A8E"/>
    <w:rsid w:val="001D3A98"/>
    <w:rsid w:val="001D4A36"/>
    <w:rsid w:val="001E0BE4"/>
    <w:rsid w:val="001E2211"/>
    <w:rsid w:val="001F19E9"/>
    <w:rsid w:val="001F2796"/>
    <w:rsid w:val="001F6E58"/>
    <w:rsid w:val="002007C8"/>
    <w:rsid w:val="002039A1"/>
    <w:rsid w:val="002059F0"/>
    <w:rsid w:val="002068A4"/>
    <w:rsid w:val="00206BDC"/>
    <w:rsid w:val="00211AA7"/>
    <w:rsid w:val="00211C17"/>
    <w:rsid w:val="00213155"/>
    <w:rsid w:val="00213BDC"/>
    <w:rsid w:val="00216BB1"/>
    <w:rsid w:val="002237FF"/>
    <w:rsid w:val="00227CC4"/>
    <w:rsid w:val="00230EA0"/>
    <w:rsid w:val="00255E91"/>
    <w:rsid w:val="00262413"/>
    <w:rsid w:val="00267110"/>
    <w:rsid w:val="0027269C"/>
    <w:rsid w:val="00276A9B"/>
    <w:rsid w:val="00281A85"/>
    <w:rsid w:val="00283D06"/>
    <w:rsid w:val="00285989"/>
    <w:rsid w:val="00285E1C"/>
    <w:rsid w:val="00290A44"/>
    <w:rsid w:val="00290D41"/>
    <w:rsid w:val="00294668"/>
    <w:rsid w:val="002A5543"/>
    <w:rsid w:val="002A5869"/>
    <w:rsid w:val="002A5FEB"/>
    <w:rsid w:val="002B0AE0"/>
    <w:rsid w:val="002C1FEC"/>
    <w:rsid w:val="002C276B"/>
    <w:rsid w:val="002C5CC4"/>
    <w:rsid w:val="002C61A4"/>
    <w:rsid w:val="002D10D1"/>
    <w:rsid w:val="002D16C8"/>
    <w:rsid w:val="002D29B2"/>
    <w:rsid w:val="002D2D63"/>
    <w:rsid w:val="002D3AC1"/>
    <w:rsid w:val="002E1D8D"/>
    <w:rsid w:val="002E284A"/>
    <w:rsid w:val="002E2FBC"/>
    <w:rsid w:val="002F19BA"/>
    <w:rsid w:val="002F4566"/>
    <w:rsid w:val="002F7A33"/>
    <w:rsid w:val="00300FF1"/>
    <w:rsid w:val="00301DB0"/>
    <w:rsid w:val="00302B04"/>
    <w:rsid w:val="00304579"/>
    <w:rsid w:val="00306444"/>
    <w:rsid w:val="0030728F"/>
    <w:rsid w:val="00311C94"/>
    <w:rsid w:val="00312C99"/>
    <w:rsid w:val="00312D5D"/>
    <w:rsid w:val="00314060"/>
    <w:rsid w:val="00317C56"/>
    <w:rsid w:val="00321A07"/>
    <w:rsid w:val="00323421"/>
    <w:rsid w:val="003247B3"/>
    <w:rsid w:val="00330A1F"/>
    <w:rsid w:val="00331C05"/>
    <w:rsid w:val="00334137"/>
    <w:rsid w:val="003357B5"/>
    <w:rsid w:val="00345B61"/>
    <w:rsid w:val="00347E70"/>
    <w:rsid w:val="00350BBF"/>
    <w:rsid w:val="00353CDA"/>
    <w:rsid w:val="00356DFA"/>
    <w:rsid w:val="0035796D"/>
    <w:rsid w:val="003610EF"/>
    <w:rsid w:val="00361586"/>
    <w:rsid w:val="00361915"/>
    <w:rsid w:val="0036401F"/>
    <w:rsid w:val="00373566"/>
    <w:rsid w:val="00373A28"/>
    <w:rsid w:val="00373B6F"/>
    <w:rsid w:val="00375414"/>
    <w:rsid w:val="00377A76"/>
    <w:rsid w:val="00384111"/>
    <w:rsid w:val="00385F8F"/>
    <w:rsid w:val="00391734"/>
    <w:rsid w:val="00392838"/>
    <w:rsid w:val="00392F28"/>
    <w:rsid w:val="00395CCD"/>
    <w:rsid w:val="00396D5D"/>
    <w:rsid w:val="003A041E"/>
    <w:rsid w:val="003A17B0"/>
    <w:rsid w:val="003A4F72"/>
    <w:rsid w:val="003B0315"/>
    <w:rsid w:val="003B0725"/>
    <w:rsid w:val="003C0890"/>
    <w:rsid w:val="003C2B89"/>
    <w:rsid w:val="003C43D4"/>
    <w:rsid w:val="003C7B2A"/>
    <w:rsid w:val="003D0A24"/>
    <w:rsid w:val="003D35B3"/>
    <w:rsid w:val="003D386C"/>
    <w:rsid w:val="003D5BDD"/>
    <w:rsid w:val="003E1274"/>
    <w:rsid w:val="003E185D"/>
    <w:rsid w:val="003E4596"/>
    <w:rsid w:val="003E54E9"/>
    <w:rsid w:val="003F00FD"/>
    <w:rsid w:val="003F01D3"/>
    <w:rsid w:val="00400ACC"/>
    <w:rsid w:val="00412B0E"/>
    <w:rsid w:val="004135F0"/>
    <w:rsid w:val="00414CF2"/>
    <w:rsid w:val="00416784"/>
    <w:rsid w:val="00424588"/>
    <w:rsid w:val="004315BD"/>
    <w:rsid w:val="00432601"/>
    <w:rsid w:val="00434214"/>
    <w:rsid w:val="00435F90"/>
    <w:rsid w:val="00436874"/>
    <w:rsid w:val="0043794D"/>
    <w:rsid w:val="00437B4D"/>
    <w:rsid w:val="004444A2"/>
    <w:rsid w:val="00445D1A"/>
    <w:rsid w:val="004517A0"/>
    <w:rsid w:val="00451AEB"/>
    <w:rsid w:val="00451D70"/>
    <w:rsid w:val="00451F8F"/>
    <w:rsid w:val="00452930"/>
    <w:rsid w:val="004572CD"/>
    <w:rsid w:val="00461128"/>
    <w:rsid w:val="00467675"/>
    <w:rsid w:val="0047136E"/>
    <w:rsid w:val="0047420E"/>
    <w:rsid w:val="00474F01"/>
    <w:rsid w:val="00481A52"/>
    <w:rsid w:val="00483300"/>
    <w:rsid w:val="00483933"/>
    <w:rsid w:val="00484AE5"/>
    <w:rsid w:val="0048638C"/>
    <w:rsid w:val="00487C4F"/>
    <w:rsid w:val="004919CF"/>
    <w:rsid w:val="00492F9E"/>
    <w:rsid w:val="00493086"/>
    <w:rsid w:val="0049328C"/>
    <w:rsid w:val="0049480B"/>
    <w:rsid w:val="004A2102"/>
    <w:rsid w:val="004A216D"/>
    <w:rsid w:val="004A241B"/>
    <w:rsid w:val="004A285E"/>
    <w:rsid w:val="004A4FA2"/>
    <w:rsid w:val="004B1ABF"/>
    <w:rsid w:val="004B4570"/>
    <w:rsid w:val="004B4861"/>
    <w:rsid w:val="004C0E67"/>
    <w:rsid w:val="004C1F23"/>
    <w:rsid w:val="004C73E6"/>
    <w:rsid w:val="004D1371"/>
    <w:rsid w:val="004D3233"/>
    <w:rsid w:val="004D7FEA"/>
    <w:rsid w:val="004E702B"/>
    <w:rsid w:val="004E7316"/>
    <w:rsid w:val="004F0019"/>
    <w:rsid w:val="004F0818"/>
    <w:rsid w:val="004F26DF"/>
    <w:rsid w:val="004F7195"/>
    <w:rsid w:val="005024C6"/>
    <w:rsid w:val="0050332A"/>
    <w:rsid w:val="00503434"/>
    <w:rsid w:val="00503AEF"/>
    <w:rsid w:val="00503CE1"/>
    <w:rsid w:val="00503D27"/>
    <w:rsid w:val="0050404D"/>
    <w:rsid w:val="0050705E"/>
    <w:rsid w:val="00507DCE"/>
    <w:rsid w:val="00511AE5"/>
    <w:rsid w:val="00511C86"/>
    <w:rsid w:val="0052085F"/>
    <w:rsid w:val="00521C88"/>
    <w:rsid w:val="00524BDD"/>
    <w:rsid w:val="0053042E"/>
    <w:rsid w:val="0053089F"/>
    <w:rsid w:val="00530D9D"/>
    <w:rsid w:val="00531393"/>
    <w:rsid w:val="00531525"/>
    <w:rsid w:val="00531FCF"/>
    <w:rsid w:val="005321F2"/>
    <w:rsid w:val="005328F2"/>
    <w:rsid w:val="005331F4"/>
    <w:rsid w:val="00533CC4"/>
    <w:rsid w:val="00534FD9"/>
    <w:rsid w:val="00535224"/>
    <w:rsid w:val="00535FBA"/>
    <w:rsid w:val="0053748C"/>
    <w:rsid w:val="00543915"/>
    <w:rsid w:val="00546147"/>
    <w:rsid w:val="0054645D"/>
    <w:rsid w:val="00547410"/>
    <w:rsid w:val="00551452"/>
    <w:rsid w:val="0055328B"/>
    <w:rsid w:val="0055591C"/>
    <w:rsid w:val="00555A70"/>
    <w:rsid w:val="005570CE"/>
    <w:rsid w:val="00561975"/>
    <w:rsid w:val="00561DCE"/>
    <w:rsid w:val="00564C48"/>
    <w:rsid w:val="005651DD"/>
    <w:rsid w:val="00566B79"/>
    <w:rsid w:val="00570813"/>
    <w:rsid w:val="005714E4"/>
    <w:rsid w:val="00574522"/>
    <w:rsid w:val="0058168D"/>
    <w:rsid w:val="00584C69"/>
    <w:rsid w:val="005854C1"/>
    <w:rsid w:val="00585AFB"/>
    <w:rsid w:val="00586A72"/>
    <w:rsid w:val="005907BD"/>
    <w:rsid w:val="005A0A43"/>
    <w:rsid w:val="005A25A8"/>
    <w:rsid w:val="005A4ED6"/>
    <w:rsid w:val="005B0ED8"/>
    <w:rsid w:val="005B55A8"/>
    <w:rsid w:val="005B6D61"/>
    <w:rsid w:val="005B6DA7"/>
    <w:rsid w:val="005C0E85"/>
    <w:rsid w:val="005C2FBA"/>
    <w:rsid w:val="005C53B6"/>
    <w:rsid w:val="005C5784"/>
    <w:rsid w:val="005C5B2D"/>
    <w:rsid w:val="005C71DD"/>
    <w:rsid w:val="005E065D"/>
    <w:rsid w:val="005E7CB9"/>
    <w:rsid w:val="005F3260"/>
    <w:rsid w:val="005F391B"/>
    <w:rsid w:val="005F4AA4"/>
    <w:rsid w:val="005F4BDB"/>
    <w:rsid w:val="005F4CCD"/>
    <w:rsid w:val="005F67BF"/>
    <w:rsid w:val="00606178"/>
    <w:rsid w:val="0061003C"/>
    <w:rsid w:val="00611CC3"/>
    <w:rsid w:val="00612272"/>
    <w:rsid w:val="00613BE3"/>
    <w:rsid w:val="00615F48"/>
    <w:rsid w:val="0061782B"/>
    <w:rsid w:val="006218F3"/>
    <w:rsid w:val="00621B0E"/>
    <w:rsid w:val="00622507"/>
    <w:rsid w:val="00630D65"/>
    <w:rsid w:val="00637374"/>
    <w:rsid w:val="00637B16"/>
    <w:rsid w:val="00640653"/>
    <w:rsid w:val="006552D2"/>
    <w:rsid w:val="00660066"/>
    <w:rsid w:val="00661A24"/>
    <w:rsid w:val="00663C19"/>
    <w:rsid w:val="00667FBB"/>
    <w:rsid w:val="00670136"/>
    <w:rsid w:val="00671B9F"/>
    <w:rsid w:val="00671EA2"/>
    <w:rsid w:val="006778F6"/>
    <w:rsid w:val="00683FA0"/>
    <w:rsid w:val="006851CD"/>
    <w:rsid w:val="00685DA0"/>
    <w:rsid w:val="0068721C"/>
    <w:rsid w:val="006930C2"/>
    <w:rsid w:val="006950AC"/>
    <w:rsid w:val="00696F65"/>
    <w:rsid w:val="00697CB0"/>
    <w:rsid w:val="006A3FE1"/>
    <w:rsid w:val="006B262A"/>
    <w:rsid w:val="006B2FBC"/>
    <w:rsid w:val="006C54B3"/>
    <w:rsid w:val="006C63E3"/>
    <w:rsid w:val="006C6647"/>
    <w:rsid w:val="006D6CE7"/>
    <w:rsid w:val="006E2F08"/>
    <w:rsid w:val="006E36AB"/>
    <w:rsid w:val="006F083A"/>
    <w:rsid w:val="006F3681"/>
    <w:rsid w:val="006F4EC0"/>
    <w:rsid w:val="006F64D1"/>
    <w:rsid w:val="00700C8D"/>
    <w:rsid w:val="007027A5"/>
    <w:rsid w:val="007056AD"/>
    <w:rsid w:val="00711049"/>
    <w:rsid w:val="00711329"/>
    <w:rsid w:val="00711BBF"/>
    <w:rsid w:val="00712888"/>
    <w:rsid w:val="00716167"/>
    <w:rsid w:val="00721600"/>
    <w:rsid w:val="007219BD"/>
    <w:rsid w:val="00724B4C"/>
    <w:rsid w:val="007314A8"/>
    <w:rsid w:val="00734351"/>
    <w:rsid w:val="00735A81"/>
    <w:rsid w:val="00735D30"/>
    <w:rsid w:val="007407E2"/>
    <w:rsid w:val="0074279A"/>
    <w:rsid w:val="00743B89"/>
    <w:rsid w:val="00750BE8"/>
    <w:rsid w:val="00751F20"/>
    <w:rsid w:val="00752FB0"/>
    <w:rsid w:val="00766725"/>
    <w:rsid w:val="0077775D"/>
    <w:rsid w:val="00777AFA"/>
    <w:rsid w:val="007855B6"/>
    <w:rsid w:val="00793E40"/>
    <w:rsid w:val="00794280"/>
    <w:rsid w:val="00796126"/>
    <w:rsid w:val="007A005B"/>
    <w:rsid w:val="007A4DD4"/>
    <w:rsid w:val="007B5007"/>
    <w:rsid w:val="007C0CEB"/>
    <w:rsid w:val="007C46B4"/>
    <w:rsid w:val="007C63D7"/>
    <w:rsid w:val="007C768B"/>
    <w:rsid w:val="007C7CC2"/>
    <w:rsid w:val="007D5070"/>
    <w:rsid w:val="007D6288"/>
    <w:rsid w:val="007E1997"/>
    <w:rsid w:val="007E322C"/>
    <w:rsid w:val="007E4465"/>
    <w:rsid w:val="007E558B"/>
    <w:rsid w:val="007E641A"/>
    <w:rsid w:val="007E697A"/>
    <w:rsid w:val="007E707E"/>
    <w:rsid w:val="007F017E"/>
    <w:rsid w:val="007F2698"/>
    <w:rsid w:val="007F688B"/>
    <w:rsid w:val="0080329C"/>
    <w:rsid w:val="00806B78"/>
    <w:rsid w:val="00810F34"/>
    <w:rsid w:val="008228A6"/>
    <w:rsid w:val="00823019"/>
    <w:rsid w:val="0082639A"/>
    <w:rsid w:val="008337AC"/>
    <w:rsid w:val="00835E89"/>
    <w:rsid w:val="0083692F"/>
    <w:rsid w:val="00841D26"/>
    <w:rsid w:val="00846700"/>
    <w:rsid w:val="00846783"/>
    <w:rsid w:val="00851878"/>
    <w:rsid w:val="00854563"/>
    <w:rsid w:val="00857C72"/>
    <w:rsid w:val="00862E19"/>
    <w:rsid w:val="00864301"/>
    <w:rsid w:val="00866700"/>
    <w:rsid w:val="00870B82"/>
    <w:rsid w:val="00880980"/>
    <w:rsid w:val="0088469E"/>
    <w:rsid w:val="0088525B"/>
    <w:rsid w:val="008853C3"/>
    <w:rsid w:val="00887771"/>
    <w:rsid w:val="00891DD3"/>
    <w:rsid w:val="00892025"/>
    <w:rsid w:val="0089269A"/>
    <w:rsid w:val="008941A7"/>
    <w:rsid w:val="00894C80"/>
    <w:rsid w:val="0089504F"/>
    <w:rsid w:val="00896E33"/>
    <w:rsid w:val="008A1EB4"/>
    <w:rsid w:val="008B1B85"/>
    <w:rsid w:val="008B1E07"/>
    <w:rsid w:val="008B4BA2"/>
    <w:rsid w:val="008B6259"/>
    <w:rsid w:val="008B665D"/>
    <w:rsid w:val="008B6A76"/>
    <w:rsid w:val="008C0833"/>
    <w:rsid w:val="008C0A02"/>
    <w:rsid w:val="008D3A51"/>
    <w:rsid w:val="008D731E"/>
    <w:rsid w:val="008D74F4"/>
    <w:rsid w:val="008E2184"/>
    <w:rsid w:val="008E52BD"/>
    <w:rsid w:val="008E61F4"/>
    <w:rsid w:val="008E7950"/>
    <w:rsid w:val="008F30A0"/>
    <w:rsid w:val="008F4932"/>
    <w:rsid w:val="008F4EF6"/>
    <w:rsid w:val="00901073"/>
    <w:rsid w:val="00903BC9"/>
    <w:rsid w:val="009123FA"/>
    <w:rsid w:val="00912726"/>
    <w:rsid w:val="00912760"/>
    <w:rsid w:val="00913EC8"/>
    <w:rsid w:val="00922B63"/>
    <w:rsid w:val="00923E43"/>
    <w:rsid w:val="00924ABA"/>
    <w:rsid w:val="009254C5"/>
    <w:rsid w:val="00925A84"/>
    <w:rsid w:val="0092653E"/>
    <w:rsid w:val="00927E63"/>
    <w:rsid w:val="00934CF4"/>
    <w:rsid w:val="00935C06"/>
    <w:rsid w:val="009403B0"/>
    <w:rsid w:val="00941123"/>
    <w:rsid w:val="00946460"/>
    <w:rsid w:val="009560DA"/>
    <w:rsid w:val="00956AB0"/>
    <w:rsid w:val="009662B1"/>
    <w:rsid w:val="00966A07"/>
    <w:rsid w:val="00966D7C"/>
    <w:rsid w:val="00985010"/>
    <w:rsid w:val="00985161"/>
    <w:rsid w:val="00991019"/>
    <w:rsid w:val="009A0816"/>
    <w:rsid w:val="009A164D"/>
    <w:rsid w:val="009A2641"/>
    <w:rsid w:val="009A2E1F"/>
    <w:rsid w:val="009A6F2E"/>
    <w:rsid w:val="009B052B"/>
    <w:rsid w:val="009B052D"/>
    <w:rsid w:val="009B20B2"/>
    <w:rsid w:val="009B53CE"/>
    <w:rsid w:val="009B56E2"/>
    <w:rsid w:val="009B7566"/>
    <w:rsid w:val="009C3549"/>
    <w:rsid w:val="009C3ECC"/>
    <w:rsid w:val="009C5073"/>
    <w:rsid w:val="009C5F68"/>
    <w:rsid w:val="009D1583"/>
    <w:rsid w:val="009D1D9D"/>
    <w:rsid w:val="009D25B1"/>
    <w:rsid w:val="009D2D8F"/>
    <w:rsid w:val="009D3DF4"/>
    <w:rsid w:val="009D57A4"/>
    <w:rsid w:val="009D66AB"/>
    <w:rsid w:val="009E091E"/>
    <w:rsid w:val="009E152F"/>
    <w:rsid w:val="009E778B"/>
    <w:rsid w:val="009F0888"/>
    <w:rsid w:val="009F0951"/>
    <w:rsid w:val="009F16D5"/>
    <w:rsid w:val="009F18D0"/>
    <w:rsid w:val="009F1CE8"/>
    <w:rsid w:val="009F2B7F"/>
    <w:rsid w:val="009F4DD8"/>
    <w:rsid w:val="009F5622"/>
    <w:rsid w:val="009F5C21"/>
    <w:rsid w:val="009F6F79"/>
    <w:rsid w:val="009F790D"/>
    <w:rsid w:val="00A02B02"/>
    <w:rsid w:val="00A110E4"/>
    <w:rsid w:val="00A11167"/>
    <w:rsid w:val="00A133AC"/>
    <w:rsid w:val="00A22377"/>
    <w:rsid w:val="00A23251"/>
    <w:rsid w:val="00A33661"/>
    <w:rsid w:val="00A34CB8"/>
    <w:rsid w:val="00A375A7"/>
    <w:rsid w:val="00A404A8"/>
    <w:rsid w:val="00A511D2"/>
    <w:rsid w:val="00A617FD"/>
    <w:rsid w:val="00A62B92"/>
    <w:rsid w:val="00A63984"/>
    <w:rsid w:val="00A65115"/>
    <w:rsid w:val="00A65A1B"/>
    <w:rsid w:val="00A67310"/>
    <w:rsid w:val="00A67AB5"/>
    <w:rsid w:val="00A70BAC"/>
    <w:rsid w:val="00A70C09"/>
    <w:rsid w:val="00A76AD4"/>
    <w:rsid w:val="00A810C2"/>
    <w:rsid w:val="00A924DF"/>
    <w:rsid w:val="00A945D7"/>
    <w:rsid w:val="00A94FAE"/>
    <w:rsid w:val="00AA5BB8"/>
    <w:rsid w:val="00AA6E4E"/>
    <w:rsid w:val="00AB295B"/>
    <w:rsid w:val="00AB47D6"/>
    <w:rsid w:val="00AB6B37"/>
    <w:rsid w:val="00AC01B5"/>
    <w:rsid w:val="00AC1C3E"/>
    <w:rsid w:val="00AC55FC"/>
    <w:rsid w:val="00AC6642"/>
    <w:rsid w:val="00AC66D6"/>
    <w:rsid w:val="00AD0223"/>
    <w:rsid w:val="00AD04BB"/>
    <w:rsid w:val="00AD26A6"/>
    <w:rsid w:val="00AD5ED1"/>
    <w:rsid w:val="00AD6AA5"/>
    <w:rsid w:val="00AF010C"/>
    <w:rsid w:val="00AF23AA"/>
    <w:rsid w:val="00AF2FF7"/>
    <w:rsid w:val="00AF3C61"/>
    <w:rsid w:val="00AF44B6"/>
    <w:rsid w:val="00AF6E15"/>
    <w:rsid w:val="00B01645"/>
    <w:rsid w:val="00B029E6"/>
    <w:rsid w:val="00B04354"/>
    <w:rsid w:val="00B0436D"/>
    <w:rsid w:val="00B06C3C"/>
    <w:rsid w:val="00B13502"/>
    <w:rsid w:val="00B13D1E"/>
    <w:rsid w:val="00B159DC"/>
    <w:rsid w:val="00B16181"/>
    <w:rsid w:val="00B16B4A"/>
    <w:rsid w:val="00B1719C"/>
    <w:rsid w:val="00B20C51"/>
    <w:rsid w:val="00B21100"/>
    <w:rsid w:val="00B227C6"/>
    <w:rsid w:val="00B22C47"/>
    <w:rsid w:val="00B2408C"/>
    <w:rsid w:val="00B26FD1"/>
    <w:rsid w:val="00B2717A"/>
    <w:rsid w:val="00B27659"/>
    <w:rsid w:val="00B40671"/>
    <w:rsid w:val="00B40F83"/>
    <w:rsid w:val="00B419C8"/>
    <w:rsid w:val="00B46454"/>
    <w:rsid w:val="00B541D0"/>
    <w:rsid w:val="00B54219"/>
    <w:rsid w:val="00B55ECF"/>
    <w:rsid w:val="00B56A92"/>
    <w:rsid w:val="00B6204E"/>
    <w:rsid w:val="00B65440"/>
    <w:rsid w:val="00B66053"/>
    <w:rsid w:val="00B7220D"/>
    <w:rsid w:val="00B745BA"/>
    <w:rsid w:val="00B752F6"/>
    <w:rsid w:val="00B80BE0"/>
    <w:rsid w:val="00B85D7C"/>
    <w:rsid w:val="00B90F15"/>
    <w:rsid w:val="00B947B3"/>
    <w:rsid w:val="00B968AE"/>
    <w:rsid w:val="00BA020D"/>
    <w:rsid w:val="00BA6833"/>
    <w:rsid w:val="00BA71C2"/>
    <w:rsid w:val="00BB2CE4"/>
    <w:rsid w:val="00BC2941"/>
    <w:rsid w:val="00BC412A"/>
    <w:rsid w:val="00BC6DD1"/>
    <w:rsid w:val="00BD22B4"/>
    <w:rsid w:val="00BD3D89"/>
    <w:rsid w:val="00BD67E5"/>
    <w:rsid w:val="00BD6A5D"/>
    <w:rsid w:val="00BD74C9"/>
    <w:rsid w:val="00BD7A11"/>
    <w:rsid w:val="00BE0666"/>
    <w:rsid w:val="00BE6F5C"/>
    <w:rsid w:val="00BF151C"/>
    <w:rsid w:val="00BF1D9E"/>
    <w:rsid w:val="00BF2F4F"/>
    <w:rsid w:val="00BF3A4E"/>
    <w:rsid w:val="00BF71FB"/>
    <w:rsid w:val="00BF7AAE"/>
    <w:rsid w:val="00C04E4F"/>
    <w:rsid w:val="00C06596"/>
    <w:rsid w:val="00C07847"/>
    <w:rsid w:val="00C106B9"/>
    <w:rsid w:val="00C13632"/>
    <w:rsid w:val="00C1597E"/>
    <w:rsid w:val="00C2259C"/>
    <w:rsid w:val="00C242DF"/>
    <w:rsid w:val="00C26DF1"/>
    <w:rsid w:val="00C33570"/>
    <w:rsid w:val="00C34737"/>
    <w:rsid w:val="00C37560"/>
    <w:rsid w:val="00C40071"/>
    <w:rsid w:val="00C41C6D"/>
    <w:rsid w:val="00C47391"/>
    <w:rsid w:val="00C614FE"/>
    <w:rsid w:val="00C74749"/>
    <w:rsid w:val="00C75D59"/>
    <w:rsid w:val="00C76800"/>
    <w:rsid w:val="00C80423"/>
    <w:rsid w:val="00C83B35"/>
    <w:rsid w:val="00C874B9"/>
    <w:rsid w:val="00C9084B"/>
    <w:rsid w:val="00C9613F"/>
    <w:rsid w:val="00C96144"/>
    <w:rsid w:val="00C9645F"/>
    <w:rsid w:val="00C968D6"/>
    <w:rsid w:val="00C96E74"/>
    <w:rsid w:val="00CA08A8"/>
    <w:rsid w:val="00CA0B61"/>
    <w:rsid w:val="00CA1060"/>
    <w:rsid w:val="00CA3B9A"/>
    <w:rsid w:val="00CA456D"/>
    <w:rsid w:val="00CA5F44"/>
    <w:rsid w:val="00CA6B82"/>
    <w:rsid w:val="00CB1247"/>
    <w:rsid w:val="00CB2961"/>
    <w:rsid w:val="00CB4946"/>
    <w:rsid w:val="00CB4DA6"/>
    <w:rsid w:val="00CB601F"/>
    <w:rsid w:val="00CC7FC3"/>
    <w:rsid w:val="00CD0D6B"/>
    <w:rsid w:val="00CD2128"/>
    <w:rsid w:val="00CD2D47"/>
    <w:rsid w:val="00CD4D46"/>
    <w:rsid w:val="00CD6AA8"/>
    <w:rsid w:val="00CE0686"/>
    <w:rsid w:val="00CE5261"/>
    <w:rsid w:val="00CE68A1"/>
    <w:rsid w:val="00CF3030"/>
    <w:rsid w:val="00CF3EC9"/>
    <w:rsid w:val="00D017E9"/>
    <w:rsid w:val="00D132C9"/>
    <w:rsid w:val="00D15007"/>
    <w:rsid w:val="00D161C9"/>
    <w:rsid w:val="00D20B3C"/>
    <w:rsid w:val="00D24F1D"/>
    <w:rsid w:val="00D26A6D"/>
    <w:rsid w:val="00D2758D"/>
    <w:rsid w:val="00D306B1"/>
    <w:rsid w:val="00D30F1A"/>
    <w:rsid w:val="00D31D55"/>
    <w:rsid w:val="00D34CA4"/>
    <w:rsid w:val="00D37189"/>
    <w:rsid w:val="00D40C5C"/>
    <w:rsid w:val="00D43D1E"/>
    <w:rsid w:val="00D44A72"/>
    <w:rsid w:val="00D4515A"/>
    <w:rsid w:val="00D4631D"/>
    <w:rsid w:val="00D504CC"/>
    <w:rsid w:val="00D50B44"/>
    <w:rsid w:val="00D53981"/>
    <w:rsid w:val="00D55533"/>
    <w:rsid w:val="00D55D1F"/>
    <w:rsid w:val="00D56607"/>
    <w:rsid w:val="00D571EB"/>
    <w:rsid w:val="00D600C4"/>
    <w:rsid w:val="00D60719"/>
    <w:rsid w:val="00D60D9E"/>
    <w:rsid w:val="00D70E69"/>
    <w:rsid w:val="00D72D68"/>
    <w:rsid w:val="00D7346A"/>
    <w:rsid w:val="00D8081D"/>
    <w:rsid w:val="00D81BBC"/>
    <w:rsid w:val="00D82978"/>
    <w:rsid w:val="00D85A5F"/>
    <w:rsid w:val="00D86362"/>
    <w:rsid w:val="00D86F3A"/>
    <w:rsid w:val="00D923C7"/>
    <w:rsid w:val="00D93111"/>
    <w:rsid w:val="00DA18CE"/>
    <w:rsid w:val="00DA2E65"/>
    <w:rsid w:val="00DA6390"/>
    <w:rsid w:val="00DB0876"/>
    <w:rsid w:val="00DB0881"/>
    <w:rsid w:val="00DB0E34"/>
    <w:rsid w:val="00DB251F"/>
    <w:rsid w:val="00DB3048"/>
    <w:rsid w:val="00DB5B34"/>
    <w:rsid w:val="00DB5C69"/>
    <w:rsid w:val="00DB6DF3"/>
    <w:rsid w:val="00DB7B57"/>
    <w:rsid w:val="00DC0111"/>
    <w:rsid w:val="00DC1587"/>
    <w:rsid w:val="00DC60DC"/>
    <w:rsid w:val="00DC7FD0"/>
    <w:rsid w:val="00DD4FD1"/>
    <w:rsid w:val="00DE02C5"/>
    <w:rsid w:val="00DE3C7A"/>
    <w:rsid w:val="00DE3E5B"/>
    <w:rsid w:val="00DE5B15"/>
    <w:rsid w:val="00DE5EB7"/>
    <w:rsid w:val="00DF3436"/>
    <w:rsid w:val="00DF4EE5"/>
    <w:rsid w:val="00DF5374"/>
    <w:rsid w:val="00DF5A02"/>
    <w:rsid w:val="00DF5E48"/>
    <w:rsid w:val="00DF5EDC"/>
    <w:rsid w:val="00E0059D"/>
    <w:rsid w:val="00E043DC"/>
    <w:rsid w:val="00E04FA5"/>
    <w:rsid w:val="00E0693E"/>
    <w:rsid w:val="00E126E0"/>
    <w:rsid w:val="00E15567"/>
    <w:rsid w:val="00E2418A"/>
    <w:rsid w:val="00E30B20"/>
    <w:rsid w:val="00E34378"/>
    <w:rsid w:val="00E363FF"/>
    <w:rsid w:val="00E37D70"/>
    <w:rsid w:val="00E405EF"/>
    <w:rsid w:val="00E42BFA"/>
    <w:rsid w:val="00E437D1"/>
    <w:rsid w:val="00E45DE7"/>
    <w:rsid w:val="00E506DF"/>
    <w:rsid w:val="00E51F8E"/>
    <w:rsid w:val="00E60688"/>
    <w:rsid w:val="00E60EF0"/>
    <w:rsid w:val="00E6141F"/>
    <w:rsid w:val="00E6509B"/>
    <w:rsid w:val="00E6529E"/>
    <w:rsid w:val="00E708D2"/>
    <w:rsid w:val="00E71515"/>
    <w:rsid w:val="00E717EE"/>
    <w:rsid w:val="00E725F0"/>
    <w:rsid w:val="00E740D7"/>
    <w:rsid w:val="00E743D5"/>
    <w:rsid w:val="00E7596F"/>
    <w:rsid w:val="00E84706"/>
    <w:rsid w:val="00E847E3"/>
    <w:rsid w:val="00E85553"/>
    <w:rsid w:val="00E863C2"/>
    <w:rsid w:val="00E940C8"/>
    <w:rsid w:val="00E96367"/>
    <w:rsid w:val="00EA299D"/>
    <w:rsid w:val="00EA5DE1"/>
    <w:rsid w:val="00EA6946"/>
    <w:rsid w:val="00EB2F25"/>
    <w:rsid w:val="00EB2F26"/>
    <w:rsid w:val="00EB69BF"/>
    <w:rsid w:val="00EB79AB"/>
    <w:rsid w:val="00EC0A46"/>
    <w:rsid w:val="00EC0D7C"/>
    <w:rsid w:val="00EC12DD"/>
    <w:rsid w:val="00ED016A"/>
    <w:rsid w:val="00ED0F79"/>
    <w:rsid w:val="00ED1309"/>
    <w:rsid w:val="00ED1A03"/>
    <w:rsid w:val="00ED3FCB"/>
    <w:rsid w:val="00ED4948"/>
    <w:rsid w:val="00EE09C1"/>
    <w:rsid w:val="00EE53CB"/>
    <w:rsid w:val="00EE76C5"/>
    <w:rsid w:val="00EF4381"/>
    <w:rsid w:val="00EF4B13"/>
    <w:rsid w:val="00EF6EF9"/>
    <w:rsid w:val="00EF6F9B"/>
    <w:rsid w:val="00F07A70"/>
    <w:rsid w:val="00F126EC"/>
    <w:rsid w:val="00F12F59"/>
    <w:rsid w:val="00F13937"/>
    <w:rsid w:val="00F14F90"/>
    <w:rsid w:val="00F20323"/>
    <w:rsid w:val="00F23D49"/>
    <w:rsid w:val="00F245BC"/>
    <w:rsid w:val="00F3206B"/>
    <w:rsid w:val="00F34794"/>
    <w:rsid w:val="00F3542F"/>
    <w:rsid w:val="00F3623A"/>
    <w:rsid w:val="00F42496"/>
    <w:rsid w:val="00F4378E"/>
    <w:rsid w:val="00F447AA"/>
    <w:rsid w:val="00F46F89"/>
    <w:rsid w:val="00F500D1"/>
    <w:rsid w:val="00F511EE"/>
    <w:rsid w:val="00F5225A"/>
    <w:rsid w:val="00F54C4C"/>
    <w:rsid w:val="00F57F66"/>
    <w:rsid w:val="00F65754"/>
    <w:rsid w:val="00F70315"/>
    <w:rsid w:val="00F703C3"/>
    <w:rsid w:val="00F70B37"/>
    <w:rsid w:val="00F74DB2"/>
    <w:rsid w:val="00F76673"/>
    <w:rsid w:val="00F772E8"/>
    <w:rsid w:val="00F85B81"/>
    <w:rsid w:val="00F86157"/>
    <w:rsid w:val="00F877F5"/>
    <w:rsid w:val="00F90103"/>
    <w:rsid w:val="00F93F7E"/>
    <w:rsid w:val="00FA4AAA"/>
    <w:rsid w:val="00FA4F0B"/>
    <w:rsid w:val="00FA5985"/>
    <w:rsid w:val="00FA5DA8"/>
    <w:rsid w:val="00FA6847"/>
    <w:rsid w:val="00FB1D2F"/>
    <w:rsid w:val="00FC0214"/>
    <w:rsid w:val="00FC02B8"/>
    <w:rsid w:val="00FC3580"/>
    <w:rsid w:val="00FC3CB1"/>
    <w:rsid w:val="00FC4B90"/>
    <w:rsid w:val="00FC6014"/>
    <w:rsid w:val="00FD2345"/>
    <w:rsid w:val="00FD7EFA"/>
    <w:rsid w:val="00FE0AD0"/>
    <w:rsid w:val="00FE2696"/>
    <w:rsid w:val="00FE584C"/>
    <w:rsid w:val="00FE5A18"/>
    <w:rsid w:val="00FF56D7"/>
    <w:rsid w:val="00FF70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EE3F410"/>
  <w15:chartTrackingRefBased/>
  <w15:docId w15:val="{21D07AB3-EA25-6C44-A61C-9026FA95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43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15</Pages>
  <Words>5731</Words>
  <Characters>32668</Characters>
  <Application>Microsoft Office Word</Application>
  <DocSecurity>0</DocSecurity>
  <Lines>272</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957</cp:revision>
  <dcterms:created xsi:type="dcterms:W3CDTF">2022-09-28T13:13:00Z</dcterms:created>
  <dcterms:modified xsi:type="dcterms:W3CDTF">2023-09-26T20:18:00Z</dcterms:modified>
</cp:coreProperties>
</file>