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94648" w14:textId="77777777" w:rsidR="000911B3" w:rsidRPr="00615F95" w:rsidRDefault="000911B3" w:rsidP="00D740CA">
      <w:pPr>
        <w:rPr>
          <w:b/>
          <w:bCs/>
        </w:rPr>
      </w:pPr>
      <w:r w:rsidRPr="00615F95">
        <w:rPr>
          <w:b/>
          <w:bCs/>
        </w:rPr>
        <w:t>Task 1</w:t>
      </w:r>
    </w:p>
    <w:p w14:paraId="2D672A16" w14:textId="77B6842C" w:rsidR="00E852D2" w:rsidRDefault="00E852D2" w:rsidP="004E62EB">
      <w:r>
        <w:t>Figure 1:</w:t>
      </w:r>
    </w:p>
    <w:p w14:paraId="02CE5D67" w14:textId="034FF498" w:rsidR="004E62EB" w:rsidRPr="004E62EB" w:rsidRDefault="004E62EB" w:rsidP="004E62EB">
      <w:r w:rsidRPr="004E62EB">
        <w:drawing>
          <wp:inline distT="0" distB="0" distL="0" distR="0" wp14:anchorId="66A5D44C" wp14:editId="5273D986">
            <wp:extent cx="5731510" cy="4011930"/>
            <wp:effectExtent l="0" t="0" r="2540" b="7620"/>
            <wp:docPr id="1060648265" name="Picture 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48265" name="Picture 2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98DB" w14:textId="281477FA" w:rsidR="000911B3" w:rsidRDefault="000911B3" w:rsidP="00D740CA"/>
    <w:p w14:paraId="1839C7BC" w14:textId="765A227A" w:rsidR="00054527" w:rsidRDefault="00054527" w:rsidP="00D740CA">
      <w:r>
        <w:t>The Sustainable Development Goal target (SDG 3.2.1) is to r</w:t>
      </w:r>
      <w:r w:rsidRPr="00101503">
        <w:t xml:space="preserve">educe under-five mortality rate </w:t>
      </w:r>
      <w:r>
        <w:t xml:space="preserve">(U5MR) </w:t>
      </w:r>
      <w:r w:rsidRPr="00101503">
        <w:t>to at least as low as 25 per 1,000 live births</w:t>
      </w:r>
      <w:r>
        <w:t xml:space="preserve"> by 2030</w:t>
      </w:r>
      <w:r>
        <w:rPr>
          <w:rStyle w:val="FootnoteReference"/>
        </w:rPr>
        <w:footnoteReference w:id="1"/>
      </w:r>
      <w:r>
        <w:t xml:space="preserve">. </w:t>
      </w:r>
      <w:r>
        <w:t>To achieve this</w:t>
      </w:r>
      <w:r>
        <w:t xml:space="preserve">, it is essential that </w:t>
      </w:r>
      <w:r>
        <w:t>women</w:t>
      </w:r>
      <w:r>
        <w:t xml:space="preserve"> receive the care they need during pregnancy to ensure healthy outcomes for their child. Figure 1 shows the weighted average coverage of two essential MNCH services – antenatal care (4+ visits) and skilled birth attendance </w:t>
      </w:r>
      <w:r>
        <w:t>across countries classified by their progress towards the 2030 U5MR target: acceleration needed (off-track), on-track and achieved.</w:t>
      </w:r>
    </w:p>
    <w:p w14:paraId="12882105" w14:textId="2F61EF52" w:rsidR="00292443" w:rsidRDefault="00292443" w:rsidP="00D740CA">
      <w:r w:rsidRPr="00292443">
        <w:t xml:space="preserve">From 2018-2022, coverage of at least four antenatal care visits (ANC4) was lowest in off-track countries at 54.4%, slightly higher in on-track countries at 56.5%, and highest in countries that met the U5MR target at 88.4%. Similarly, the percentage of births attended by a skilled birth attendant (SAB) was lowest in off-track countries (63.8%), moderate in on-track countries (85.7%), and highest in countries that achieved the target (97.3%). SAB coverage </w:t>
      </w:r>
      <w:r>
        <w:t>was higher than</w:t>
      </w:r>
      <w:r w:rsidRPr="00292443">
        <w:t xml:space="preserve"> ANC4 in all country groups, with a larger </w:t>
      </w:r>
      <w:r>
        <w:t>difference</w:t>
      </w:r>
      <w:r w:rsidRPr="00292443">
        <w:t xml:space="preserve"> between off-track and on-track countries for SAB (21.9 percentage points) </w:t>
      </w:r>
      <w:r w:rsidRPr="00292443">
        <w:lastRenderedPageBreak/>
        <w:t xml:space="preserve">compared to ANC4 (2.1 percentage points). Overall, countries </w:t>
      </w:r>
      <w:r>
        <w:t>that have achieved</w:t>
      </w:r>
      <w:r w:rsidRPr="00292443">
        <w:t xml:space="preserve"> the U5MR goal had the highest coverage for both indicators</w:t>
      </w:r>
      <w:r>
        <w:t>.</w:t>
      </w:r>
    </w:p>
    <w:p w14:paraId="79D33CA9" w14:textId="71B483A7" w:rsidR="006B0F6C" w:rsidRDefault="006B0F6C" w:rsidP="006B0F6C">
      <w:r w:rsidRPr="00292443">
        <w:t>When interpreting the data,</w:t>
      </w:r>
      <w:r>
        <w:t xml:space="preserve"> it is important to</w:t>
      </w:r>
      <w:r w:rsidRPr="00292443">
        <w:t xml:space="preserve"> consider the following caveats</w:t>
      </w:r>
      <w:r>
        <w:t>.</w:t>
      </w:r>
      <w:r w:rsidRPr="00292443">
        <w:t xml:space="preserve"> Countries have data from different years, which may obscure changes over</w:t>
      </w:r>
      <w:r>
        <w:t xml:space="preserve"> the five-year</w:t>
      </w:r>
      <w:r w:rsidRPr="00292443">
        <w:t xml:space="preserve"> time</w:t>
      </w:r>
      <w:r>
        <w:t xml:space="preserve"> period</w:t>
      </w:r>
      <w:r w:rsidR="00CB0585">
        <w:t xml:space="preserve"> and also different data sources (surveys and admin data), which </w:t>
      </w:r>
      <w:r w:rsidR="00D33A1D">
        <w:t>use different methods</w:t>
      </w:r>
      <w:r w:rsidRPr="00292443">
        <w:t xml:space="preserve">. The target population used for weighting is from 2022, while </w:t>
      </w:r>
      <w:r>
        <w:t xml:space="preserve">the year of the </w:t>
      </w:r>
      <w:r w:rsidRPr="00292443">
        <w:t xml:space="preserve">data points </w:t>
      </w:r>
      <w:r>
        <w:t>varies across countries</w:t>
      </w:r>
      <w:r w:rsidRPr="00292443">
        <w:t xml:space="preserve">. Data quality issues include biases from surveys, such as sampling and recall bias, particularly for </w:t>
      </w:r>
      <w:r>
        <w:t xml:space="preserve">remember the number of </w:t>
      </w:r>
      <w:r w:rsidRPr="00292443">
        <w:t>antenatal care visits</w:t>
      </w:r>
      <w:r>
        <w:t xml:space="preserve"> received if countries with poor documentation</w:t>
      </w:r>
      <w:r w:rsidRPr="00292443">
        <w:t xml:space="preserve">. Data may also reflect services received in different years </w:t>
      </w:r>
      <w:r>
        <w:t>than reported due to mothers receiving services in years prior to the year of end of fieldwork</w:t>
      </w:r>
      <w:r w:rsidR="00B6202F">
        <w:t>. Some countries may have multiple datapoints</w:t>
      </w:r>
      <w:r w:rsidR="0079664C">
        <w:t>, but only the latest is used.</w:t>
      </w:r>
      <w:r>
        <w:t xml:space="preserve"> </w:t>
      </w:r>
      <w:r w:rsidR="002C3CE2">
        <w:t>The time period covers COVID years for some countries where coverage (the latest data point) may have declined due to COVID-related disruptions. For other countries, COVID years may not be included. As such, we are including pre-covid and covid data.</w:t>
      </w:r>
      <w:r w:rsidR="002C3CE2">
        <w:t xml:space="preserve"> </w:t>
      </w:r>
      <w:r w:rsidRPr="00292443">
        <w:t xml:space="preserve">Sample size can affect data reliability, especially in lower-quality surveys. </w:t>
      </w:r>
      <w:r>
        <w:t xml:space="preserve">Many of these caveats can be addressed in the survey design stage. </w:t>
      </w:r>
      <w:r w:rsidR="009E4FF2">
        <w:t xml:space="preserve">For admin data, data quality issues may include outliers, incomplete reporting and missingness. </w:t>
      </w:r>
      <w:r>
        <w:t>In addition, limitations of a</w:t>
      </w:r>
      <w:r w:rsidRPr="00292443">
        <w:t xml:space="preserve">ggregated data </w:t>
      </w:r>
      <w:r>
        <w:t>is that it</w:t>
      </w:r>
      <w:r w:rsidRPr="00292443">
        <w:t xml:space="preserve"> mask disparities, such as the wide range in ANC4 coverage among off-track countries, from 24.4% in Somalia to 97.6% in Turkmenistan.</w:t>
      </w:r>
    </w:p>
    <w:p w14:paraId="65B9BEA6" w14:textId="77777777" w:rsidR="00292443" w:rsidRDefault="00292443" w:rsidP="00054527"/>
    <w:p w14:paraId="33B70024" w14:textId="77777777" w:rsidR="00615F95" w:rsidRDefault="00615F95" w:rsidP="00054527"/>
    <w:sectPr w:rsidR="0061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D6B3B" w14:textId="77777777" w:rsidR="00EB1CC6" w:rsidRDefault="00EB1CC6" w:rsidP="00D740CA">
      <w:pPr>
        <w:spacing w:after="0" w:line="240" w:lineRule="auto"/>
      </w:pPr>
      <w:r>
        <w:separator/>
      </w:r>
    </w:p>
  </w:endnote>
  <w:endnote w:type="continuationSeparator" w:id="0">
    <w:p w14:paraId="71BD06BB" w14:textId="77777777" w:rsidR="00EB1CC6" w:rsidRDefault="00EB1CC6" w:rsidP="00D7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96D24" w14:textId="77777777" w:rsidR="00EB1CC6" w:rsidRDefault="00EB1CC6" w:rsidP="00D740CA">
      <w:pPr>
        <w:spacing w:after="0" w:line="240" w:lineRule="auto"/>
      </w:pPr>
      <w:r>
        <w:separator/>
      </w:r>
    </w:p>
  </w:footnote>
  <w:footnote w:type="continuationSeparator" w:id="0">
    <w:p w14:paraId="1810095A" w14:textId="77777777" w:rsidR="00EB1CC6" w:rsidRDefault="00EB1CC6" w:rsidP="00D740CA">
      <w:pPr>
        <w:spacing w:after="0" w:line="240" w:lineRule="auto"/>
      </w:pPr>
      <w:r>
        <w:continuationSeparator/>
      </w:r>
    </w:p>
  </w:footnote>
  <w:footnote w:id="1">
    <w:p w14:paraId="342014AB" w14:textId="77777777" w:rsidR="00054527" w:rsidRDefault="00054527" w:rsidP="000545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40CA">
        <w:t>https://unstats.un.org/sdgs/indicators/Global-Indicator-Framework-after-2024-refinement-English.pdf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03"/>
    <w:rsid w:val="00054527"/>
    <w:rsid w:val="000911B3"/>
    <w:rsid w:val="00101503"/>
    <w:rsid w:val="00135C56"/>
    <w:rsid w:val="00171B31"/>
    <w:rsid w:val="001A304D"/>
    <w:rsid w:val="0023431D"/>
    <w:rsid w:val="00292443"/>
    <w:rsid w:val="002C3CE2"/>
    <w:rsid w:val="003B1C46"/>
    <w:rsid w:val="003C0558"/>
    <w:rsid w:val="003E2BEA"/>
    <w:rsid w:val="00405D36"/>
    <w:rsid w:val="00421407"/>
    <w:rsid w:val="004E2D5F"/>
    <w:rsid w:val="004E62EB"/>
    <w:rsid w:val="005B1AF0"/>
    <w:rsid w:val="005B5BDA"/>
    <w:rsid w:val="00615F95"/>
    <w:rsid w:val="006B0F6C"/>
    <w:rsid w:val="006C571B"/>
    <w:rsid w:val="0079664C"/>
    <w:rsid w:val="007C6B63"/>
    <w:rsid w:val="007E3862"/>
    <w:rsid w:val="0081703F"/>
    <w:rsid w:val="00826BE8"/>
    <w:rsid w:val="009E4FF2"/>
    <w:rsid w:val="00AF20D3"/>
    <w:rsid w:val="00B47515"/>
    <w:rsid w:val="00B6202F"/>
    <w:rsid w:val="00C72C5B"/>
    <w:rsid w:val="00C74235"/>
    <w:rsid w:val="00C842E6"/>
    <w:rsid w:val="00CB0585"/>
    <w:rsid w:val="00CD714A"/>
    <w:rsid w:val="00D33A1D"/>
    <w:rsid w:val="00D740CA"/>
    <w:rsid w:val="00D843B5"/>
    <w:rsid w:val="00E77147"/>
    <w:rsid w:val="00E852D2"/>
    <w:rsid w:val="00EA1942"/>
    <w:rsid w:val="00EB1CC6"/>
    <w:rsid w:val="00F337B0"/>
    <w:rsid w:val="00F50B2B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8CA"/>
  <w15:chartTrackingRefBased/>
  <w15:docId w15:val="{40831231-5A28-4BAB-969C-0FA607C4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0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40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0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867CB-FE90-4C91-9890-17EACB5C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Francis</dc:creator>
  <cp:keywords/>
  <dc:description/>
  <cp:lastModifiedBy>Lauren Francis</cp:lastModifiedBy>
  <cp:revision>36</cp:revision>
  <dcterms:created xsi:type="dcterms:W3CDTF">2024-08-19T18:40:00Z</dcterms:created>
  <dcterms:modified xsi:type="dcterms:W3CDTF">2024-08-19T20:50:00Z</dcterms:modified>
</cp:coreProperties>
</file>