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1fi3kev0lf73" w:id="0"/>
      <w:bookmarkEnd w:id="0"/>
      <w:r w:rsidDel="00000000" w:rsidR="00000000" w:rsidRPr="00000000">
        <w:rPr>
          <w:rtl w:val="0"/>
        </w:rPr>
        <w:t xml:space="preserve">name: arcade-design-review description: Use when selecting, reviewing, comparing, validating, or auditing Cash App Arcade design system components. Load when designing, checking, or writing content for Arcade components—buttons, inputs, modals, headers, navigation, lists—or when ensuring designs meet Arcade standards and Block voice principles. metadata: author: claydelk version: "0.3.0" status: "beta"</w:t>
      </w:r>
    </w:p>
    <w:p w:rsidR="00000000" w:rsidDel="00000000" w:rsidP="00000000" w:rsidRDefault="00000000" w:rsidRPr="00000000" w14:paraId="00000003">
      <w:pPr>
        <w:pStyle w:val="Heading1"/>
        <w:rPr/>
      </w:pPr>
      <w:bookmarkStart w:colFirst="0" w:colLast="0" w:name="_cfpx6bcxrta4" w:id="1"/>
      <w:bookmarkEnd w:id="1"/>
      <w:r w:rsidDel="00000000" w:rsidR="00000000" w:rsidRPr="00000000">
        <w:rPr>
          <w:rtl w:val="0"/>
        </w:rPr>
        <w:t xml:space="preserve">Arcade Design Review</w:t>
      </w:r>
    </w:p>
    <w:p w:rsidR="00000000" w:rsidDel="00000000" w:rsidP="00000000" w:rsidRDefault="00000000" w:rsidRPr="00000000" w14:paraId="00000004">
      <w:pPr>
        <w:rPr/>
      </w:pPr>
      <w:r w:rsidDel="00000000" w:rsidR="00000000" w:rsidRPr="00000000">
        <w:rPr>
          <w:rtl w:val="0"/>
        </w:rPr>
        <w:t xml:space="preserve">Expert guidance on Cash App's Arcade design system: component selection, content writing, and design validation against Arcade standards and Block voice principles.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b w:val="1"/>
          <w:bCs w:val="1"/>
          <w:rtl w:val="0"/>
        </w:rPr>
        <w:t xml:space="preserve">STOP</w:t>
      </w:r>
      <w:r w:rsidDel="00000000" w:rsidR="00000000" w:rsidRPr="00000000">
        <w:rPr>
          <w:rtl w:val="0"/>
        </w:rPr>
        <w:t xml:space="preserve">: If no design or component has been shared and the request is too vague to determine which component or review type is needed, ask: "Which component or screen are you working with?"</w:t>
      </w:r>
    </w:p>
    <w:p w:rsidR="00000000" w:rsidDel="00000000" w:rsidP="00000000" w:rsidRDefault="00000000" w:rsidRPr="00000000" w14:paraId="00000007">
      <w:pPr>
        <w:pStyle w:val="Heading2"/>
        <w:rPr/>
      </w:pPr>
      <w:bookmarkStart w:colFirst="0" w:colLast="0" w:name="_worfxwlzo47f" w:id="2"/>
      <w:bookmarkEnd w:id="2"/>
      <w:r w:rsidDel="00000000" w:rsidR="00000000" w:rsidRPr="00000000">
        <w:rPr>
          <w:rtl w:val="0"/>
        </w:rPr>
        <w:t xml:space="preserve">Core References (Load First for Design Reviews)</w:t>
      </w:r>
    </w:p>
    <w:p w:rsidR="00000000" w:rsidDel="00000000" w:rsidP="00000000" w:rsidRDefault="00000000" w:rsidRPr="00000000" w14:paraId="00000008">
      <w:pPr>
        <w:rPr/>
      </w:pPr>
      <w:r w:rsidDel="00000000" w:rsidR="00000000" w:rsidRPr="00000000">
        <w:rPr>
          <w:rtl w:val="0"/>
        </w:rPr>
        <w:t xml:space="preserve">For full design reviews, load these five files before starting: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hyperlink r:id="rId6">
        <w:r w:rsidDel="00000000" w:rsidR="00000000" w:rsidRPr="00000000">
          <w:rPr>
            <w:color w:val="1155cc"/>
            <w:u w:val="single"/>
            <w:rtl w:val="0"/>
          </w:rPr>
          <w:t xml:space="preserve">references/terminology-cash-app.md</w:t>
        </w:r>
      </w:hyperlink>
      <w:r w:rsidDel="00000000" w:rsidR="00000000" w:rsidRPr="00000000">
        <w:rPr>
          <w:rtl w:val="0"/>
        </w:rPr>
        <w:t xml:space="preserve"> — Cash App product names and money movement terms (overrides all casing rules)</w:t>
      </w:r>
    </w:p>
    <w:p w:rsidR="00000000" w:rsidDel="00000000" w:rsidP="00000000" w:rsidRDefault="00000000" w:rsidRPr="00000000" w14:paraId="0000000B">
      <w:pPr>
        <w:numPr>
          <w:ilvl w:val="0"/>
          <w:numId w:val="2"/>
        </w:numPr>
        <w:ind w:left="720" w:hanging="360"/>
      </w:pPr>
      <w:hyperlink r:id="rId7">
        <w:r w:rsidDel="00000000" w:rsidR="00000000" w:rsidRPr="00000000">
          <w:rPr>
            <w:color w:val="1155cc"/>
            <w:u w:val="single"/>
            <w:rtl w:val="0"/>
          </w:rPr>
          <w:t xml:space="preserve">references/content-guidelines.md</w:t>
        </w:r>
      </w:hyperlink>
      <w:r w:rsidDel="00000000" w:rsidR="00000000" w:rsidRPr="00000000">
        <w:rPr>
          <w:rtl w:val="0"/>
        </w:rPr>
        <w:t xml:space="preserve"> — Character limits, casing, punctuation</w:t>
      </w:r>
    </w:p>
    <w:p w:rsidR="00000000" w:rsidDel="00000000" w:rsidP="00000000" w:rsidRDefault="00000000" w:rsidRPr="00000000" w14:paraId="0000000C">
      <w:pPr>
        <w:numPr>
          <w:ilvl w:val="0"/>
          <w:numId w:val="2"/>
        </w:numPr>
        <w:ind w:left="720" w:hanging="360"/>
      </w:pPr>
      <w:hyperlink r:id="rId8">
        <w:r w:rsidDel="00000000" w:rsidR="00000000" w:rsidRPr="00000000">
          <w:rPr>
            <w:color w:val="1155cc"/>
            <w:u w:val="single"/>
            <w:rtl w:val="0"/>
          </w:rPr>
          <w:t xml:space="preserve">references/component-library.md</w:t>
        </w:r>
      </w:hyperlink>
      <w:r w:rsidDel="00000000" w:rsidR="00000000" w:rsidRPr="00000000">
        <w:rPr>
          <w:rtl w:val="0"/>
        </w:rPr>
        <w:t xml:space="preserve"> — Component routing index (links to category files for usage rules)</w:t>
      </w:r>
    </w:p>
    <w:p w:rsidR="00000000" w:rsidDel="00000000" w:rsidP="00000000" w:rsidRDefault="00000000" w:rsidRPr="00000000" w14:paraId="0000000D">
      <w:pPr>
        <w:numPr>
          <w:ilvl w:val="0"/>
          <w:numId w:val="2"/>
        </w:numPr>
        <w:ind w:left="720" w:hanging="360"/>
      </w:pPr>
      <w:hyperlink r:id="rId9">
        <w:r w:rsidDel="00000000" w:rsidR="00000000" w:rsidRPr="00000000">
          <w:rPr>
            <w:color w:val="1155cc"/>
            <w:u w:val="single"/>
            <w:rtl w:val="0"/>
          </w:rPr>
          <w:t xml:space="preserve">references/component-specs.md</w:t>
        </w:r>
      </w:hyperlink>
      <w:r w:rsidDel="00000000" w:rsidR="00000000" w:rsidRPr="00000000">
        <w:rPr>
          <w:rtl w:val="0"/>
        </w:rPr>
        <w:t xml:space="preserve"> — Spec routing index (links to category files for properties, anatomy, size/spacing)</w:t>
      </w:r>
    </w:p>
    <w:p w:rsidR="00000000" w:rsidDel="00000000" w:rsidP="00000000" w:rsidRDefault="00000000" w:rsidRPr="00000000" w14:paraId="0000000E">
      <w:pPr>
        <w:numPr>
          <w:ilvl w:val="0"/>
          <w:numId w:val="2"/>
        </w:numPr>
        <w:ind w:left="720" w:hanging="360"/>
      </w:pPr>
      <w:hyperlink r:id="rId10">
        <w:r w:rsidDel="00000000" w:rsidR="00000000" w:rsidRPr="00000000">
          <w:rPr>
            <w:color w:val="1155cc"/>
            <w:u w:val="single"/>
            <w:rtl w:val="0"/>
          </w:rPr>
          <w:t xml:space="preserve">references/design-tokens.md</w:t>
        </w:r>
      </w:hyperlink>
      <w:r w:rsidDel="00000000" w:rsidR="00000000" w:rsidRPr="00000000">
        <w:rPr>
          <w:rtl w:val="0"/>
        </w:rPr>
        <w:t xml:space="preserve"> — Colors, spacing, typography, border radius</w:t>
      </w:r>
    </w:p>
    <w:p w:rsidR="00000000" w:rsidDel="00000000" w:rsidP="00000000" w:rsidRDefault="00000000" w:rsidRPr="00000000" w14:paraId="0000000F">
      <w:pPr>
        <w:pStyle w:val="Heading2"/>
        <w:rPr/>
      </w:pPr>
      <w:bookmarkStart w:colFirst="0" w:colLast="0" w:name="_8o9eob1qhas5" w:id="3"/>
      <w:bookmarkEnd w:id="3"/>
      <w:r w:rsidDel="00000000" w:rsidR="00000000" w:rsidRPr="00000000">
        <w:rPr>
          <w:rtl w:val="0"/>
        </w:rPr>
        <w:t xml:space="preserve">Reference File Routing</w:t>
      </w:r>
    </w:p>
    <w:p w:rsidR="00000000" w:rsidDel="00000000" w:rsidP="00000000" w:rsidRDefault="00000000" w:rsidRPr="00000000" w14:paraId="00000010">
      <w:pPr>
        <w:pStyle w:val="Heading3"/>
        <w:rPr/>
      </w:pPr>
      <w:bookmarkStart w:colFirst="0" w:colLast="0" w:name="_meg5nkpcujvz" w:id="4"/>
      <w:bookmarkEnd w:id="4"/>
      <w:r w:rsidDel="00000000" w:rsidR="00000000" w:rsidRPr="00000000">
        <w:rPr>
          <w:rtl w:val="0"/>
        </w:rPr>
        <w:t xml:space="preserve">Doing a full design review:</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Load </w:t>
      </w:r>
      <w:hyperlink r:id="rId11">
        <w:r w:rsidDel="00000000" w:rsidR="00000000" w:rsidRPr="00000000">
          <w:rPr>
            <w:color w:val="1155cc"/>
            <w:u w:val="single"/>
            <w:rtl w:val="0"/>
          </w:rPr>
          <w:t xml:space="preserve">references/design-review-checklist.md</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Phase-by-phase review with critical rules first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Top 10 most common issues for quick wins</w:t>
      </w:r>
    </w:p>
    <w:p w:rsidR="00000000" w:rsidDel="00000000" w:rsidP="00000000" w:rsidRDefault="00000000" w:rsidRPr="00000000" w14:paraId="00000015">
      <w:pPr>
        <w:pStyle w:val="Heading3"/>
        <w:rPr/>
      </w:pPr>
      <w:bookmarkStart w:colFirst="0" w:colLast="0" w:name="_pw2bjr4i9tkv" w:id="5"/>
      <w:bookmarkEnd w:id="5"/>
      <w:r w:rsidDel="00000000" w:rsidR="00000000" w:rsidRPr="00000000">
        <w:rPr>
          <w:rtl w:val="0"/>
        </w:rPr>
        <w:t xml:space="preserve">Selecting a component or comparing options:</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Buttons</w:t>
      </w:r>
      <w:r w:rsidDel="00000000" w:rsidR="00000000" w:rsidRPr="00000000">
        <w:rPr>
          <w:rFonts w:ascii="Arial Unicode MS" w:cs="Arial Unicode MS" w:eastAsia="Arial Unicode MS" w:hAnsi="Arial Unicode MS"/>
          <w:rtl w:val="0"/>
        </w:rPr>
        <w:t xml:space="preserve"> → </w:t>
      </w:r>
      <w:hyperlink r:id="rId12">
        <w:r w:rsidDel="00000000" w:rsidR="00000000" w:rsidRPr="00000000">
          <w:rPr>
            <w:color w:val="1155cc"/>
            <w:u w:val="single"/>
            <w:rtl w:val="0"/>
          </w:rPr>
          <w:t xml:space="preserve">references/decisions-buttons.md</w:t>
        </w:r>
      </w:hyperlink>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Inputs or selection controls</w:t>
      </w:r>
      <w:r w:rsidDel="00000000" w:rsidR="00000000" w:rsidRPr="00000000">
        <w:rPr>
          <w:rFonts w:ascii="Arial Unicode MS" w:cs="Arial Unicode MS" w:eastAsia="Arial Unicode MS" w:hAnsi="Arial Unicode MS"/>
          <w:rtl w:val="0"/>
        </w:rPr>
        <w:t xml:space="preserve"> (checkbox, radio, toggle) → </w:t>
      </w:r>
      <w:hyperlink r:id="rId13">
        <w:r w:rsidDel="00000000" w:rsidR="00000000" w:rsidRPr="00000000">
          <w:rPr>
            <w:color w:val="1155cc"/>
            <w:u w:val="single"/>
            <w:rtl w:val="0"/>
          </w:rPr>
          <w:t xml:space="preserve">references/decisions-inputs-controls.md</w:t>
        </w:r>
      </w:hyperlink>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Lists, headers, navigation, or forms</w:t>
      </w:r>
      <w:r w:rsidDel="00000000" w:rsidR="00000000" w:rsidRPr="00000000">
        <w:rPr>
          <w:rFonts w:ascii="Arial Unicode MS" w:cs="Arial Unicode MS" w:eastAsia="Arial Unicode MS" w:hAnsi="Arial Unicode MS"/>
          <w:rtl w:val="0"/>
        </w:rPr>
        <w:t xml:space="preserve"> → </w:t>
      </w:r>
      <w:hyperlink r:id="rId14">
        <w:r w:rsidDel="00000000" w:rsidR="00000000" w:rsidRPr="00000000">
          <w:rPr>
            <w:color w:val="1155cc"/>
            <w:u w:val="single"/>
            <w:rtl w:val="0"/>
          </w:rPr>
          <w:t xml:space="preserve">references/decisions-layout.md</w:t>
        </w:r>
      </w:hyperlink>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Feedback, modals, or errors</w:t>
      </w:r>
      <w:r w:rsidDel="00000000" w:rsidR="00000000" w:rsidRPr="00000000">
        <w:rPr>
          <w:rFonts w:ascii="Arial Unicode MS" w:cs="Arial Unicode MS" w:eastAsia="Arial Unicode MS" w:hAnsi="Arial Unicode MS"/>
          <w:rtl w:val="0"/>
        </w:rPr>
        <w:t xml:space="preserve"> → </w:t>
      </w:r>
      <w:hyperlink r:id="rId15">
        <w:r w:rsidDel="00000000" w:rsidR="00000000" w:rsidRPr="00000000">
          <w:rPr>
            <w:color w:val="1155cc"/>
            <w:u w:val="single"/>
            <w:rtl w:val="0"/>
          </w:rPr>
          <w:t xml:space="preserve">references/decisions-feedback.md</w:t>
        </w:r>
      </w:hyperlink>
      <w:r w:rsidDel="00000000" w:rsidR="00000000" w:rsidRPr="00000000">
        <w:rPr>
          <w:rtl w:val="0"/>
        </w:rPr>
      </w:r>
    </w:p>
    <w:p w:rsidR="00000000" w:rsidDel="00000000" w:rsidP="00000000" w:rsidRDefault="00000000" w:rsidRPr="00000000" w14:paraId="0000001A">
      <w:pPr>
        <w:pStyle w:val="Heading3"/>
        <w:rPr/>
      </w:pPr>
      <w:bookmarkStart w:colFirst="0" w:colLast="0" w:name="_8rmn9qoqfby3" w:id="6"/>
      <w:bookmarkEnd w:id="6"/>
      <w:r w:rsidDel="00000000" w:rsidR="00000000" w:rsidRPr="00000000">
        <w:rPr>
          <w:rtl w:val="0"/>
        </w:rPr>
        <w:t xml:space="preserve">Writing content for components: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Load </w:t>
      </w:r>
      <w:hyperlink r:id="rId16">
        <w:r w:rsidDel="00000000" w:rsidR="00000000" w:rsidRPr="00000000">
          <w:rPr>
            <w:color w:val="1155cc"/>
            <w:u w:val="single"/>
            <w:rtl w:val="0"/>
          </w:rPr>
          <w:t xml:space="preserve">references/content-guidelines.md</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Universal casing, punctuation, voice rules + Block voice principles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Load </w:t>
      </w:r>
      <w:hyperlink r:id="rId17">
        <w:r w:rsidDel="00000000" w:rsidR="00000000" w:rsidRPr="00000000">
          <w:rPr>
            <w:color w:val="1155cc"/>
            <w:u w:val="single"/>
            <w:rtl w:val="0"/>
          </w:rPr>
          <w:t xml:space="preserve">references/content-char-limits.md</w:t>
        </w:r>
      </w:hyperlink>
      <w:r w:rsidDel="00000000" w:rsidR="00000000" w:rsidRPr="00000000">
        <w:rPr>
          <w:rtl w:val="0"/>
        </w:rPr>
        <w:t xml:space="preserve"> for character limit quick reference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Load </w:t>
      </w:r>
      <w:hyperlink r:id="rId18">
        <w:r w:rsidDel="00000000" w:rsidR="00000000" w:rsidRPr="00000000">
          <w:rPr>
            <w:color w:val="1155cc"/>
            <w:u w:val="single"/>
            <w:rtl w:val="0"/>
          </w:rPr>
          <w:t xml:space="preserve">references/content-accessibility.md</w:t>
        </w:r>
      </w:hyperlink>
      <w:r w:rsidDel="00000000" w:rsidR="00000000" w:rsidRPr="00000000">
        <w:rPr>
          <w:rtl w:val="0"/>
        </w:rPr>
        <w:t xml:space="preserve"> for accessibility standards</w:t>
      </w:r>
    </w:p>
    <w:p w:rsidR="00000000" w:rsidDel="00000000" w:rsidP="00000000" w:rsidRDefault="00000000" w:rsidRPr="00000000" w14:paraId="00000020">
      <w:pPr>
        <w:pStyle w:val="Heading3"/>
        <w:rPr/>
      </w:pPr>
      <w:bookmarkStart w:colFirst="0" w:colLast="0" w:name="_bduxoflusunp" w:id="7"/>
      <w:bookmarkEnd w:id="7"/>
      <w:r w:rsidDel="00000000" w:rsidR="00000000" w:rsidRPr="00000000">
        <w:rPr>
          <w:rtl w:val="0"/>
        </w:rPr>
        <w:t xml:space="preserve">Validating product names or terminology:</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Cash App terms</w:t>
      </w:r>
      <w:r w:rsidDel="00000000" w:rsidR="00000000" w:rsidRPr="00000000">
        <w:rPr>
          <w:rFonts w:ascii="Arial Unicode MS" w:cs="Arial Unicode MS" w:eastAsia="Arial Unicode MS" w:hAnsi="Arial Unicode MS"/>
          <w:rtl w:val="0"/>
        </w:rPr>
        <w:t xml:space="preserve"> → </w:t>
      </w:r>
      <w:hyperlink r:id="rId19">
        <w:r w:rsidDel="00000000" w:rsidR="00000000" w:rsidRPr="00000000">
          <w:rPr>
            <w:color w:val="1155cc"/>
            <w:u w:val="single"/>
            <w:rtl w:val="0"/>
          </w:rPr>
          <w:t xml:space="preserve">references/terminology-cash-app.md</w:t>
        </w:r>
      </w:hyperlink>
      <w:r w:rsidDel="00000000" w:rsidR="00000000" w:rsidRPr="00000000">
        <w:rPr>
          <w:rtl w:val="0"/>
        </w:rPr>
        <w:t xml:space="preserve"> — product names, money movement, deprecated terms</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Afterpay terms</w:t>
      </w:r>
      <w:r w:rsidDel="00000000" w:rsidR="00000000" w:rsidRPr="00000000">
        <w:rPr>
          <w:rFonts w:ascii="Arial Unicode MS" w:cs="Arial Unicode MS" w:eastAsia="Arial Unicode MS" w:hAnsi="Arial Unicode MS"/>
          <w:rtl w:val="0"/>
        </w:rPr>
        <w:t xml:space="preserve"> → </w:t>
      </w:r>
      <w:hyperlink r:id="rId20">
        <w:r w:rsidDel="00000000" w:rsidR="00000000" w:rsidRPr="00000000">
          <w:rPr>
            <w:color w:val="1155cc"/>
            <w:u w:val="single"/>
            <w:rtl w:val="0"/>
          </w:rPr>
          <w:t xml:space="preserve">references/terminology-afterpay.md</w:t>
        </w:r>
      </w:hyperlink>
      <w:r w:rsidDel="00000000" w:rsidR="00000000" w:rsidRPr="00000000">
        <w:rPr>
          <w:rtl w:val="0"/>
        </w:rPr>
        <w:t xml:space="preserve"> — brand terms, transaction terms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Block corporate terms</w:t>
      </w:r>
      <w:r w:rsidDel="00000000" w:rsidR="00000000" w:rsidRPr="00000000">
        <w:rPr>
          <w:rFonts w:ascii="Arial Unicode MS" w:cs="Arial Unicode MS" w:eastAsia="Arial Unicode MS" w:hAnsi="Arial Unicode MS"/>
          <w:rtl w:val="0"/>
        </w:rPr>
        <w:t xml:space="preserve"> → </w:t>
      </w:r>
      <w:hyperlink r:id="rId21">
        <w:r w:rsidDel="00000000" w:rsidR="00000000" w:rsidRPr="00000000">
          <w:rPr>
            <w:color w:val="1155cc"/>
            <w:u w:val="single"/>
            <w:rtl w:val="0"/>
          </w:rPr>
          <w:t xml:space="preserve">references/terminology-block.md</w:t>
        </w:r>
      </w:hyperlink>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Terminology overrides general casing rules</w:t>
      </w:r>
      <w:r w:rsidDel="00000000" w:rsidR="00000000" w:rsidRPr="00000000">
        <w:rPr>
          <w:rtl w:val="0"/>
        </w:rPr>
      </w:r>
    </w:p>
    <w:p w:rsidR="00000000" w:rsidDel="00000000" w:rsidP="00000000" w:rsidRDefault="00000000" w:rsidRPr="00000000" w14:paraId="00000025">
      <w:pPr>
        <w:pStyle w:val="Heading3"/>
        <w:rPr/>
      </w:pPr>
      <w:bookmarkStart w:colFirst="0" w:colLast="0" w:name="_rrwkd1af9vlb" w:id="8"/>
      <w:bookmarkEnd w:id="8"/>
      <w:r w:rsidDel="00000000" w:rsidR="00000000" w:rsidRPr="00000000">
        <w:rPr>
          <w:rtl w:val="0"/>
        </w:rPr>
        <w:t xml:space="preserve">Reviewing for token compliance:</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Load </w:t>
      </w:r>
      <w:hyperlink r:id="rId22">
        <w:r w:rsidDel="00000000" w:rsidR="00000000" w:rsidRPr="00000000">
          <w:rPr>
            <w:color w:val="1155cc"/>
            <w:u w:val="single"/>
            <w:rtl w:val="0"/>
          </w:rPr>
          <w:t xml:space="preserve">references/design-tokens.md</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Valid colors, spacing, border radius, typography</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Flag arbitrary values and outdated patterns (e.g., green buttons)</w:t>
      </w:r>
    </w:p>
    <w:p w:rsidR="00000000" w:rsidDel="00000000" w:rsidP="00000000" w:rsidRDefault="00000000" w:rsidRPr="00000000" w14:paraId="0000002A">
      <w:pPr>
        <w:pStyle w:val="Heading3"/>
        <w:rPr/>
      </w:pPr>
      <w:bookmarkStart w:colFirst="0" w:colLast="0" w:name="_yxel0er5op75" w:id="9"/>
      <w:bookmarkEnd w:id="9"/>
      <w:r w:rsidDel="00000000" w:rsidR="00000000" w:rsidRPr="00000000">
        <w:rPr>
          <w:rtl w:val="0"/>
        </w:rPr>
        <w:t xml:space="preserve">Working with a specific component type:</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Buttons</w:t>
      </w:r>
      <w:r w:rsidDel="00000000" w:rsidR="00000000" w:rsidRPr="00000000">
        <w:rPr>
          <w:rFonts w:ascii="Arial Unicode MS" w:cs="Arial Unicode MS" w:eastAsia="Arial Unicode MS" w:hAnsi="Arial Unicode MS"/>
          <w:rtl w:val="0"/>
        </w:rPr>
        <w:t xml:space="preserve"> → </w:t>
      </w:r>
      <w:hyperlink r:id="rId23">
        <w:r w:rsidDel="00000000" w:rsidR="00000000" w:rsidRPr="00000000">
          <w:rPr>
            <w:color w:val="1155cc"/>
            <w:u w:val="single"/>
            <w:rtl w:val="0"/>
          </w:rPr>
          <w:t xml:space="preserve">references/library-buttons.md</w:t>
        </w:r>
      </w:hyperlink>
      <w:r w:rsidDel="00000000" w:rsidR="00000000" w:rsidRPr="00000000">
        <w:rPr>
          <w:rtl w:val="0"/>
        </w:rPr>
        <w:t xml:space="preserve"> + load specific spec from </w:t>
      </w:r>
      <w:hyperlink r:id="rId24">
        <w:r w:rsidDel="00000000" w:rsidR="00000000" w:rsidRPr="00000000">
          <w:rPr>
            <w:color w:val="1155cc"/>
            <w:u w:val="single"/>
            <w:rtl w:val="0"/>
          </w:rPr>
          <w:t xml:space="preserve">references/component-specs.md</w:t>
        </w:r>
      </w:hyperlink>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Inputs</w:t>
      </w:r>
      <w:r w:rsidDel="00000000" w:rsidR="00000000" w:rsidRPr="00000000">
        <w:rPr>
          <w:rFonts w:ascii="Arial Unicode MS" w:cs="Arial Unicode MS" w:eastAsia="Arial Unicode MS" w:hAnsi="Arial Unicode MS"/>
          <w:rtl w:val="0"/>
        </w:rPr>
        <w:t xml:space="preserve"> → </w:t>
      </w:r>
      <w:hyperlink r:id="rId25">
        <w:r w:rsidDel="00000000" w:rsidR="00000000" w:rsidRPr="00000000">
          <w:rPr>
            <w:color w:val="1155cc"/>
            <w:u w:val="single"/>
            <w:rtl w:val="0"/>
          </w:rPr>
          <w:t xml:space="preserve">references/library-inputs.md</w:t>
        </w:r>
      </w:hyperlink>
      <w:r w:rsidDel="00000000" w:rsidR="00000000" w:rsidRPr="00000000">
        <w:rPr>
          <w:rtl w:val="0"/>
        </w:rPr>
        <w:t xml:space="preserve"> + load specific spec from </w:t>
      </w:r>
      <w:hyperlink r:id="rId26">
        <w:r w:rsidDel="00000000" w:rsidR="00000000" w:rsidRPr="00000000">
          <w:rPr>
            <w:color w:val="1155cc"/>
            <w:u w:val="single"/>
            <w:rtl w:val="0"/>
          </w:rPr>
          <w:t xml:space="preserve">references/component-specs.md</w:t>
        </w:r>
      </w:hyperlink>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Modals/half sheets</w:t>
      </w:r>
      <w:r w:rsidDel="00000000" w:rsidR="00000000" w:rsidRPr="00000000">
        <w:rPr>
          <w:rFonts w:ascii="Arial Unicode MS" w:cs="Arial Unicode MS" w:eastAsia="Arial Unicode MS" w:hAnsi="Arial Unicode MS"/>
          <w:rtl w:val="0"/>
        </w:rPr>
        <w:t xml:space="preserve"> → </w:t>
      </w:r>
      <w:hyperlink r:id="rId27">
        <w:r w:rsidDel="00000000" w:rsidR="00000000" w:rsidRPr="00000000">
          <w:rPr>
            <w:color w:val="1155cc"/>
            <w:u w:val="single"/>
            <w:rtl w:val="0"/>
          </w:rPr>
          <w:t xml:space="preserve">references/library-feedback.md</w:t>
        </w:r>
      </w:hyperlink>
      <w:r w:rsidDel="00000000" w:rsidR="00000000" w:rsidRPr="00000000">
        <w:rPr>
          <w:rtl w:val="0"/>
        </w:rPr>
        <w:t xml:space="preserve"> + </w:t>
      </w:r>
      <w:hyperlink r:id="rId28">
        <w:r w:rsidDel="00000000" w:rsidR="00000000" w:rsidRPr="00000000">
          <w:rPr>
            <w:color w:val="1155cc"/>
            <w:u w:val="single"/>
            <w:rtl w:val="0"/>
          </w:rPr>
          <w:t xml:space="preserve">references/specs-modal.md</w:t>
        </w:r>
      </w:hyperlink>
      <w:r w:rsidDel="00000000" w:rsidR="00000000" w:rsidRPr="00000000">
        <w:rPr>
          <w:rtl w:val="0"/>
        </w:rPr>
        <w:t xml:space="preserve"> or </w:t>
      </w:r>
      <w:hyperlink r:id="rId29">
        <w:r w:rsidDel="00000000" w:rsidR="00000000" w:rsidRPr="00000000">
          <w:rPr>
            <w:color w:val="1155cc"/>
            <w:u w:val="single"/>
            <w:rtl w:val="0"/>
          </w:rPr>
          <w:t xml:space="preserve">references/specs-half-sheet.md</w:t>
        </w:r>
      </w:hyperlink>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Headers</w:t>
      </w:r>
      <w:r w:rsidDel="00000000" w:rsidR="00000000" w:rsidRPr="00000000">
        <w:rPr>
          <w:rFonts w:ascii="Arial Unicode MS" w:cs="Arial Unicode MS" w:eastAsia="Arial Unicode MS" w:hAnsi="Arial Unicode MS"/>
          <w:rtl w:val="0"/>
        </w:rPr>
        <w:t xml:space="preserve"> → </w:t>
      </w:r>
      <w:hyperlink r:id="rId30">
        <w:r w:rsidDel="00000000" w:rsidR="00000000" w:rsidRPr="00000000">
          <w:rPr>
            <w:color w:val="1155cc"/>
            <w:u w:val="single"/>
            <w:rtl w:val="0"/>
          </w:rPr>
          <w:t xml:space="preserve">references/library-headers.md</w:t>
        </w:r>
      </w:hyperlink>
      <w:r w:rsidDel="00000000" w:rsidR="00000000" w:rsidRPr="00000000">
        <w:rPr>
          <w:rtl w:val="0"/>
        </w:rPr>
        <w:t xml:space="preserve"> + load specific spec from </w:t>
      </w:r>
      <w:hyperlink r:id="rId31">
        <w:r w:rsidDel="00000000" w:rsidR="00000000" w:rsidRPr="00000000">
          <w:rPr>
            <w:color w:val="1155cc"/>
            <w:u w:val="single"/>
            <w:rtl w:val="0"/>
          </w:rPr>
          <w:t xml:space="preserve">references/component-specs.md</w:t>
        </w:r>
      </w:hyperlink>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Lists/cells</w:t>
      </w:r>
      <w:r w:rsidDel="00000000" w:rsidR="00000000" w:rsidRPr="00000000">
        <w:rPr>
          <w:rFonts w:ascii="Arial Unicode MS" w:cs="Arial Unicode MS" w:eastAsia="Arial Unicode MS" w:hAnsi="Arial Unicode MS"/>
          <w:rtl w:val="0"/>
        </w:rPr>
        <w:t xml:space="preserve"> → </w:t>
      </w:r>
      <w:hyperlink r:id="rId32">
        <w:r w:rsidDel="00000000" w:rsidR="00000000" w:rsidRPr="00000000">
          <w:rPr>
            <w:color w:val="1155cc"/>
            <w:u w:val="single"/>
            <w:rtl w:val="0"/>
          </w:rPr>
          <w:t xml:space="preserve">references/library-lists.md</w:t>
        </w:r>
      </w:hyperlink>
      <w:r w:rsidDel="00000000" w:rsidR="00000000" w:rsidRPr="00000000">
        <w:rPr>
          <w:rtl w:val="0"/>
        </w:rPr>
        <w:t xml:space="preserve"> + </w:t>
      </w:r>
      <w:hyperlink r:id="rId33">
        <w:r w:rsidDel="00000000" w:rsidR="00000000" w:rsidRPr="00000000">
          <w:rPr>
            <w:color w:val="1155cc"/>
            <w:u w:val="single"/>
            <w:rtl w:val="0"/>
          </w:rPr>
          <w:t xml:space="preserve">references/library-cells.md</w:t>
        </w:r>
      </w:hyperlink>
      <w:r w:rsidDel="00000000" w:rsidR="00000000" w:rsidRPr="00000000">
        <w:rPr>
          <w:rtl w:val="0"/>
        </w:rPr>
        <w:t xml:space="preserve"> + </w:t>
      </w:r>
      <w:hyperlink r:id="rId34">
        <w:r w:rsidDel="00000000" w:rsidR="00000000" w:rsidRPr="00000000">
          <w:rPr>
            <w:color w:val="1155cc"/>
            <w:u w:val="single"/>
            <w:rtl w:val="0"/>
          </w:rPr>
          <w:t xml:space="preserve">references/specs-list-ordered.md</w:t>
        </w:r>
      </w:hyperlink>
      <w:r w:rsidDel="00000000" w:rsidR="00000000" w:rsidRPr="00000000">
        <w:rPr>
          <w:rtl w:val="0"/>
        </w:rPr>
        <w:t xml:space="preserve"> or </w:t>
      </w:r>
      <w:hyperlink r:id="rId35">
        <w:r w:rsidDel="00000000" w:rsidR="00000000" w:rsidRPr="00000000">
          <w:rPr>
            <w:color w:val="1155cc"/>
            <w:u w:val="single"/>
            <w:rtl w:val="0"/>
          </w:rPr>
          <w:t xml:space="preserve">references/specs-list-unordered.md</w:t>
        </w:r>
      </w:hyperlink>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Navigation (title bars)</w:t>
      </w:r>
      <w:r w:rsidDel="00000000" w:rsidR="00000000" w:rsidRPr="00000000">
        <w:rPr>
          <w:rFonts w:ascii="Arial Unicode MS" w:cs="Arial Unicode MS" w:eastAsia="Arial Unicode MS" w:hAnsi="Arial Unicode MS"/>
          <w:rtl w:val="0"/>
        </w:rPr>
        <w:t xml:space="preserve"> → </w:t>
      </w:r>
      <w:hyperlink r:id="rId36">
        <w:r w:rsidDel="00000000" w:rsidR="00000000" w:rsidRPr="00000000">
          <w:rPr>
            <w:color w:val="1155cc"/>
            <w:u w:val="single"/>
            <w:rtl w:val="0"/>
          </w:rPr>
          <w:t xml:space="preserve">references/library-navigation.md</w:t>
        </w:r>
      </w:hyperlink>
      <w:r w:rsidDel="00000000" w:rsidR="00000000" w:rsidRPr="00000000">
        <w:rPr>
          <w:rtl w:val="0"/>
        </w:rPr>
        <w:t xml:space="preserve"> + </w:t>
      </w:r>
      <w:hyperlink r:id="rId37">
        <w:r w:rsidDel="00000000" w:rsidR="00000000" w:rsidRPr="00000000">
          <w:rPr>
            <w:color w:val="1155cc"/>
            <w:u w:val="single"/>
            <w:rtl w:val="0"/>
          </w:rPr>
          <w:t xml:space="preserve">references/specs-title-bar.md</w:t>
        </w:r>
      </w:hyperlink>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Form controls (checkbox, radio, toggle)</w:t>
      </w:r>
      <w:r w:rsidDel="00000000" w:rsidR="00000000" w:rsidRPr="00000000">
        <w:rPr>
          <w:rFonts w:ascii="Arial Unicode MS" w:cs="Arial Unicode MS" w:eastAsia="Arial Unicode MS" w:hAnsi="Arial Unicode MS"/>
          <w:rtl w:val="0"/>
        </w:rPr>
        <w:t xml:space="preserve"> → </w:t>
      </w:r>
      <w:hyperlink r:id="rId38">
        <w:r w:rsidDel="00000000" w:rsidR="00000000" w:rsidRPr="00000000">
          <w:rPr>
            <w:color w:val="1155cc"/>
            <w:u w:val="single"/>
            <w:rtl w:val="0"/>
          </w:rPr>
          <w:t xml:space="preserve">references/library-form-controls.md</w:t>
        </w:r>
      </w:hyperlink>
      <w:r w:rsidDel="00000000" w:rsidR="00000000" w:rsidRPr="00000000">
        <w:rPr>
          <w:rtl w:val="0"/>
        </w:rPr>
        <w:t xml:space="preserve"> + load specific spec from </w:t>
      </w:r>
      <w:hyperlink r:id="rId39">
        <w:r w:rsidDel="00000000" w:rsidR="00000000" w:rsidRPr="00000000">
          <w:rPr>
            <w:color w:val="1155cc"/>
            <w:u w:val="single"/>
            <w:rtl w:val="0"/>
          </w:rPr>
          <w:t xml:space="preserve">references/component-specs.md</w:t>
        </w:r>
      </w:hyperlink>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Messaging (activity notices)</w:t>
      </w:r>
      <w:r w:rsidDel="00000000" w:rsidR="00000000" w:rsidRPr="00000000">
        <w:rPr>
          <w:rFonts w:ascii="Arial Unicode MS" w:cs="Arial Unicode MS" w:eastAsia="Arial Unicode MS" w:hAnsi="Arial Unicode MS"/>
          <w:rtl w:val="0"/>
        </w:rPr>
        <w:t xml:space="preserve"> → </w:t>
      </w:r>
      <w:hyperlink r:id="rId40">
        <w:r w:rsidDel="00000000" w:rsidR="00000000" w:rsidRPr="00000000">
          <w:rPr>
            <w:color w:val="1155cc"/>
            <w:u w:val="single"/>
            <w:rtl w:val="0"/>
          </w:rPr>
          <w:t xml:space="preserve">references/specs-notifications.md</w:t>
        </w:r>
      </w:hyperlink>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Popups</w:t>
      </w:r>
      <w:r w:rsidDel="00000000" w:rsidR="00000000" w:rsidRPr="00000000">
        <w:rPr>
          <w:rFonts w:ascii="Arial Unicode MS" w:cs="Arial Unicode MS" w:eastAsia="Arial Unicode MS" w:hAnsi="Arial Unicode MS"/>
          <w:rtl w:val="0"/>
        </w:rPr>
        <w:t xml:space="preserve"> → </w:t>
      </w:r>
      <w:hyperlink r:id="rId41">
        <w:r w:rsidDel="00000000" w:rsidR="00000000" w:rsidRPr="00000000">
          <w:rPr>
            <w:color w:val="1155cc"/>
            <w:u w:val="single"/>
            <w:rtl w:val="0"/>
          </w:rPr>
          <w:t xml:space="preserve">references/specs-popup.md</w:t>
        </w:r>
      </w:hyperlink>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Tooltips</w:t>
      </w:r>
      <w:r w:rsidDel="00000000" w:rsidR="00000000" w:rsidRPr="00000000">
        <w:rPr>
          <w:rFonts w:ascii="Arial Unicode MS" w:cs="Arial Unicode MS" w:eastAsia="Arial Unicode MS" w:hAnsi="Arial Unicode MS"/>
          <w:rtl w:val="0"/>
        </w:rPr>
        <w:t xml:space="preserve"> → </w:t>
      </w:r>
      <w:hyperlink r:id="rId42">
        <w:r w:rsidDel="00000000" w:rsidR="00000000" w:rsidRPr="00000000">
          <w:rPr>
            <w:color w:val="1155cc"/>
            <w:u w:val="single"/>
            <w:rtl w:val="0"/>
          </w:rPr>
          <w:t xml:space="preserve">references/specs-tooltip.md</w:t>
        </w:r>
      </w:hyperlink>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Upsell cards</w:t>
      </w:r>
      <w:r w:rsidDel="00000000" w:rsidR="00000000" w:rsidRPr="00000000">
        <w:rPr>
          <w:rFonts w:ascii="Arial Unicode MS" w:cs="Arial Unicode MS" w:eastAsia="Arial Unicode MS" w:hAnsi="Arial Unicode MS"/>
          <w:rtl w:val="0"/>
        </w:rPr>
        <w:t xml:space="preserve"> → </w:t>
      </w:r>
      <w:hyperlink r:id="rId43">
        <w:r w:rsidDel="00000000" w:rsidR="00000000" w:rsidRPr="00000000">
          <w:rPr>
            <w:color w:val="1155cc"/>
            <w:u w:val="single"/>
            <w:rtl w:val="0"/>
          </w:rPr>
          <w:t xml:space="preserve">references/specs-upsell.md</w:t>
        </w:r>
      </w:hyperlink>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Card (Booklet, Small actions, Hero moments, Section card)</w:t>
      </w:r>
      <w:r w:rsidDel="00000000" w:rsidR="00000000" w:rsidRPr="00000000">
        <w:rPr>
          <w:rFonts w:ascii="Arial Unicode MS" w:cs="Arial Unicode MS" w:eastAsia="Arial Unicode MS" w:hAnsi="Arial Unicode MS"/>
          <w:rtl w:val="0"/>
        </w:rPr>
        <w:t xml:space="preserve"> → </w:t>
      </w:r>
      <w:hyperlink r:id="rId44">
        <w:r w:rsidDel="00000000" w:rsidR="00000000" w:rsidRPr="00000000">
          <w:rPr>
            <w:color w:val="1155cc"/>
            <w:u w:val="single"/>
            <w:rtl w:val="0"/>
          </w:rPr>
          <w:t xml:space="preserve">references/library-cards.md</w:t>
        </w:r>
      </w:hyperlink>
      <w:r w:rsidDel="00000000" w:rsidR="00000000" w:rsidRPr="00000000">
        <w:rPr>
          <w:rtl w:val="0"/>
        </w:rPr>
        <w:t xml:space="preserve"> + </w:t>
      </w:r>
      <w:hyperlink r:id="rId45">
        <w:r w:rsidDel="00000000" w:rsidR="00000000" w:rsidRPr="00000000">
          <w:rPr>
            <w:color w:val="1155cc"/>
            <w:u w:val="single"/>
            <w:rtl w:val="0"/>
          </w:rPr>
          <w:t xml:space="preserve">references/specs-card.md</w:t>
        </w:r>
      </w:hyperlink>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Search/filter</w:t>
      </w:r>
      <w:r w:rsidDel="00000000" w:rsidR="00000000" w:rsidRPr="00000000">
        <w:rPr>
          <w:rFonts w:ascii="Arial Unicode MS" w:cs="Arial Unicode MS" w:eastAsia="Arial Unicode MS" w:hAnsi="Arial Unicode MS"/>
          <w:rtl w:val="0"/>
        </w:rPr>
        <w:t xml:space="preserve"> → </w:t>
      </w:r>
      <w:hyperlink r:id="rId46">
        <w:r w:rsidDel="00000000" w:rsidR="00000000" w:rsidRPr="00000000">
          <w:rPr>
            <w:color w:val="1155cc"/>
            <w:u w:val="single"/>
            <w:rtl w:val="0"/>
          </w:rPr>
          <w:t xml:space="preserve">references/specs-search-bar.md</w:t>
        </w:r>
      </w:hyperlink>
      <w:r w:rsidDel="00000000" w:rsidR="00000000" w:rsidRPr="00000000">
        <w:rPr>
          <w:rtl w:val="0"/>
        </w:rPr>
        <w:t xml:space="preserve"> or </w:t>
      </w:r>
      <w:hyperlink r:id="rId47">
        <w:r w:rsidDel="00000000" w:rsidR="00000000" w:rsidRPr="00000000">
          <w:rPr>
            <w:color w:val="1155cc"/>
            <w:u w:val="single"/>
            <w:rtl w:val="0"/>
          </w:rPr>
          <w:t xml:space="preserve">references/specs-filter-bar.md</w:t>
        </w:r>
      </w:hyperlink>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 </w:t>
      </w:r>
      <w:hyperlink r:id="rId48">
        <w:r w:rsidDel="00000000" w:rsidR="00000000" w:rsidRPr="00000000">
          <w:rPr>
            <w:color w:val="1155cc"/>
            <w:u w:val="single"/>
            <w:rtl w:val="0"/>
          </w:rPr>
          <w:t xml:space="preserve">references/specs-timeline-container.md</w:t>
        </w:r>
      </w:hyperlink>
      <w:r w:rsidDel="00000000" w:rsidR="00000000" w:rsidRPr="00000000">
        <w:rPr>
          <w:rtl w:val="0"/>
        </w:rPr>
        <w:t xml:space="preserve"> + </w:t>
      </w:r>
      <w:hyperlink r:id="rId49">
        <w:r w:rsidDel="00000000" w:rsidR="00000000" w:rsidRPr="00000000">
          <w:rPr>
            <w:color w:val="1155cc"/>
            <w:u w:val="single"/>
            <w:rtl w:val="0"/>
          </w:rPr>
          <w:t xml:space="preserve">references/specs-timeline-row.md</w:t>
        </w:r>
      </w:hyperlink>
      <w:r w:rsidDel="00000000" w:rsidR="00000000" w:rsidRPr="00000000">
        <w:rPr>
          <w:rtl w:val="0"/>
        </w:rPr>
      </w:r>
    </w:p>
    <w:p w:rsidR="00000000" w:rsidDel="00000000" w:rsidP="00000000" w:rsidRDefault="00000000" w:rsidRPr="00000000" w14:paraId="00000039">
      <w:pPr>
        <w:pStyle w:val="Heading3"/>
        <w:rPr/>
      </w:pPr>
      <w:bookmarkStart w:colFirst="0" w:colLast="0" w:name="_t7vxhjqbw0so" w:id="10"/>
      <w:bookmarkEnd w:id="10"/>
      <w:r w:rsidDel="00000000" w:rsidR="00000000" w:rsidRPr="00000000">
        <w:rPr>
          <w:rtl w:val="0"/>
        </w:rPr>
        <w:t xml:space="preserve">Need Figma links for detailed specs:</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Load </w:t>
      </w:r>
      <w:hyperlink r:id="rId50">
        <w:r w:rsidDel="00000000" w:rsidR="00000000" w:rsidRPr="00000000">
          <w:rPr>
            <w:color w:val="1155cc"/>
            <w:u w:val="single"/>
            <w:rtl w:val="0"/>
          </w:rPr>
          <w:t xml:space="preserve">references/figma-links.md</w:t>
        </w:r>
      </w:hyperlink>
      <w:r w:rsidDel="00000000" w:rsidR="00000000" w:rsidRPr="00000000">
        <w:rPr>
          <w:rtl w:val="0"/>
        </w:rPr>
      </w:r>
    </w:p>
    <w:p w:rsidR="00000000" w:rsidDel="00000000" w:rsidP="00000000" w:rsidRDefault="00000000" w:rsidRPr="00000000" w14:paraId="0000003B">
      <w:pPr>
        <w:pStyle w:val="Heading3"/>
        <w:rPr/>
      </w:pPr>
      <w:bookmarkStart w:colFirst="0" w:colLast="0" w:name="_2c8oyg2joqdm" w:id="11"/>
      <w:bookmarkEnd w:id="11"/>
      <w:r w:rsidDel="00000000" w:rsidR="00000000" w:rsidRPr="00000000">
        <w:rPr>
          <w:rtl w:val="0"/>
        </w:rPr>
        <w:t xml:space="preserve">Need to extract content or specs directly from Figma:</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Load </w:t>
      </w:r>
      <w:hyperlink r:id="rId51">
        <w:r w:rsidDel="00000000" w:rsidR="00000000" w:rsidRPr="00000000">
          <w:rPr>
            <w:color w:val="1155cc"/>
            <w:u w:val="single"/>
            <w:rtl w:val="0"/>
          </w:rPr>
          <w:t xml:space="preserve">references/figma-content-extraction.md</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Node IDs, frame naming conventions, MCP extraction workflow</w:t>
      </w:r>
    </w:p>
    <w:p w:rsidR="00000000" w:rsidDel="00000000" w:rsidP="00000000" w:rsidRDefault="00000000" w:rsidRPr="00000000" w14:paraId="0000003F">
      <w:pPr>
        <w:pStyle w:val="Heading3"/>
        <w:rPr/>
      </w:pPr>
      <w:bookmarkStart w:colFirst="0" w:colLast="0" w:name="_qjxq75uiz1rw" w:id="12"/>
      <w:bookmarkEnd w:id="12"/>
      <w:r w:rsidDel="00000000" w:rsidR="00000000" w:rsidRPr="00000000">
        <w:rPr>
          <w:rtl w:val="0"/>
        </w:rPr>
        <w:t xml:space="preserve">Need examples for common design scenarios:</w:t>
      </w:r>
    </w:p>
    <w:p w:rsidR="00000000" w:rsidDel="00000000" w:rsidP="00000000" w:rsidRDefault="00000000" w:rsidRPr="00000000" w14:paraId="00000040">
      <w:pPr>
        <w:rPr/>
      </w:pPr>
      <w:r w:rsidDel="00000000" w:rsidR="00000000" w:rsidRPr="00000000">
        <w:rPr>
          <w:rtl w:val="0"/>
        </w:rPr>
        <w:t xml:space="preserve">Load the scenario file for the relevant context: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Onboarding</w:t>
      </w:r>
      <w:r w:rsidDel="00000000" w:rsidR="00000000" w:rsidRPr="00000000">
        <w:rPr>
          <w:rFonts w:ascii="Arial Unicode MS" w:cs="Arial Unicode MS" w:eastAsia="Arial Unicode MS" w:hAnsi="Arial Unicode MS"/>
          <w:rtl w:val="0"/>
        </w:rPr>
        <w:t xml:space="preserve"> → </w:t>
      </w:r>
      <w:hyperlink r:id="rId52">
        <w:r w:rsidDel="00000000" w:rsidR="00000000" w:rsidRPr="00000000">
          <w:rPr>
            <w:color w:val="1155cc"/>
            <w:u w:val="single"/>
            <w:rtl w:val="0"/>
          </w:rPr>
          <w:t xml:space="preserve">examples/scenario-onboarding.md</w:t>
        </w:r>
      </w:hyperlink>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Settings</w:t>
      </w:r>
      <w:r w:rsidDel="00000000" w:rsidR="00000000" w:rsidRPr="00000000">
        <w:rPr>
          <w:rFonts w:ascii="Arial Unicode MS" w:cs="Arial Unicode MS" w:eastAsia="Arial Unicode MS" w:hAnsi="Arial Unicode MS"/>
          <w:rtl w:val="0"/>
        </w:rPr>
        <w:t xml:space="preserve"> → </w:t>
      </w:r>
      <w:hyperlink r:id="rId53">
        <w:r w:rsidDel="00000000" w:rsidR="00000000" w:rsidRPr="00000000">
          <w:rPr>
            <w:color w:val="1155cc"/>
            <w:u w:val="single"/>
            <w:rtl w:val="0"/>
          </w:rPr>
          <w:t xml:space="preserve">examples/scenario-settings.md</w:t>
        </w:r>
      </w:hyperlink>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Payment flow</w:t>
      </w:r>
      <w:r w:rsidDel="00000000" w:rsidR="00000000" w:rsidRPr="00000000">
        <w:rPr>
          <w:rFonts w:ascii="Arial Unicode MS" w:cs="Arial Unicode MS" w:eastAsia="Arial Unicode MS" w:hAnsi="Arial Unicode MS"/>
          <w:rtl w:val="0"/>
        </w:rPr>
        <w:t xml:space="preserve"> → </w:t>
      </w:r>
      <w:hyperlink r:id="rId54">
        <w:r w:rsidDel="00000000" w:rsidR="00000000" w:rsidRPr="00000000">
          <w:rPr>
            <w:color w:val="1155cc"/>
            <w:u w:val="single"/>
            <w:rtl w:val="0"/>
          </w:rPr>
          <w:t xml:space="preserve">examples/scenario-payment.md</w:t>
        </w:r>
      </w:hyperlink>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Error states</w:t>
      </w:r>
      <w:r w:rsidDel="00000000" w:rsidR="00000000" w:rsidRPr="00000000">
        <w:rPr>
          <w:rFonts w:ascii="Arial Unicode MS" w:cs="Arial Unicode MS" w:eastAsia="Arial Unicode MS" w:hAnsi="Arial Unicode MS"/>
          <w:rtl w:val="0"/>
        </w:rPr>
        <w:t xml:space="preserve"> → </w:t>
      </w:r>
      <w:hyperlink r:id="rId55">
        <w:r w:rsidDel="00000000" w:rsidR="00000000" w:rsidRPr="00000000">
          <w:rPr>
            <w:color w:val="1155cc"/>
            <w:u w:val="single"/>
            <w:rtl w:val="0"/>
          </w:rPr>
          <w:t xml:space="preserve">examples/scenario-errors.md</w:t>
        </w:r>
      </w:hyperlink>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Feature discovery</w:t>
      </w:r>
      <w:r w:rsidDel="00000000" w:rsidR="00000000" w:rsidRPr="00000000">
        <w:rPr>
          <w:rFonts w:ascii="Arial Unicode MS" w:cs="Arial Unicode MS" w:eastAsia="Arial Unicode MS" w:hAnsi="Arial Unicode MS"/>
          <w:rtl w:val="0"/>
        </w:rPr>
        <w:t xml:space="preserve"> → </w:t>
      </w:r>
      <w:hyperlink r:id="rId56">
        <w:r w:rsidDel="00000000" w:rsidR="00000000" w:rsidRPr="00000000">
          <w:rPr>
            <w:color w:val="1155cc"/>
            <w:u w:val="single"/>
            <w:rtl w:val="0"/>
          </w:rPr>
          <w:t xml:space="preserve">examples/scenario-discovery.md</w:t>
        </w:r>
      </w:hyperlink>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Account management</w:t>
      </w:r>
      <w:r w:rsidDel="00000000" w:rsidR="00000000" w:rsidRPr="00000000">
        <w:rPr>
          <w:rFonts w:ascii="Arial Unicode MS" w:cs="Arial Unicode MS" w:eastAsia="Arial Unicode MS" w:hAnsi="Arial Unicode MS"/>
          <w:rtl w:val="0"/>
        </w:rPr>
        <w:t xml:space="preserve"> → </w:t>
      </w:r>
      <w:hyperlink r:id="rId57">
        <w:r w:rsidDel="00000000" w:rsidR="00000000" w:rsidRPr="00000000">
          <w:rPr>
            <w:color w:val="1155cc"/>
            <w:u w:val="single"/>
            <w:rtl w:val="0"/>
          </w:rPr>
          <w:t xml:space="preserve">examples/scenario-account.md</w:t>
        </w:r>
      </w:hyperlink>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Search/discovery</w:t>
      </w:r>
      <w:r w:rsidDel="00000000" w:rsidR="00000000" w:rsidRPr="00000000">
        <w:rPr>
          <w:rFonts w:ascii="Arial Unicode MS" w:cs="Arial Unicode MS" w:eastAsia="Arial Unicode MS" w:hAnsi="Arial Unicode MS"/>
          <w:rtl w:val="0"/>
        </w:rPr>
        <w:t xml:space="preserve"> → </w:t>
      </w:r>
      <w:hyperlink r:id="rId58">
        <w:r w:rsidDel="00000000" w:rsidR="00000000" w:rsidRPr="00000000">
          <w:rPr>
            <w:color w:val="1155cc"/>
            <w:u w:val="single"/>
            <w:rtl w:val="0"/>
          </w:rPr>
          <w:t xml:space="preserve">examples/scenario-search.md</w:t>
        </w:r>
      </w:hyperlink>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Data entry forms</w:t>
      </w:r>
      <w:r w:rsidDel="00000000" w:rsidR="00000000" w:rsidRPr="00000000">
        <w:rPr>
          <w:rFonts w:ascii="Arial Unicode MS" w:cs="Arial Unicode MS" w:eastAsia="Arial Unicode MS" w:hAnsi="Arial Unicode MS"/>
          <w:rtl w:val="0"/>
        </w:rPr>
        <w:t xml:space="preserve"> → </w:t>
      </w:r>
      <w:hyperlink r:id="rId59">
        <w:r w:rsidDel="00000000" w:rsidR="00000000" w:rsidRPr="00000000">
          <w:rPr>
            <w:color w:val="1155cc"/>
            <w:u w:val="single"/>
            <w:rtl w:val="0"/>
          </w:rPr>
          <w:t xml:space="preserve">examples/scenario-forms.md</w:t>
        </w:r>
      </w:hyperlink>
      <w:r w:rsidDel="00000000" w:rsidR="00000000" w:rsidRPr="00000000">
        <w:rPr>
          <w:rtl w:val="0"/>
        </w:rPr>
      </w:r>
    </w:p>
    <w:p w:rsidR="00000000" w:rsidDel="00000000" w:rsidP="00000000" w:rsidRDefault="00000000" w:rsidRPr="00000000" w14:paraId="0000004A">
      <w:pPr>
        <w:pStyle w:val="Heading3"/>
        <w:rPr/>
      </w:pPr>
      <w:bookmarkStart w:colFirst="0" w:colLast="0" w:name="_43m6d5chx5q8" w:id="13"/>
      <w:bookmarkEnd w:id="13"/>
      <w:r w:rsidDel="00000000" w:rsidR="00000000" w:rsidRPr="00000000">
        <w:rPr>
          <w:rtl w:val="0"/>
        </w:rPr>
        <w:t xml:space="preserve">Need reusable content templates:</w:t>
      </w:r>
    </w:p>
    <w:p w:rsidR="00000000" w:rsidDel="00000000" w:rsidP="00000000" w:rsidRDefault="00000000" w:rsidRPr="00000000" w14:paraId="0000004B">
      <w:pPr>
        <w:rPr/>
      </w:pPr>
      <w:r w:rsidDel="00000000" w:rsidR="00000000" w:rsidRPr="00000000">
        <w:rPr>
          <w:rtl w:val="0"/>
        </w:rPr>
        <w:t xml:space="preserve">Load the pattern file for the relevant component type: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Button text</w:t>
      </w:r>
      <w:r w:rsidDel="00000000" w:rsidR="00000000" w:rsidRPr="00000000">
        <w:rPr>
          <w:rFonts w:ascii="Arial Unicode MS" w:cs="Arial Unicode MS" w:eastAsia="Arial Unicode MS" w:hAnsi="Arial Unicode MS"/>
          <w:rtl w:val="0"/>
        </w:rPr>
        <w:t xml:space="preserve"> → </w:t>
      </w:r>
      <w:hyperlink r:id="rId60">
        <w:r w:rsidDel="00000000" w:rsidR="00000000" w:rsidRPr="00000000">
          <w:rPr>
            <w:color w:val="1155cc"/>
            <w:u w:val="single"/>
            <w:rtl w:val="0"/>
          </w:rPr>
          <w:t xml:space="preserve">examples/patterns-buttons.md</w:t>
        </w:r>
      </w:hyperlink>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Form fields, placeholders, helper text</w:t>
      </w:r>
      <w:r w:rsidDel="00000000" w:rsidR="00000000" w:rsidRPr="00000000">
        <w:rPr>
          <w:rFonts w:ascii="Arial Unicode MS" w:cs="Arial Unicode MS" w:eastAsia="Arial Unicode MS" w:hAnsi="Arial Unicode MS"/>
          <w:rtl w:val="0"/>
        </w:rPr>
        <w:t xml:space="preserve"> → </w:t>
      </w:r>
      <w:hyperlink r:id="rId61">
        <w:r w:rsidDel="00000000" w:rsidR="00000000" w:rsidRPr="00000000">
          <w:rPr>
            <w:color w:val="1155cc"/>
            <w:u w:val="single"/>
            <w:rtl w:val="0"/>
          </w:rPr>
          <w:t xml:space="preserve">examples/patterns-forms.md</w:t>
        </w:r>
      </w:hyperlink>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Errors and success confirmations</w:t>
      </w:r>
      <w:r w:rsidDel="00000000" w:rsidR="00000000" w:rsidRPr="00000000">
        <w:rPr>
          <w:rFonts w:ascii="Arial Unicode MS" w:cs="Arial Unicode MS" w:eastAsia="Arial Unicode MS" w:hAnsi="Arial Unicode MS"/>
          <w:rtl w:val="0"/>
        </w:rPr>
        <w:t xml:space="preserve"> → </w:t>
      </w:r>
      <w:hyperlink r:id="rId62">
        <w:r w:rsidDel="00000000" w:rsidR="00000000" w:rsidRPr="00000000">
          <w:rPr>
            <w:color w:val="1155cc"/>
            <w:u w:val="single"/>
            <w:rtl w:val="0"/>
          </w:rPr>
          <w:t xml:space="preserve">examples/patterns-feedback.md</w:t>
        </w:r>
      </w:hyperlink>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Modals and half sheets</w:t>
      </w:r>
      <w:r w:rsidDel="00000000" w:rsidR="00000000" w:rsidRPr="00000000">
        <w:rPr>
          <w:rFonts w:ascii="Arial Unicode MS" w:cs="Arial Unicode MS" w:eastAsia="Arial Unicode MS" w:hAnsi="Arial Unicode MS"/>
          <w:rtl w:val="0"/>
        </w:rPr>
        <w:t xml:space="preserve"> → </w:t>
      </w:r>
      <w:hyperlink r:id="rId63">
        <w:r w:rsidDel="00000000" w:rsidR="00000000" w:rsidRPr="00000000">
          <w:rPr>
            <w:color w:val="1155cc"/>
            <w:u w:val="single"/>
            <w:rtl w:val="0"/>
          </w:rPr>
          <w:t xml:space="preserve">examples/patterns-overlays.md</w:t>
        </w:r>
      </w:hyperlink>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Lists and settings</w:t>
      </w:r>
      <w:r w:rsidDel="00000000" w:rsidR="00000000" w:rsidRPr="00000000">
        <w:rPr>
          <w:rFonts w:ascii="Arial Unicode MS" w:cs="Arial Unicode MS" w:eastAsia="Arial Unicode MS" w:hAnsi="Arial Unicode MS"/>
          <w:rtl w:val="0"/>
        </w:rPr>
        <w:t xml:space="preserve"> → </w:t>
      </w:r>
      <w:hyperlink r:id="rId64">
        <w:r w:rsidDel="00000000" w:rsidR="00000000" w:rsidRPr="00000000">
          <w:rPr>
            <w:color w:val="1155cc"/>
            <w:u w:val="single"/>
            <w:rtl w:val="0"/>
          </w:rPr>
          <w:t xml:space="preserve">examples/patterns-lists.md</w:t>
        </w:r>
      </w:hyperlink>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Search and filter</w:t>
      </w:r>
      <w:r w:rsidDel="00000000" w:rsidR="00000000" w:rsidRPr="00000000">
        <w:rPr>
          <w:rFonts w:ascii="Arial Unicode MS" w:cs="Arial Unicode MS" w:eastAsia="Arial Unicode MS" w:hAnsi="Arial Unicode MS"/>
          <w:rtl w:val="0"/>
        </w:rPr>
        <w:t xml:space="preserve"> → </w:t>
      </w:r>
      <w:hyperlink r:id="rId65">
        <w:r w:rsidDel="00000000" w:rsidR="00000000" w:rsidRPr="00000000">
          <w:rPr>
            <w:color w:val="1155cc"/>
            <w:u w:val="single"/>
            <w:rtl w:val="0"/>
          </w:rPr>
          <w:t xml:space="preserve">examples/patterns-search.md</w:t>
        </w:r>
      </w:hyperlink>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Voice, tone, and accessibility</w:t>
      </w:r>
      <w:r w:rsidDel="00000000" w:rsidR="00000000" w:rsidRPr="00000000">
        <w:rPr>
          <w:rFonts w:ascii="Arial Unicode MS" w:cs="Arial Unicode MS" w:eastAsia="Arial Unicode MS" w:hAnsi="Arial Unicode MS"/>
          <w:rtl w:val="0"/>
        </w:rPr>
        <w:t xml:space="preserve"> → </w:t>
      </w:r>
      <w:hyperlink r:id="rId66">
        <w:r w:rsidDel="00000000" w:rsidR="00000000" w:rsidRPr="00000000">
          <w:rPr>
            <w:color w:val="1155cc"/>
            <w:u w:val="single"/>
            <w:rtl w:val="0"/>
          </w:rPr>
          <w:t xml:space="preserve">examples/patterns-voice.md</w:t>
        </w:r>
      </w:hyperlink>
      <w:r w:rsidDel="00000000" w:rsidR="00000000" w:rsidRPr="00000000">
        <w:rPr>
          <w:rtl w:val="0"/>
        </w:rPr>
      </w:r>
    </w:p>
    <w:p w:rsidR="00000000" w:rsidDel="00000000" w:rsidP="00000000" w:rsidRDefault="00000000" w:rsidRPr="00000000" w14:paraId="00000054">
      <w:pPr>
        <w:pStyle w:val="Heading2"/>
        <w:rPr/>
      </w:pPr>
      <w:bookmarkStart w:colFirst="0" w:colLast="0" w:name="_aioaqu4k60no" w:id="14"/>
      <w:bookmarkEnd w:id="14"/>
      <w:r w:rsidDel="00000000" w:rsidR="00000000" w:rsidRPr="00000000">
        <w:rPr>
          <w:rtl w:val="0"/>
        </w:rPr>
        <w:t xml:space="preserve">Quick Decision Rules</w:t>
      </w:r>
    </w:p>
    <w:p w:rsidR="00000000" w:rsidDel="00000000" w:rsidP="00000000" w:rsidRDefault="00000000" w:rsidRPr="00000000" w14:paraId="00000055">
      <w:pPr>
        <w:rPr/>
      </w:pPr>
      <w:r w:rsidDel="00000000" w:rsidR="00000000" w:rsidRPr="00000000">
        <w:rPr>
          <w:b w:val="1"/>
          <w:bCs w:val="1"/>
          <w:rtl w:val="0"/>
        </w:rPr>
        <w:t xml:space="preserve">Buttons</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Fonts w:ascii="Arial Unicode MS" w:cs="Arial Unicode MS" w:eastAsia="Arial Unicode MS" w:hAnsi="Arial Unicode MS"/>
          <w:rtl w:val="0"/>
        </w:rPr>
        <w:t xml:space="preserve">Inside component/container → button-compact</w:t>
      </w:r>
    </w:p>
    <w:p w:rsidR="00000000" w:rsidDel="00000000" w:rsidP="00000000" w:rsidRDefault="00000000" w:rsidRPr="00000000" w14:paraId="00000058">
      <w:pPr>
        <w:numPr>
          <w:ilvl w:val="0"/>
          <w:numId w:val="1"/>
        </w:numPr>
        <w:ind w:left="720" w:hanging="360"/>
      </w:pPr>
      <w:r w:rsidDel="00000000" w:rsidR="00000000" w:rsidRPr="00000000">
        <w:rPr>
          <w:rFonts w:ascii="Arial Unicode MS" w:cs="Arial Unicode MS" w:eastAsia="Arial Unicode MS" w:hAnsi="Arial Unicode MS"/>
          <w:rtl w:val="0"/>
        </w:rPr>
        <w:t xml:space="preserve">Standalone on screen → button-default</w:t>
      </w:r>
    </w:p>
    <w:p w:rsidR="00000000" w:rsidDel="00000000" w:rsidP="00000000" w:rsidRDefault="00000000" w:rsidRPr="00000000" w14:paraId="00000059">
      <w:pPr>
        <w:numPr>
          <w:ilvl w:val="0"/>
          <w:numId w:val="1"/>
        </w:numPr>
        <w:ind w:left="720" w:hanging="360"/>
      </w:pPr>
      <w:r w:rsidDel="00000000" w:rsidR="00000000" w:rsidRPr="00000000">
        <w:rPr>
          <w:rFonts w:ascii="Arial Unicode MS" w:cs="Arial Unicode MS" w:eastAsia="Arial Unicode MS" w:hAnsi="Arial Unicode MS"/>
          <w:rtl w:val="0"/>
        </w:rPr>
        <w:t xml:space="preserve">Bottom of screen/primary action → button-cta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Inputs</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rFonts w:ascii="Arial Unicode MS" w:cs="Arial Unicode MS" w:eastAsia="Arial Unicode MS" w:hAnsi="Arial Unicode MS"/>
          <w:rtl w:val="0"/>
        </w:rPr>
        <w:t xml:space="preserve">≤25 characters → input-field</w:t>
      </w:r>
    </w:p>
    <w:p w:rsidR="00000000" w:rsidDel="00000000" w:rsidP="00000000" w:rsidRDefault="00000000" w:rsidRPr="00000000" w14:paraId="0000005E">
      <w:pPr>
        <w:numPr>
          <w:ilvl w:val="0"/>
          <w:numId w:val="1"/>
        </w:numPr>
        <w:ind w:left="1320" w:right="600" w:hanging="360"/>
      </w:pPr>
      <w:r w:rsidDel="00000000" w:rsidR="00000000" w:rsidRPr="00000000">
        <w:rPr>
          <w:rFonts w:ascii="Arial Unicode MS" w:cs="Arial Unicode MS" w:eastAsia="Arial Unicode MS" w:hAnsi="Arial Unicode MS"/>
          <w:rtl w:val="0"/>
        </w:rPr>
        <w:t xml:space="preserve">25 characters → input-area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Lists vs Cells</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Fonts w:ascii="Arial Unicode MS" w:cs="Arial Unicode MS" w:eastAsia="Arial Unicode MS" w:hAnsi="Arial Unicode MS"/>
          <w:rtl w:val="0"/>
        </w:rPr>
        <w:t xml:space="preserve">Sequential content → list-ordered</w:t>
      </w:r>
    </w:p>
    <w:p w:rsidR="00000000" w:rsidDel="00000000" w:rsidP="00000000" w:rsidRDefault="00000000" w:rsidRPr="00000000" w14:paraId="00000063">
      <w:pPr>
        <w:numPr>
          <w:ilvl w:val="0"/>
          <w:numId w:val="1"/>
        </w:numPr>
        <w:ind w:left="720" w:hanging="360"/>
      </w:pPr>
      <w:r w:rsidDel="00000000" w:rsidR="00000000" w:rsidRPr="00000000">
        <w:rPr>
          <w:rFonts w:ascii="Arial Unicode MS" w:cs="Arial Unicode MS" w:eastAsia="Arial Unicode MS" w:hAnsi="Arial Unicode MS"/>
          <w:rtl w:val="0"/>
        </w:rPr>
        <w:t xml:space="preserve">Related content → list-unordered</w:t>
      </w:r>
    </w:p>
    <w:p w:rsidR="00000000" w:rsidDel="00000000" w:rsidP="00000000" w:rsidRDefault="00000000" w:rsidRPr="00000000" w14:paraId="00000064">
      <w:pPr>
        <w:numPr>
          <w:ilvl w:val="0"/>
          <w:numId w:val="1"/>
        </w:numPr>
        <w:ind w:left="720" w:hanging="360"/>
      </w:pPr>
      <w:r w:rsidDel="00000000" w:rsidR="00000000" w:rsidRPr="00000000">
        <w:rPr>
          <w:rFonts w:ascii="Arial Unicode MS" w:cs="Arial Unicode MS" w:eastAsia="Arial Unicode MS" w:hAnsi="Arial Unicode MS"/>
          <w:rtl w:val="0"/>
        </w:rPr>
        <w:t xml:space="preserve">Interactive items (&gt;5) → cell-default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Modals vs Half Sheets</w:t>
      </w: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rFonts w:ascii="Arial Unicode MS" w:cs="Arial Unicode MS" w:eastAsia="Arial Unicode MS" w:hAnsi="Arial Unicode MS"/>
          <w:rtl w:val="0"/>
        </w:rPr>
        <w:t xml:space="preserve">Required user action → modal</w:t>
      </w:r>
    </w:p>
    <w:p w:rsidR="00000000" w:rsidDel="00000000" w:rsidP="00000000" w:rsidRDefault="00000000" w:rsidRPr="00000000" w14:paraId="00000069">
      <w:pPr>
        <w:numPr>
          <w:ilvl w:val="0"/>
          <w:numId w:val="1"/>
        </w:numPr>
        <w:ind w:left="720" w:hanging="360"/>
      </w:pPr>
      <w:r w:rsidDel="00000000" w:rsidR="00000000" w:rsidRPr="00000000">
        <w:rPr>
          <w:rFonts w:ascii="Arial Unicode MS" w:cs="Arial Unicode MS" w:eastAsia="Arial Unicode MS" w:hAnsi="Arial Unicode MS"/>
          <w:rtl w:val="0"/>
        </w:rPr>
        <w:t xml:space="preserve">Education/optional info → half sheet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Content Rules</w:t>
      </w: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Always sentence case (first word + proper nouns only)</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No end punctuation on buttons/labels/headings</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Buttons: ~20 chars max, verb or verb+noun</w:t>
      </w:r>
    </w:p>
    <w:p w:rsidR="00000000" w:rsidDel="00000000" w:rsidP="00000000" w:rsidRDefault="00000000" w:rsidRPr="00000000" w14:paraId="00000070">
      <w:pPr>
        <w:numPr>
          <w:ilvl w:val="0"/>
          <w:numId w:val="1"/>
        </w:numPr>
        <w:ind w:left="720" w:hanging="360"/>
      </w:pPr>
      <w:r w:rsidDel="00000000" w:rsidR="00000000" w:rsidRPr="00000000">
        <w:rPr>
          <w:rFonts w:ascii="Arial Unicode MS" w:cs="Arial Unicode MS" w:eastAsia="Arial Unicode MS" w:hAnsi="Arial Unicode MS"/>
          <w:rtl w:val="0"/>
        </w:rPr>
        <w:t xml:space="preserve">Error messages: Problem → Context → Solution</w:t>
      </w:r>
    </w:p>
    <w:p w:rsidR="00000000" w:rsidDel="00000000" w:rsidP="00000000" w:rsidRDefault="00000000" w:rsidRPr="00000000" w14:paraId="00000071">
      <w:pPr>
        <w:pStyle w:val="Heading2"/>
        <w:rPr/>
      </w:pPr>
      <w:bookmarkStart w:colFirst="0" w:colLast="0" w:name="_tg03taxkqwk0" w:id="15"/>
      <w:bookmarkEnd w:id="15"/>
      <w:r w:rsidDel="00000000" w:rsidR="00000000" w:rsidRPr="00000000">
        <w:rPr>
          <w:rtl w:val="0"/>
        </w:rPr>
        <w:t xml:space="preserve">Related Skills</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block-writing</w:t>
      </w:r>
      <w:r w:rsidDel="00000000" w:rsidR="00000000" w:rsidRPr="00000000">
        <w:rPr>
          <w:rtl w:val="0"/>
        </w:rPr>
        <w:t xml:space="preserve"> — Use when writing or reviewing customer-facing content beyond component selection: UI copy, marketing, legal, transactional communications, or help articles</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references/specs-notifications.md" TargetMode="External"/><Relationship Id="rId42" Type="http://schemas.openxmlformats.org/officeDocument/2006/relationships/hyperlink" Target="http://references/specs-tooltip.md" TargetMode="External"/><Relationship Id="rId41" Type="http://schemas.openxmlformats.org/officeDocument/2006/relationships/hyperlink" Target="http://references/specs-popup.md" TargetMode="External"/><Relationship Id="rId44" Type="http://schemas.openxmlformats.org/officeDocument/2006/relationships/hyperlink" Target="http://references/library-cards.md" TargetMode="External"/><Relationship Id="rId43" Type="http://schemas.openxmlformats.org/officeDocument/2006/relationships/hyperlink" Target="http://references/specs-upsell.md" TargetMode="External"/><Relationship Id="rId46" Type="http://schemas.openxmlformats.org/officeDocument/2006/relationships/hyperlink" Target="http://references/specs-search-bar.md" TargetMode="External"/><Relationship Id="rId45" Type="http://schemas.openxmlformats.org/officeDocument/2006/relationships/hyperlink" Target="http://references/specs-card.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ferences/component-specs.md" TargetMode="External"/><Relationship Id="rId48" Type="http://schemas.openxmlformats.org/officeDocument/2006/relationships/hyperlink" Target="http://references/specs-timeline-container.md" TargetMode="External"/><Relationship Id="rId47" Type="http://schemas.openxmlformats.org/officeDocument/2006/relationships/hyperlink" Target="http://references/specs-filter-bar.md" TargetMode="External"/><Relationship Id="rId49" Type="http://schemas.openxmlformats.org/officeDocument/2006/relationships/hyperlink" Target="http://references/specs-timeline-row.md" TargetMode="External"/><Relationship Id="rId5" Type="http://schemas.openxmlformats.org/officeDocument/2006/relationships/styles" Target="styles.xml"/><Relationship Id="rId6" Type="http://schemas.openxmlformats.org/officeDocument/2006/relationships/hyperlink" Target="http://references/terminology-cash-app.md" TargetMode="External"/><Relationship Id="rId7" Type="http://schemas.openxmlformats.org/officeDocument/2006/relationships/hyperlink" Target="http://references/content-guidelines.md" TargetMode="External"/><Relationship Id="rId8" Type="http://schemas.openxmlformats.org/officeDocument/2006/relationships/hyperlink" Target="http://references/component-library.md" TargetMode="External"/><Relationship Id="rId31" Type="http://schemas.openxmlformats.org/officeDocument/2006/relationships/hyperlink" Target="http://references/component-specs.md" TargetMode="External"/><Relationship Id="rId30" Type="http://schemas.openxmlformats.org/officeDocument/2006/relationships/hyperlink" Target="http://references/library-headers.md" TargetMode="External"/><Relationship Id="rId33" Type="http://schemas.openxmlformats.org/officeDocument/2006/relationships/hyperlink" Target="http://references/library-cells.md" TargetMode="External"/><Relationship Id="rId32" Type="http://schemas.openxmlformats.org/officeDocument/2006/relationships/hyperlink" Target="http://references/library-lists.md" TargetMode="External"/><Relationship Id="rId35" Type="http://schemas.openxmlformats.org/officeDocument/2006/relationships/hyperlink" Target="http://references/specs-list-unordered.md" TargetMode="External"/><Relationship Id="rId34" Type="http://schemas.openxmlformats.org/officeDocument/2006/relationships/hyperlink" Target="http://references/specs-list-ordered.md" TargetMode="External"/><Relationship Id="rId37" Type="http://schemas.openxmlformats.org/officeDocument/2006/relationships/hyperlink" Target="http://references/specs-title-bar.md" TargetMode="External"/><Relationship Id="rId36" Type="http://schemas.openxmlformats.org/officeDocument/2006/relationships/hyperlink" Target="http://references/library-navigation.md" TargetMode="External"/><Relationship Id="rId39" Type="http://schemas.openxmlformats.org/officeDocument/2006/relationships/hyperlink" Target="http://references/component-specs.md" TargetMode="External"/><Relationship Id="rId38" Type="http://schemas.openxmlformats.org/officeDocument/2006/relationships/hyperlink" Target="http://references/library-form-controls.md" TargetMode="External"/><Relationship Id="rId62" Type="http://schemas.openxmlformats.org/officeDocument/2006/relationships/hyperlink" Target="http://examples/patterns-feedback.md" TargetMode="External"/><Relationship Id="rId61" Type="http://schemas.openxmlformats.org/officeDocument/2006/relationships/hyperlink" Target="http://examples/patterns-forms.md" TargetMode="External"/><Relationship Id="rId20" Type="http://schemas.openxmlformats.org/officeDocument/2006/relationships/hyperlink" Target="http://references/terminology-afterpay.md" TargetMode="External"/><Relationship Id="rId64" Type="http://schemas.openxmlformats.org/officeDocument/2006/relationships/hyperlink" Target="http://examples/patterns-lists.md" TargetMode="External"/><Relationship Id="rId63" Type="http://schemas.openxmlformats.org/officeDocument/2006/relationships/hyperlink" Target="http://examples/patterns-overlays.md" TargetMode="External"/><Relationship Id="rId22" Type="http://schemas.openxmlformats.org/officeDocument/2006/relationships/hyperlink" Target="http://references/design-tokens.md" TargetMode="External"/><Relationship Id="rId66" Type="http://schemas.openxmlformats.org/officeDocument/2006/relationships/hyperlink" Target="http://examples/patterns-voice.md" TargetMode="External"/><Relationship Id="rId21" Type="http://schemas.openxmlformats.org/officeDocument/2006/relationships/hyperlink" Target="http://references/terminology-block.md" TargetMode="External"/><Relationship Id="rId65" Type="http://schemas.openxmlformats.org/officeDocument/2006/relationships/hyperlink" Target="http://examples/patterns-search.md" TargetMode="External"/><Relationship Id="rId24" Type="http://schemas.openxmlformats.org/officeDocument/2006/relationships/hyperlink" Target="http://references/component-specs.md" TargetMode="External"/><Relationship Id="rId23" Type="http://schemas.openxmlformats.org/officeDocument/2006/relationships/hyperlink" Target="http://references/library-buttons.md" TargetMode="External"/><Relationship Id="rId60" Type="http://schemas.openxmlformats.org/officeDocument/2006/relationships/hyperlink" Target="http://examples/patterns-buttons.md" TargetMode="External"/><Relationship Id="rId26" Type="http://schemas.openxmlformats.org/officeDocument/2006/relationships/hyperlink" Target="http://references/component-specs.md" TargetMode="External"/><Relationship Id="rId25" Type="http://schemas.openxmlformats.org/officeDocument/2006/relationships/hyperlink" Target="http://references/library-inputs.md" TargetMode="External"/><Relationship Id="rId28" Type="http://schemas.openxmlformats.org/officeDocument/2006/relationships/hyperlink" Target="http://references/specs-modal.md" TargetMode="External"/><Relationship Id="rId27" Type="http://schemas.openxmlformats.org/officeDocument/2006/relationships/hyperlink" Target="http://references/library-feedback.md" TargetMode="External"/><Relationship Id="rId29" Type="http://schemas.openxmlformats.org/officeDocument/2006/relationships/hyperlink" Target="http://references/specs-half-sheet.md" TargetMode="External"/><Relationship Id="rId51" Type="http://schemas.openxmlformats.org/officeDocument/2006/relationships/hyperlink" Target="http://references/figma-content-extraction.md" TargetMode="External"/><Relationship Id="rId50" Type="http://schemas.openxmlformats.org/officeDocument/2006/relationships/hyperlink" Target="http://references/figma-links.md" TargetMode="External"/><Relationship Id="rId53" Type="http://schemas.openxmlformats.org/officeDocument/2006/relationships/hyperlink" Target="http://examples/scenario-settings.md" TargetMode="External"/><Relationship Id="rId52" Type="http://schemas.openxmlformats.org/officeDocument/2006/relationships/hyperlink" Target="http://examples/scenario-onboarding.md" TargetMode="External"/><Relationship Id="rId11" Type="http://schemas.openxmlformats.org/officeDocument/2006/relationships/hyperlink" Target="http://references/design-review-checklist.md" TargetMode="External"/><Relationship Id="rId55" Type="http://schemas.openxmlformats.org/officeDocument/2006/relationships/hyperlink" Target="http://examples/scenario-errors.md" TargetMode="External"/><Relationship Id="rId10" Type="http://schemas.openxmlformats.org/officeDocument/2006/relationships/hyperlink" Target="http://references/design-tokens.md" TargetMode="External"/><Relationship Id="rId54" Type="http://schemas.openxmlformats.org/officeDocument/2006/relationships/hyperlink" Target="http://examples/scenario-payment.md" TargetMode="External"/><Relationship Id="rId13" Type="http://schemas.openxmlformats.org/officeDocument/2006/relationships/hyperlink" Target="http://references/decisions-inputs-controls.md" TargetMode="External"/><Relationship Id="rId57" Type="http://schemas.openxmlformats.org/officeDocument/2006/relationships/hyperlink" Target="http://examples/scenario-account.md" TargetMode="External"/><Relationship Id="rId12" Type="http://schemas.openxmlformats.org/officeDocument/2006/relationships/hyperlink" Target="http://references/decisions-buttons.md" TargetMode="External"/><Relationship Id="rId56" Type="http://schemas.openxmlformats.org/officeDocument/2006/relationships/hyperlink" Target="http://examples/scenario-discovery.md" TargetMode="External"/><Relationship Id="rId15" Type="http://schemas.openxmlformats.org/officeDocument/2006/relationships/hyperlink" Target="http://references/decisions-feedback.md" TargetMode="External"/><Relationship Id="rId59" Type="http://schemas.openxmlformats.org/officeDocument/2006/relationships/hyperlink" Target="http://examples/scenario-forms.md" TargetMode="External"/><Relationship Id="rId14" Type="http://schemas.openxmlformats.org/officeDocument/2006/relationships/hyperlink" Target="http://references/decisions-layout.md" TargetMode="External"/><Relationship Id="rId58" Type="http://schemas.openxmlformats.org/officeDocument/2006/relationships/hyperlink" Target="http://examples/scenario-search.md" TargetMode="External"/><Relationship Id="rId17" Type="http://schemas.openxmlformats.org/officeDocument/2006/relationships/hyperlink" Target="http://references/content-char-limits.md" TargetMode="External"/><Relationship Id="rId16" Type="http://schemas.openxmlformats.org/officeDocument/2006/relationships/hyperlink" Target="http://references/content-guidelines.md" TargetMode="External"/><Relationship Id="rId19" Type="http://schemas.openxmlformats.org/officeDocument/2006/relationships/hyperlink" Target="http://references/terminology-cash-app.md" TargetMode="External"/><Relationship Id="rId18" Type="http://schemas.openxmlformats.org/officeDocument/2006/relationships/hyperlink" Target="http://references/content-accessibilit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