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4"/>
          <w:szCs w:val="44"/>
        </w:rPr>
        <w:t xml:space="preserve">ReasonDx Expansion - Continuation Roadmap</w:t>
      </w:r>
    </w:p>
    <w:p>
      <w:pPr>
        <w:spacing w:after="200"/>
        <w:jc w:val="center"/>
      </w:pPr>
      <w:r>
        <w:rPr>
          <w:color w:val="666666"/>
          <w:sz w:val="26"/>
          <w:szCs w:val="26"/>
        </w:rPr>
        <w:t xml:space="preserve">Phase 1 Complete - Phase 2 Ready to Begin</w:t>
      </w:r>
    </w:p>
    <w:p>
      <w:pPr>
        <w:spacing w:after="300"/>
        <w:jc w:val="center"/>
      </w:pPr>
      <w:r>
        <w:rPr>
          <w:color w:val="999999"/>
          <w:sz w:val="22"/>
          <w:szCs w:val="22"/>
        </w:rPr>
        <w:t xml:space="preserve">January 2026</w:t>
      </w:r>
    </w:p>
    <w:p>
      <w:pPr>
        <w:pStyle w:val="Heading1"/>
      </w:pPr>
      <w:r>
        <w:t xml:space="preserve">Phase 1 Status: COMPLETE</w:t>
      </w:r>
    </w:p>
    <w:p>
      <w:pPr>
        <w:spacing w:after="100"/>
      </w:pPr>
      <w:r>
        <w:t xml:space="preserve">42 new HTML modules and CRTs created, filling critical gaps 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OB/GYN Suite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modules + CRTs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Radiology/Imaging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modules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Rheumatology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Embryology (GI/Neuro/Resp/MSK)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modules + 8 CRTs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Surgery Clerkship (started)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modules + 1 CRT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Care (started)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modules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Psychiatry (started)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modules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2: Immediate Priorities</w:t>
      </w:r>
    </w:p>
    <w:p>
      <w:pPr>
        <w:pStyle w:val="Heading2"/>
      </w:pPr>
      <w:r>
        <w:t xml:space="preserve">2.1 Complete Surgery Clerkship Suite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Type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Acute Abdomen Algorithm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Decision Tree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Hernias (inguinal, femoral, umbilical)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Breast Mass Workup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Thyroid Nodule Evaluation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Wound Classification &amp; Management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Surgical Nutrition (TPN, tube feeds)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</w:tr>
    </w:tbl>
    <w:p>
      <w:pPr>
        <w:pStyle w:val="Heading2"/>
      </w:pPr>
      <w:r>
        <w:t xml:space="preserve">2.2 Complete Psychiatry Suite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Type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Status Exam (full interactive)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Module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Psychosis Workup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Evaluation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Substance Use Disorders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Antidepressant Selection Guide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Tool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Antipsychotic Side Effects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</w:tr>
    </w:tbl>
    <w:p>
      <w:pPr>
        <w:pStyle w:val="Heading2"/>
      </w:pPr>
      <w:r>
        <w:t xml:space="preserve">2.3 Internal Medicine Core Algorithms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Type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 Pain Workup Algorithm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Decision Tree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Dyspnea Differential (expand existing)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Syncope Evaluation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Altered Mental 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Hypertensive Emergency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Fever of Unknown Origin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3: Specialty Deep-Dives</w:t>
      </w:r>
    </w:p>
    <w:p>
      <w:pPr>
        <w:pStyle w:val="Heading2"/>
      </w:pPr>
      <w:r>
        <w:t xml:space="preserve">3.1 Cardiology Track</w:t>
      </w:r>
    </w:p>
    <w:p>
      <w:pPr>
        <w:pStyle w:val="ListParagraph"/>
        <w:numPr>
          <w:ilvl w:val="0"/>
          <w:numId w:val="2"/>
        </w:numPr>
      </w:pPr>
      <w:r>
        <w:t xml:space="preserve">Advanced ECG Interpretation (blocks, ischemia localization, pacemakers)</w:t>
      </w:r>
    </w:p>
    <w:p>
      <w:pPr>
        <w:pStyle w:val="ListParagraph"/>
        <w:numPr>
          <w:ilvl w:val="0"/>
          <w:numId w:val="2"/>
        </w:numPr>
      </w:pPr>
      <w:r>
        <w:t xml:space="preserve">Hemodynamics Module (pressure tracings, shunt calculations)</w:t>
      </w:r>
    </w:p>
    <w:p>
      <w:pPr>
        <w:pStyle w:val="ListParagraph"/>
        <w:numPr>
          <w:ilvl w:val="0"/>
          <w:numId w:val="2"/>
        </w:numPr>
      </w:pPr>
      <w:r>
        <w:t xml:space="preserve">Cardiomyopathy Series (HCM, DCM, RCM, ARVC)</w:t>
      </w:r>
    </w:p>
    <w:p>
      <w:pPr>
        <w:pStyle w:val="ListParagraph"/>
        <w:numPr>
          <w:ilvl w:val="0"/>
          <w:numId w:val="2"/>
        </w:numPr>
      </w:pPr>
      <w:r>
        <w:t xml:space="preserve">Adult Congenital Heart Disease</w:t>
      </w:r>
    </w:p>
    <w:p>
      <w:pPr>
        <w:pStyle w:val="Heading2"/>
      </w:pPr>
      <w:r>
        <w:t xml:space="preserve">3.2 Critical Care Track</w:t>
      </w:r>
    </w:p>
    <w:p>
      <w:pPr>
        <w:pStyle w:val="ListParagraph"/>
        <w:numPr>
          <w:ilvl w:val="0"/>
          <w:numId w:val="2"/>
        </w:numPr>
      </w:pPr>
      <w:r>
        <w:t xml:space="preserve">Ventilator Modes &amp; Troubleshooting (expand existing)</w:t>
      </w:r>
    </w:p>
    <w:p>
      <w:pPr>
        <w:pStyle w:val="ListParagraph"/>
        <w:numPr>
          <w:ilvl w:val="0"/>
          <w:numId w:val="2"/>
        </w:numPr>
      </w:pPr>
      <w:r>
        <w:t xml:space="preserve">Shock Differentiation &amp; Vasopressors (expand existing)</w:t>
      </w:r>
    </w:p>
    <w:p>
      <w:pPr>
        <w:pStyle w:val="ListParagraph"/>
        <w:numPr>
          <w:ilvl w:val="0"/>
          <w:numId w:val="2"/>
        </w:numPr>
      </w:pPr>
      <w:r>
        <w:t xml:space="preserve">ARDS Management - lung protective, proning, ECMO</w:t>
      </w:r>
    </w:p>
    <w:p>
      <w:pPr>
        <w:pStyle w:val="ListParagraph"/>
        <w:numPr>
          <w:ilvl w:val="0"/>
          <w:numId w:val="2"/>
        </w:numPr>
      </w:pPr>
      <w:r>
        <w:t xml:space="preserve">Sedation &amp; Delirium (RASS, CAM-ICU)</w:t>
      </w:r>
    </w:p>
    <w:p>
      <w:pPr>
        <w:pStyle w:val="ListParagraph"/>
        <w:numPr>
          <w:ilvl w:val="0"/>
          <w:numId w:val="2"/>
        </w:numPr>
      </w:pPr>
      <w:r>
        <w:t xml:space="preserve">Renal Replacement (CRRT vs IHD)</w:t>
      </w:r>
    </w:p>
    <w:p>
      <w:pPr>
        <w:pStyle w:val="Heading2"/>
      </w:pPr>
      <w:r>
        <w:t xml:space="preserve">3.3 GI/Hepatology Track</w:t>
      </w:r>
    </w:p>
    <w:p>
      <w:pPr>
        <w:pStyle w:val="ListParagraph"/>
        <w:numPr>
          <w:ilvl w:val="0"/>
          <w:numId w:val="2"/>
        </w:numPr>
      </w:pPr>
      <w:r>
        <w:t xml:space="preserve">LFT Pattern Interpretation</w:t>
      </w:r>
    </w:p>
    <w:p>
      <w:pPr>
        <w:pStyle w:val="ListParagraph"/>
        <w:numPr>
          <w:ilvl w:val="0"/>
          <w:numId w:val="2"/>
        </w:numPr>
      </w:pPr>
      <w:r>
        <w:t xml:space="preserve">Acute Liver Failure (Kings criteria, transplant)</w:t>
      </w:r>
    </w:p>
    <w:p>
      <w:pPr>
        <w:pStyle w:val="ListParagraph"/>
        <w:numPr>
          <w:ilvl w:val="0"/>
          <w:numId w:val="2"/>
        </w:numPr>
      </w:pPr>
      <w:r>
        <w:t xml:space="preserve">Cirrhosis Complications (ascites, HE, SBP, varices)</w:t>
      </w:r>
    </w:p>
    <w:p>
      <w:pPr>
        <w:pStyle w:val="ListParagraph"/>
        <w:numPr>
          <w:ilvl w:val="0"/>
          <w:numId w:val="2"/>
        </w:numPr>
      </w:pPr>
      <w:r>
        <w:t xml:space="preserve">IBD Management (biologics, monitoring)</w:t>
      </w:r>
    </w:p>
    <w:p>
      <w:pPr>
        <w:pStyle w:val="ListParagraph"/>
        <w:numPr>
          <w:ilvl w:val="0"/>
          <w:numId w:val="2"/>
        </w:numPr>
      </w:pPr>
      <w:r>
        <w:t xml:space="preserve">GI Bleeding (resuscitation, endoscopy timing)</w:t>
      </w:r>
    </w:p>
    <w:p>
      <w:pPr>
        <w:pStyle w:val="Heading2"/>
      </w:pPr>
      <w:r>
        <w:t xml:space="preserve">3.4 Expand Rheumatology</w:t>
      </w:r>
    </w:p>
    <w:p>
      <w:pPr>
        <w:pStyle w:val="ListParagraph"/>
        <w:numPr>
          <w:ilvl w:val="0"/>
          <w:numId w:val="2"/>
        </w:numPr>
      </w:pPr>
      <w:r>
        <w:t xml:space="preserve">SLE Comprehensive Module</w:t>
      </w:r>
    </w:p>
    <w:p>
      <w:pPr>
        <w:pStyle w:val="ListParagraph"/>
        <w:numPr>
          <w:ilvl w:val="0"/>
          <w:numId w:val="2"/>
        </w:numPr>
      </w:pPr>
      <w:r>
        <w:t xml:space="preserve">Rheumatoid Arthritis Management</w:t>
      </w:r>
    </w:p>
    <w:p>
      <w:pPr>
        <w:pStyle w:val="ListParagraph"/>
        <w:numPr>
          <w:ilvl w:val="0"/>
          <w:numId w:val="2"/>
        </w:numPr>
      </w:pPr>
      <w:r>
        <w:t xml:space="preserve">Vasculitis Series (GPA, MPA, EGPA, PAN)</w:t>
      </w:r>
    </w:p>
    <w:p>
      <w:pPr>
        <w:pStyle w:val="ListParagraph"/>
        <w:numPr>
          <w:ilvl w:val="0"/>
          <w:numId w:val="2"/>
        </w:numPr>
      </w:pPr>
      <w:r>
        <w:t xml:space="preserve">Crystal Arthropathies (gout, pseudogout)</w:t>
      </w:r>
    </w:p>
    <w:p>
      <w:r>
        <w:br w:type="page"/>
      </w:r>
    </w:p>
    <w:p>
      <w:pPr>
        <w:pStyle w:val="Heading1"/>
      </w:pPr>
      <w:r>
        <w:t xml:space="preserve">Phase 4: Residency-Level Content</w:t>
      </w:r>
    </w:p>
    <w:p>
      <w:pPr>
        <w:pStyle w:val="Heading2"/>
      </w:pPr>
      <w:r>
        <w:t xml:space="preserve">4.1 Board-Style Case Banks</w:t>
      </w:r>
    </w:p>
    <w:p>
      <w:pPr>
        <w:pStyle w:val="ListParagraph"/>
        <w:numPr>
          <w:ilvl w:val="0"/>
          <w:numId w:val="2"/>
        </w:numPr>
      </w:pPr>
      <w:r>
        <w:t xml:space="preserve">USMLE Step 2 CK style vignettes</w:t>
      </w:r>
    </w:p>
    <w:p>
      <w:pPr>
        <w:pStyle w:val="ListParagraph"/>
        <w:numPr>
          <w:ilvl w:val="0"/>
          <w:numId w:val="2"/>
        </w:numPr>
      </w:pPr>
      <w:r>
        <w:t xml:space="preserve">Shelf Exam Prep by rotation</w:t>
      </w:r>
    </w:p>
    <w:p>
      <w:pPr>
        <w:pStyle w:val="ListParagraph"/>
        <w:numPr>
          <w:ilvl w:val="0"/>
          <w:numId w:val="2"/>
        </w:numPr>
      </w:pPr>
      <w:r>
        <w:t xml:space="preserve">ABIM/subspecialty board review cases</w:t>
      </w:r>
    </w:p>
    <w:p>
      <w:pPr>
        <w:pStyle w:val="Heading2"/>
      </w:pPr>
      <w:r>
        <w:t xml:space="preserve">4.2 Procedure Modules</w:t>
      </w:r>
    </w:p>
    <w:p>
      <w:pPr>
        <w:pStyle w:val="ListParagraph"/>
        <w:numPr>
          <w:ilvl w:val="0"/>
          <w:numId w:val="2"/>
        </w:numPr>
      </w:pPr>
      <w:r>
        <w:t xml:space="preserve">Central Line Placement (landmarks, US, complications)</w:t>
      </w:r>
    </w:p>
    <w:p>
      <w:pPr>
        <w:pStyle w:val="ListParagraph"/>
        <w:numPr>
          <w:ilvl w:val="0"/>
          <w:numId w:val="2"/>
        </w:numPr>
      </w:pPr>
      <w:r>
        <w:t xml:space="preserve">Lumbar Puncture (technique, CSF interpretation)</w:t>
      </w:r>
    </w:p>
    <w:p>
      <w:pPr>
        <w:pStyle w:val="ListParagraph"/>
        <w:numPr>
          <w:ilvl w:val="0"/>
          <w:numId w:val="2"/>
        </w:numPr>
      </w:pPr>
      <w:r>
        <w:t xml:space="preserve">Paracentesis/Thoracentesis (fluid analysis, SAAG)</w:t>
      </w:r>
    </w:p>
    <w:p>
      <w:pPr>
        <w:pStyle w:val="ListParagraph"/>
        <w:numPr>
          <w:ilvl w:val="0"/>
          <w:numId w:val="2"/>
        </w:numPr>
      </w:pPr>
      <w:r>
        <w:t xml:space="preserve">Intubation &amp; Difficult Airway</w:t>
      </w:r>
    </w:p>
    <w:p>
      <w:pPr>
        <w:pStyle w:val="Heading2"/>
      </w:pPr>
      <w:r>
        <w:t xml:space="preserve">4.3 Rare/High-Acuity Conditions</w:t>
      </w:r>
    </w:p>
    <w:p>
      <w:pPr>
        <w:pStyle w:val="ListParagraph"/>
        <w:numPr>
          <w:ilvl w:val="0"/>
          <w:numId w:val="2"/>
        </w:numPr>
      </w:pPr>
      <w:r>
        <w:t xml:space="preserve">Pheochromocytoma Crisis</w:t>
      </w:r>
    </w:p>
    <w:p>
      <w:pPr>
        <w:pStyle w:val="ListParagraph"/>
        <w:numPr>
          <w:ilvl w:val="0"/>
          <w:numId w:val="2"/>
        </w:numPr>
      </w:pPr>
      <w:r>
        <w:t xml:space="preserve">Malignant Hyperthermia</w:t>
      </w:r>
    </w:p>
    <w:p>
      <w:pPr>
        <w:pStyle w:val="ListParagraph"/>
        <w:numPr>
          <w:ilvl w:val="0"/>
          <w:numId w:val="2"/>
        </w:numPr>
      </w:pPr>
      <w:r>
        <w:t xml:space="preserve">Thrombotic Microangiopathies (TTP vs HUS vs DIC)</w:t>
      </w:r>
    </w:p>
    <w:p>
      <w:pPr>
        <w:pStyle w:val="ListParagraph"/>
        <w:numPr>
          <w:ilvl w:val="0"/>
          <w:numId w:val="2"/>
        </w:numPr>
      </w:pPr>
      <w:r>
        <w:t xml:space="preserve">Fat Embolism Syndrome</w:t>
      </w:r>
    </w:p>
    <w:p>
      <w:pPr>
        <w:pStyle w:val="ListParagraph"/>
        <w:numPr>
          <w:ilvl w:val="0"/>
          <w:numId w:val="2"/>
        </w:numPr>
      </w:pPr>
      <w:r>
        <w:t xml:space="preserve">Amniotic Fluid Embolism</w:t>
      </w:r>
    </w:p>
    <w:p>
      <w:pPr>
        <w:pStyle w:val="Heading1"/>
      </w:pPr>
      <w:r>
        <w:t xml:space="preserve">Package Contents for Continuation</w:t>
      </w:r>
    </w:p>
    <w:p>
      <w:pPr>
        <w:spacing w:after="100"/>
      </w:pPr>
      <w:r>
        <w:t xml:space="preserve">This package contains everything needed to continue development:</w:t>
      </w:r>
    </w:p>
    <w:p>
      <w:pPr>
        <w:pStyle w:val="Heading3"/>
      </w:pPr>
      <w:r>
        <w:t xml:space="preserve">DxSuite-Original/</w:t>
      </w:r>
    </w:p>
    <w:p>
      <w:pPr>
        <w:pStyle w:val="ListParagraph"/>
        <w:numPr>
          <w:ilvl w:val="0"/>
          <w:numId w:val="2"/>
        </w:numPr>
      </w:pPr>
      <w:r>
        <w:t xml:space="preserve">DxSuite.zip - Complete original codebase (388 modules)</w:t>
      </w:r>
    </w:p>
    <w:p>
      <w:pPr>
        <w:pStyle w:val="ListParagraph"/>
        <w:numPr>
          <w:ilvl w:val="0"/>
          <w:numId w:val="2"/>
        </w:numPr>
      </w:pPr>
      <w:r>
        <w:t xml:space="preserve">files__1-5_.zip - Additional uploaded content</w:t>
      </w:r>
    </w:p>
    <w:p>
      <w:pPr>
        <w:pStyle w:val="Heading3"/>
      </w:pPr>
      <w:r>
        <w:t xml:space="preserve">New-Content/</w:t>
      </w:r>
    </w:p>
    <w:p>
      <w:pPr>
        <w:pStyle w:val="ListParagraph"/>
        <w:numPr>
          <w:ilvl w:val="0"/>
          <w:numId w:val="2"/>
        </w:numPr>
      </w:pPr>
      <w:r>
        <w:t xml:space="preserve">42 HTML files ready for integration into DxSuite</w:t>
      </w:r>
    </w:p>
    <w:p>
      <w:pPr>
        <w:pStyle w:val="ListParagraph"/>
        <w:numPr>
          <w:ilvl w:val="0"/>
          <w:numId w:val="2"/>
        </w:numPr>
      </w:pPr>
      <w:r>
        <w:t xml:space="preserve">Includes modules, CRTs, and interactive tools</w:t>
      </w:r>
    </w:p>
    <w:p>
      <w:pPr>
        <w:pStyle w:val="Heading3"/>
      </w:pPr>
      <w:r>
        <w:t xml:space="preserve">Documentation/</w:t>
      </w:r>
    </w:p>
    <w:p>
      <w:pPr>
        <w:pStyle w:val="ListParagraph"/>
        <w:numPr>
          <w:ilvl w:val="0"/>
          <w:numId w:val="2"/>
        </w:numPr>
      </w:pPr>
      <w:r>
        <w:t xml:space="preserve">This roadmap document</w:t>
      </w:r>
    </w:p>
    <w:p>
      <w:pPr>
        <w:pStyle w:val="ListParagraph"/>
        <w:numPr>
          <w:ilvl w:val="0"/>
          <w:numId w:val="2"/>
        </w:numPr>
      </w:pPr>
      <w:r>
        <w:t xml:space="preserve">Phase 1 Summary with file inventory</w:t>
      </w:r>
    </w:p>
    <w:p>
      <w:pPr>
        <w:pStyle w:val="ListParagraph"/>
        <w:numPr>
          <w:ilvl w:val="0"/>
          <w:numId w:val="2"/>
        </w:numPr>
      </w:pPr>
      <w:r>
        <w:t xml:space="preserve">Embryology Gap Analysis</w:t>
      </w:r>
    </w:p>
    <w:p>
      <w:pPr>
        <w:spacing w:before="300"/>
      </w:pPr>
      <w:r>
        <w:rPr>
          <w:b/>
          <w:bCs/>
          <w:i/>
          <w:iCs/>
        </w:rPr>
        <w:t xml:space="preserve">To continue: Upload ReasonDx-Complete-Package.zip and request Phase 2 development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3E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2026-01-29T03:42:03.073Z</dcterms:created>
  <dcterms:modified xsi:type="dcterms:W3CDTF">2026-01-29T03:42:03.075Z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