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ReasonDx CoachDx Trainer Suite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Development Handoff — February 23, 2026</w:t>
      </w:r>
    </w:p>
    <w:p>
      <w:pPr>
        <w:pBdr>
          <w:bottom w:val="single" w:color="2874A6" w:sz="6" w:space="1"/>
        </w:pBdr>
        <w:spacing w:after="40"/>
      </w:pPr>
    </w:p>
    <w:p>
      <w:pPr>
        <w:pStyle w:val="Heading1"/>
      </w:pPr>
      <w:r>
        <w:rPr>
          <w:b/>
          <w:bCs/>
        </w:rPr>
        <w:t xml:space="preserve">1. Repository Overview</w:t>
      </w:r>
    </w:p>
    <w:p>
      <w:pPr>
        <w:spacing w:after="120"/>
      </w:pPr>
      <w:r>
        <w:t xml:space="preserve">This repo contains all files built or modified across recent Claude sessions for the ReasonDx CoachDx training platform. These files deploy to the existing Vercel-hosted site and integrate with the Cloudflare Worker proxy for AI features.</w:t>
      </w:r>
    </w:p>
    <w:p>
      <w:pPr>
        <w:spacing w:after="80"/>
      </w:pPr>
      <w:r>
        <w:rPr>
          <w:b/>
          <w:bCs/>
        </w:rPr>
        <w:t xml:space="preserve">Worker Endpoint: </w:t>
      </w:r>
      <w:r>
        <w:t xml:space="preserve">https://coachdx-attending.laurenmfine.workers.dev</w:t>
      </w:r>
    </w:p>
    <w:p>
      <w:pPr>
        <w:spacing w:after="80"/>
      </w:pPr>
      <w:r>
        <w:rPr>
          <w:b/>
          <w:bCs/>
        </w:rPr>
        <w:t xml:space="preserve">AI Model: </w:t>
      </w:r>
      <w:r>
        <w:t xml:space="preserve">claude-sonnet-4-20250514</w:t>
      </w:r>
    </w:p>
    <w:p>
      <w:pPr>
        <w:spacing w:after="80"/>
      </w:pPr>
      <w:r>
        <w:rPr>
          <w:b/>
          <w:bCs/>
        </w:rPr>
        <w:t xml:space="preserve">API Pattern: </w:t>
      </w:r>
      <w:r>
        <w:t xml:space="preserve">type: 'passthrough' — Worker proxies directly to Anthropic API</w:t>
      </w:r>
    </w:p>
    <w:p>
      <w:pPr>
        <w:spacing w:after="80"/>
      </w:pPr>
      <w:r>
        <w:rPr>
          <w:b/>
          <w:bCs/>
        </w:rPr>
        <w:t xml:space="preserve">Brand Color: </w:t>
      </w:r>
      <w:r>
        <w:t xml:space="preserve">#2874A6 (ocean blue)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Complete File Manifest</w:t>
      </w:r>
    </w:p>
    <w:p>
      <w:pPr>
        <w:pStyle w:val="Heading2"/>
      </w:pPr>
      <w:r>
        <w:rPr>
          <w:b/>
          <w:bCs/>
        </w:rPr>
        <w:t xml:space="preserve">2a. Root-Level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CoachDx Hub — main landing page for all training tools. Links to all trainers, CRT, and SimRoomDx. Deploy to /training.html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ReasonDx main Study Hub page. Deploy to /public/index.html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rdx-nav.js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Consolidated navigation bar used across all pages. Deploy to /js/rdx-nav.js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rdx-gate.js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tier access gating (freemium vs Pro). Deploy to /rdx-gate.js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dx-plan-gate.js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Plan-level gating for premium features. Deploy to /dx-plan-gate.js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ai-patient-service.js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patient response module (SimRoomDx). Builds system prompts, manages scripted/AI fallback. Deploy to /ai-patient-service.js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simroomdx.html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SimRoomDx — immersive virtual hospital with AI patients, avatars, voice. Deploy to /simroomdx.html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crt-hub.html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Clinical Reasoning Trainer hub with 200+ cases. Deploy to /cases/crt-hub.html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2b. Training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ed-board-v2.html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 Board Simulator — Interactive ED with AI patient interviews, 54 orderable labs, 18 imaging studies, exam, disposition, teaching. Deploy to /legacy/ed-board-v2.html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ed-handoff-trainer.html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 Handoff Trainer — 3 tiers, 4 cases, 5-stage workflow with I-PASS. Deploy to /ed-handoff-trainer.html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night-float.html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Night Float Simulator — 6 overnight events, admission orders, nurse pages, I-PASS. Deploy to /night-float.html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consult-callback.html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Consultant Callback AI — 8 specialists, 10 scenarios, free-text input, scored feedback. Deploy to /consult-callback.html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tools/sbar-trainer.html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SBAR Communication Trainer. Deploy to /tools/sbar-trainer.html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modules/sbar-trainer.html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SBAR (alternate path). Deploy to /modules/sbar-trainer.html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2c. Legacy /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ed-board-v1.html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passive ED Board (pre-interactive). Archive at /legacy/ed-board-v1.html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ed-board.jsx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React/JSX version of ED Board (reference). Not deployed standalone.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CoachDx/index.html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CoachDx redirect page → routes to /training.html. Deploy to /CoachDx/index.html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reasondx-logo.svg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ReasonDx logo (standard). Deploy to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reasondx-logo-dark.svg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 variant (dark backgrounds). Deploy to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reasondx-logo-white.svg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 variant (white). Deploy to root.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ED Board Architecture</w:t>
      </w:r>
    </w:p>
    <w:p>
      <w:pPr>
        <w:spacing w:after="120"/>
      </w:pPr>
      <w:r>
        <w:t xml:space="preserve">The ED Board (ed-board-v2.html) is a self-contained single-file application (1,495 lines, ~95KB) that simulates an emergency department shift with AI-powered patient encounters.</w:t>
      </w:r>
    </w:p>
    <w:p>
      <w:pPr>
        <w:pStyle w:val="Heading2"/>
      </w:pPr>
      <w:r>
        <w:rPr>
          <w:b/>
          <w:bCs/>
        </w:rPr>
        <w:t xml:space="preserve">3a. Case Library</w:t>
      </w:r>
    </w:p>
    <w:p>
      <w:pPr>
        <w:spacing w:after="120"/>
      </w:pPr>
      <w:r>
        <w:t xml:space="preserve">5 chief complaint categories with 2 diagnostic variants each = 10 total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Chest Pain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STEMI (ESI-2) and Acute Pericarditis (ESI-3)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Abdominal Pain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Acute Appendicitis (ESI-3) and Ruptured AAA (ESI-1)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Shortness of Breath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Pulmonary Embolism (ESI-2) and Acute Decompensated CHF (ESI-2)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Subarachnoid Hemorrhage (ESI-1) and Bacterial Meningitis (ESI-2)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Altered Mental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Diabetic Ketoacidosis (ESI-2) and Acute Ischemic Stroke/L MCA (ESI-1)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3b. Interactive Workflow</w:t>
      </w:r>
    </w:p>
    <w:p>
      <w:pPr>
        <w:spacing w:after="120"/>
      </w:pPr>
      <w:r>
        <w:t xml:space="preserve">Students progress through a clinical workflow that mirrors real ED practice: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 Tab: </w:t>
      </w:r>
      <w:r>
        <w:t xml:space="preserve">Free-text AI patient interview via Cloudflare Worker proxy. OLDCARTS tracker (8 elements) plus Additional Hx tracker (6 categories) show coverage in real time. Scripted fallback if API unavailable.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 Tab: </w:t>
      </w:r>
      <w:r>
        <w:t xml:space="preserve">9 body systems as click-to-examine cards. Findings revealed with Normal/ABNORMAL badges. Abnormal detection via regex on finding 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Labs Tab: </w:t>
      </w:r>
      <w:r>
        <w:t xml:space="preserve">54 orderable tests across 10 groups (Hematology, Chemistry, Hepatic, Cardiac, Coagulation, Inflammatory, Endocrine, Blood Gas, Infectious, Toxicology). Order → 3-6 second processing delay → results with flags (H/C) and interpretations. Tests not in case data return 'within normal limits'.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Imaging Tab: </w:t>
      </w:r>
      <w:r>
        <w:t xml:space="preserve">18 orderable studies across 4 groups (Bedside/POCUS, Plain Film, CT, Advanced). ECG results shown with findings and interpretation. Bedside studies: 2 sec delay; radiology: 5-9 sec.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Disposition: </w:t>
      </w:r>
      <w:r>
        <w:t xml:space="preserve">Footer buttons (Discharge/Admit/Transfer) with sub-options (Home, AMA, Tele, ICU, Floor, Obs, Cath Lab, OR, Transfer Out). Unlocks Teaching tab.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Teaching Tab: </w:t>
      </w:r>
      <w:r>
        <w:t xml:space="preserve">Locked until disposition. Shows expert differential with probability bars, key learning points, must-not-miss diagnoses, common pitfalls, and correct diagnosis.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3c. AI Integration Details</w:t>
      </w:r>
    </w:p>
    <w:p>
      <w:pPr>
        <w:spacing w:after="80"/>
      </w:pPr>
      <w:r>
        <w:rPr>
          <w:b/>
          <w:bCs/>
        </w:rPr>
        <w:t xml:space="preserve">Endpoint: </w:t>
      </w:r>
      <w:r>
        <w:t xml:space="preserve">https://coachdx-attending.laurenmfine.workers.dev</w:t>
      </w:r>
    </w:p>
    <w:p>
      <w:pPr>
        <w:spacing w:after="80"/>
      </w:pPr>
      <w:r>
        <w:rPr>
          <w:b/>
          <w:bCs/>
        </w:rPr>
        <w:t xml:space="preserve">Request Format: </w:t>
      </w:r>
      <w:r>
        <w:t xml:space="preserve">POST with { type: 'passthrough', model, max_tokens: 300, system, messages }</w:t>
      </w:r>
    </w:p>
    <w:p>
      <w:pPr>
        <w:spacing w:after="80"/>
      </w:pPr>
      <w:r>
        <w:rPr>
          <w:b/>
          <w:bCs/>
        </w:rPr>
        <w:t xml:space="preserve">System Prompt: </w:t>
      </w:r>
      <w:r>
        <w:t xml:space="preserve">Built dynamically from case data: patient persona, OLDCARTS facts, associated symptoms (present/absent), PMH, meds, allergies, social/family history, behavioral rules, word choices</w:t>
      </w:r>
    </w:p>
    <w:p>
      <w:pPr>
        <w:spacing w:after="80"/>
      </w:pPr>
      <w:r>
        <w:rPr>
          <w:b/>
          <w:bCs/>
        </w:rPr>
        <w:t xml:space="preserve">Conversation History: </w:t>
      </w:r>
      <w:r>
        <w:t xml:space="preserve">Last 16 messages sent for context continuity</w:t>
      </w:r>
    </w:p>
    <w:p>
      <w:pPr>
        <w:spacing w:after="80"/>
      </w:pPr>
      <w:r>
        <w:rPr>
          <w:b/>
          <w:bCs/>
        </w:rPr>
        <w:t xml:space="preserve">Fallback: </w:t>
      </w:r>
      <w:r>
        <w:t xml:space="preserve">Keyword-matched scripted responses for common questions (chief complaint, severity, location, onset, meds, allergies, PMH, family/social history, associated symptoms)</w:t>
      </w:r>
    </w:p>
    <w:p>
      <w:pPr>
        <w:spacing w:after="80"/>
      </w:pPr>
      <w:r>
        <w:rPr>
          <w:b/>
          <w:bCs/>
        </w:rPr>
        <w:t xml:space="preserve">Validation: </w:t>
      </w:r>
      <w:r>
        <w:t xml:space="preserve">Response checked for self-diagnosis patterns and medical advice — filtered out if detected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3d. Expanding Cases</w:t>
      </w:r>
    </w:p>
    <w:p>
      <w:pPr>
        <w:spacing w:after="120"/>
      </w:pPr>
      <w:r>
        <w:t xml:space="preserve">To add a new chief complaint, add a new object to the CASE_TEMPLATES array following the existing structure. Each template needs: id, presentation, category, demographics (age range, gender distribution, name pools), sources (open-access only), and variants array.</w:t>
      </w:r>
    </w:p>
    <w:p>
      <w:pPr>
        <w:spacing w:after="120"/>
      </w:pPr>
      <w:r>
        <w:t xml:space="preserve">Each variant needs: id, diagnosis, acuity (ESI 1-5), patient personality, clinicalFacts (chiefComplaint with OLDCARTS, associatedSymptoms present/absent, PMH, meds, allergies, social/family history), physicalExam (vital signs + 9 systems), diagnostics (ECG, labs with matchIds, imaging with matchIds), and teaching (learning points, must-not-miss, pitfalls, expert differential with probabilities).</w:t>
      </w:r>
    </w:p>
    <w:p>
      <w:pPr>
        <w:spacing w:after="120"/>
      </w:pPr>
      <w:r>
        <w:t xml:space="preserve">The matchIds array on each lab/imaging result maps to orderable test IDs so the system knows which results to display when a student orders that test.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Other Training Tools Summary</w:t>
      </w:r>
    </w:p>
    <w:p>
      <w:pPr>
        <w:spacing w:after="80"/>
      </w:pPr>
      <w:r>
        <w:rPr>
          <w:b/>
          <w:bCs/>
        </w:rPr>
        <w:t xml:space="preserve">SimRoomDx: </w:t>
      </w:r>
      <w:r>
        <w:t xml:space="preserve">Immersive virtual hospital with 5+ patient rooms, animated avatars, voice input, AI patient conversation, clinical reasoning tracking. Largest tool in the suite.</w:t>
      </w:r>
    </w:p>
    <w:p>
      <w:pPr>
        <w:spacing w:after="80"/>
      </w:pPr>
      <w:r>
        <w:rPr>
          <w:b/>
          <w:bCs/>
        </w:rPr>
        <w:t xml:space="preserve">ED Handoff Trainer: </w:t>
      </w:r>
      <w:r>
        <w:t xml:space="preserve">3-tier difficulty, 4 ED cases, 5-stage workflow (Review Chart → Build Handoff → Deliver → AI Feedback → Expert Comparison). I-PASS framework.</w:t>
      </w:r>
    </w:p>
    <w:p>
      <w:pPr>
        <w:spacing w:after="80"/>
      </w:pPr>
      <w:r>
        <w:rPr>
          <w:b/>
          <w:bCs/>
        </w:rPr>
        <w:t xml:space="preserve">Night Float Simulator: </w:t>
      </w:r>
      <w:r>
        <w:t xml:space="preserve">Simulated overnight shift with 6 events (admission, nurse pages, rapid response, etc.). Admission order writing, I-PASS handoff at shift end.</w:t>
      </w:r>
    </w:p>
    <w:p>
      <w:pPr>
        <w:spacing w:after="80"/>
      </w:pPr>
      <w:r>
        <w:rPr>
          <w:b/>
          <w:bCs/>
        </w:rPr>
        <w:t xml:space="preserve">Consultant Callback AI: </w:t>
      </w:r>
      <w:r>
        <w:t xml:space="preserve">8 specialty consultants, 10 clinical scenarios. Students make consult calls via free-text input and receive AI-scored feedback on communication effectiveness.</w:t>
      </w:r>
    </w:p>
    <w:p>
      <w:pPr>
        <w:spacing w:after="80"/>
      </w:pPr>
      <w:r>
        <w:rPr>
          <w:b/>
          <w:bCs/>
        </w:rPr>
        <w:t xml:space="preserve">SBAR Trainer: </w:t>
      </w:r>
      <w:r>
        <w:t xml:space="preserve">Structured communication practice using Situation-Background-Assessment-Recommendation framework.</w:t>
      </w:r>
    </w:p>
    <w:p>
      <w:pPr>
        <w:spacing w:after="80"/>
      </w:pPr>
      <w:r>
        <w:rPr>
          <w:b/>
          <w:bCs/>
        </w:rPr>
        <w:t xml:space="preserve">CRT Hub: </w:t>
      </w:r>
      <w:r>
        <w:t xml:space="preserve">Clinical Reasoning Trainer with 200+ cases across 25 specialties. Case-based learning with pathophysiology modules.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Deployment Notes</w:t>
      </w:r>
    </w:p>
    <w:p>
      <w:pPr>
        <w:spacing w:after="120"/>
      </w:pPr>
      <w:r>
        <w:t xml:space="preserve">All files are self-contained HTML with inline CSS and JS (no build step). Deploy by copying files to the corresponding paths on the Vercel-hosted site.</w:t>
      </w:r>
    </w:p>
    <w:p>
      <w:pPr>
        <w:spacing w:after="80"/>
      </w:pPr>
      <w:r>
        <w:rPr>
          <w:b/>
          <w:bCs/>
        </w:rPr>
        <w:t xml:space="preserve">training.html links: </w:t>
      </w:r>
      <w:r>
        <w:t xml:space="preserve">ED Board → /legacy/ed-board-v2.html, Night Float → /night-float.html, ED Handoff → /ed-handoff-trainer.html, Consult Callback → /consult-callback.html, SBAR → /tools/sbar-trainer.html, CRT → /cases/crt-hub.html, SimRoomDx → /simroomdx.html, Mentor Chat → /mechanism/mentor-chat.html</w:t>
      </w:r>
    </w:p>
    <w:p>
      <w:pPr>
        <w:spacing w:after="120"/>
      </w:pPr>
      <w:r>
        <w:t xml:space="preserve">The Cloudflare Worker (coachdx-attending.laurenmfine.workers.dev) must be live for AI features. Scripted fallbacks exist for all tools if the worker is down.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Suggested Next Steps</w:t>
      </w:r>
    </w:p>
    <w:p>
      <w:pPr>
        <w:pStyle w:val="ListParagraph"/>
        <w:numPr>
          <w:ilvl w:val="0"/>
          <w:numId w:val="2"/>
        </w:numPr>
      </w:pPr>
      <w:r>
        <w:t xml:space="preserve">Expand ED Board cases: add Trauma, Syncope, Seizure, Toxicologic Emergency, Pediatric presentations</w:t>
      </w:r>
    </w:p>
    <w:p>
      <w:pPr>
        <w:pStyle w:val="ListParagraph"/>
        <w:numPr>
          <w:ilvl w:val="0"/>
          <w:numId w:val="2"/>
        </w:numPr>
      </w:pPr>
      <w:r>
        <w:t xml:space="preserve">Add POCUS image assets (placeholder ultrasound images for bedside studies)</w:t>
      </w:r>
    </w:p>
    <w:p>
      <w:pPr>
        <w:pStyle w:val="ListParagraph"/>
        <w:numPr>
          <w:ilvl w:val="0"/>
          <w:numId w:val="2"/>
        </w:numPr>
      </w:pPr>
      <w:r>
        <w:t xml:space="preserve">Implement scoring/grading: track OLDCARTS completeness, appropriate lab ordering, time-to-disposition</w:t>
      </w:r>
    </w:p>
    <w:p>
      <w:pPr>
        <w:pStyle w:val="ListParagraph"/>
        <w:numPr>
          <w:ilvl w:val="0"/>
          <w:numId w:val="2"/>
        </w:numPr>
      </w:pPr>
      <w:r>
        <w:t xml:space="preserve">Connect to ReasonDx dashboard for progress tracking across tools</w:t>
      </w:r>
    </w:p>
    <w:p>
      <w:pPr>
        <w:pStyle w:val="ListParagraph"/>
        <w:numPr>
          <w:ilvl w:val="0"/>
          <w:numId w:val="2"/>
        </w:numPr>
      </w:pPr>
      <w:r>
        <w:t xml:space="preserve">Pro tier gating: free tier gets 1-2 cases, Pro unlocks full case library</w:t>
      </w:r>
    </w:p>
    <w:p>
      <w:pPr>
        <w:pStyle w:val="ListParagraph"/>
        <w:numPr>
          <w:ilvl w:val="0"/>
          <w:numId w:val="2"/>
        </w:numPr>
      </w:pPr>
      <w:r>
        <w:t xml:space="preserve">Patent documentation: Reasoning Pathway tracking in ED Board may qualify for RPFS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2026-02-23T05:34:15.404Z</dcterms:created>
  <dcterms:modified xsi:type="dcterms:W3CDTF">2026-02-23T05:34:15.405Z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