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7B18B" w14:textId="77777777" w:rsidR="00D225D5" w:rsidRPr="00D225D5" w:rsidRDefault="00D225D5" w:rsidP="00D225D5">
      <w:pPr>
        <w:rPr>
          <w:rFonts w:ascii="Arial" w:hAnsi="Arial" w:cs="Arial"/>
          <w:lang w:val="en-US"/>
        </w:rPr>
      </w:pPr>
      <w:r w:rsidRPr="00104BB7">
        <w:rPr>
          <w:rFonts w:ascii="Arial" w:hAnsi="Arial" w:cs="Arial"/>
        </w:rPr>
        <w:t xml:space="preserve">Robin Boudry, Maarten Rahier, Tom Schipper, Laurens van Paemel. </w:t>
      </w:r>
      <w:proofErr w:type="spellStart"/>
      <w:r w:rsidRPr="00D225D5">
        <w:rPr>
          <w:rFonts w:ascii="Arial" w:hAnsi="Arial" w:cs="Arial"/>
          <w:lang w:val="en-US"/>
        </w:rPr>
        <w:t>Groep</w:t>
      </w:r>
      <w:proofErr w:type="spellEnd"/>
      <w:r w:rsidRPr="00D225D5">
        <w:rPr>
          <w:rFonts w:ascii="Arial" w:hAnsi="Arial" w:cs="Arial"/>
          <w:lang w:val="en-US"/>
        </w:rPr>
        <w:t xml:space="preserve"> x</w:t>
      </w:r>
      <w:r w:rsidRPr="00D225D5">
        <w:rPr>
          <w:rFonts w:ascii="Arial" w:hAnsi="Arial" w:cs="Arial"/>
          <w:lang w:val="en-US"/>
        </w:rPr>
        <w:br/>
      </w:r>
      <w:r w:rsidRPr="00D225D5">
        <w:rPr>
          <w:rFonts w:ascii="Arial" w:hAnsi="Arial" w:cs="Arial"/>
          <w:lang w:val="en-US"/>
        </w:rPr>
        <w:br/>
      </w:r>
      <w:r w:rsidRPr="00D225D5">
        <w:rPr>
          <w:rFonts w:ascii="Arial" w:hAnsi="Arial" w:cs="Arial"/>
          <w:b/>
          <w:lang w:val="en-US"/>
        </w:rPr>
        <w:t xml:space="preserve">Project </w:t>
      </w:r>
      <w:proofErr w:type="spellStart"/>
      <w:r w:rsidRPr="00D225D5">
        <w:rPr>
          <w:rFonts w:ascii="Arial" w:hAnsi="Arial" w:cs="Arial"/>
          <w:b/>
          <w:lang w:val="en-US"/>
        </w:rPr>
        <w:t>Prinstat</w:t>
      </w:r>
      <w:proofErr w:type="spellEnd"/>
      <w:r w:rsidRPr="00D225D5">
        <w:rPr>
          <w:rFonts w:ascii="Arial" w:hAnsi="Arial" w:cs="Arial"/>
          <w:b/>
          <w:lang w:val="en-US"/>
        </w:rPr>
        <w:t xml:space="preserve"> 2018-2019</w:t>
      </w:r>
      <w:r w:rsidRPr="00D225D5">
        <w:rPr>
          <w:rFonts w:ascii="Arial" w:hAnsi="Arial" w:cs="Arial"/>
          <w:b/>
          <w:lang w:val="en-US"/>
        </w:rPr>
        <w:br/>
        <w:t xml:space="preserve">Part </w:t>
      </w:r>
      <w:proofErr w:type="gramStart"/>
      <w:r w:rsidRPr="00D225D5">
        <w:rPr>
          <w:rFonts w:ascii="Arial" w:hAnsi="Arial" w:cs="Arial"/>
          <w:b/>
          <w:lang w:val="en-US"/>
        </w:rPr>
        <w:t>2 :</w:t>
      </w:r>
      <w:proofErr w:type="gramEnd"/>
      <w:r w:rsidRPr="00D225D5">
        <w:rPr>
          <w:rFonts w:ascii="Arial" w:hAnsi="Arial" w:cs="Arial"/>
          <w:b/>
          <w:lang w:val="en-US"/>
        </w:rPr>
        <w:t xml:space="preserve"> simulation study</w:t>
      </w:r>
    </w:p>
    <w:p w14:paraId="3943042D" w14:textId="77777777" w:rsidR="001D643C" w:rsidRPr="00E655E0" w:rsidRDefault="00D225D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Data cleaning: </w:t>
      </w:r>
      <w:r w:rsidR="00260C75" w:rsidRPr="00E655E0">
        <w:rPr>
          <w:rFonts w:ascii="Arial" w:hAnsi="Arial" w:cs="Arial"/>
          <w:lang w:val="en-GB"/>
        </w:rPr>
        <w:t xml:space="preserve">No data were missing, but one observation of a diastolic blood pressure of 66 was considered unlikely and this patient was removed from the dataset. </w:t>
      </w:r>
      <w:r w:rsidR="001D643C" w:rsidRPr="00E655E0">
        <w:rPr>
          <w:rFonts w:ascii="Arial" w:hAnsi="Arial" w:cs="Arial"/>
          <w:lang w:val="en-GB"/>
        </w:rPr>
        <w:t>To ensure that all investigated patients were sufficiently exposed to the treatment, only participants with an adherence of at least</w:t>
      </w:r>
      <w:r w:rsidR="00685C6C">
        <w:rPr>
          <w:rFonts w:ascii="Arial" w:hAnsi="Arial" w:cs="Arial"/>
          <w:lang w:val="en-GB"/>
        </w:rPr>
        <w:t xml:space="preserve"> 80% were selected for analysis.</w:t>
      </w:r>
      <w:r w:rsidR="00685C6C">
        <w:rPr>
          <w:rStyle w:val="FootnoteReference"/>
          <w:rFonts w:ascii="Arial" w:hAnsi="Arial" w:cs="Arial"/>
          <w:lang w:val="en-GB"/>
        </w:rPr>
        <w:footnoteReference w:id="1"/>
      </w:r>
      <w:r w:rsidR="00685C6C">
        <w:rPr>
          <w:rStyle w:val="FootnoteReference"/>
          <w:rFonts w:ascii="Arial" w:hAnsi="Arial" w:cs="Arial"/>
          <w:lang w:val="en-GB"/>
        </w:rPr>
        <w:t>1</w:t>
      </w:r>
      <w:r w:rsidR="00260C75" w:rsidRPr="00E655E0">
        <w:rPr>
          <w:rFonts w:ascii="Arial" w:hAnsi="Arial" w:cs="Arial"/>
          <w:lang w:val="en-GB"/>
        </w:rPr>
        <w:t xml:space="preserve"> This led to a further removal of 29 patients from the dataset.</w:t>
      </w:r>
    </w:p>
    <w:p w14:paraId="5053DFFE" w14:textId="7C2ADF8A" w:rsidR="00444DCF" w:rsidRPr="00444DCF" w:rsidRDefault="00444DCF" w:rsidP="00444DCF">
      <w:pPr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1.</w:t>
      </w:r>
      <w:r w:rsidR="00D225D5" w:rsidRPr="00444DCF">
        <w:rPr>
          <w:rFonts w:ascii="Arial" w:hAnsi="Arial" w:cs="Arial"/>
          <w:b/>
          <w:lang w:val="en-GB"/>
        </w:rPr>
        <w:t xml:space="preserve">Power comparison </w:t>
      </w:r>
    </w:p>
    <w:p w14:paraId="5B0414A7" w14:textId="4C5E14E1" w:rsidR="00E655E0" w:rsidRPr="00444DCF" w:rsidRDefault="007B3443" w:rsidP="00444DCF">
      <w:pPr>
        <w:jc w:val="both"/>
        <w:rPr>
          <w:rFonts w:ascii="Arial" w:hAnsi="Arial" w:cs="Arial"/>
          <w:lang w:val="en-GB"/>
        </w:rPr>
      </w:pPr>
      <w:r w:rsidRPr="00444DCF">
        <w:rPr>
          <w:rFonts w:ascii="Arial" w:hAnsi="Arial" w:cs="Arial"/>
          <w:lang w:val="en-GB"/>
        </w:rPr>
        <w:t xml:space="preserve">Two variables, the diastolic blood pressure measured </w:t>
      </w:r>
      <w:r w:rsidR="008E01D9" w:rsidRPr="00444DCF">
        <w:rPr>
          <w:rFonts w:ascii="Arial" w:hAnsi="Arial" w:cs="Arial"/>
          <w:lang w:val="en-GB"/>
        </w:rPr>
        <w:t xml:space="preserve">at the last visit (denoted </w:t>
      </w:r>
      <w:proofErr w:type="spellStart"/>
      <w:r w:rsidR="008E01D9" w:rsidRPr="00444DCF">
        <w:rPr>
          <w:rFonts w:ascii="Arial" w:hAnsi="Arial" w:cs="Arial"/>
          <w:i/>
          <w:lang w:val="en-GB"/>
        </w:rPr>
        <w:t>dbp_end</w:t>
      </w:r>
      <w:proofErr w:type="spellEnd"/>
      <w:r w:rsidR="008E01D9" w:rsidRPr="00444DCF">
        <w:rPr>
          <w:rFonts w:ascii="Arial" w:hAnsi="Arial" w:cs="Arial"/>
          <w:lang w:val="en-GB"/>
        </w:rPr>
        <w:t>)</w:t>
      </w:r>
      <w:r w:rsidRPr="00444DCF">
        <w:rPr>
          <w:rFonts w:ascii="Arial" w:hAnsi="Arial" w:cs="Arial"/>
          <w:lang w:val="en-GB"/>
        </w:rPr>
        <w:t xml:space="preserve"> and the change </w:t>
      </w:r>
      <w:r w:rsidR="008E01D9" w:rsidRPr="00444DCF">
        <w:rPr>
          <w:rFonts w:ascii="Arial" w:hAnsi="Arial" w:cs="Arial"/>
          <w:lang w:val="en-GB"/>
        </w:rPr>
        <w:t xml:space="preserve">in blood pressure </w:t>
      </w:r>
      <w:r w:rsidRPr="00444DCF">
        <w:rPr>
          <w:rFonts w:ascii="Arial" w:hAnsi="Arial" w:cs="Arial"/>
          <w:lang w:val="en-GB"/>
        </w:rPr>
        <w:t>from baseline</w:t>
      </w:r>
      <w:r w:rsidR="008E01D9" w:rsidRPr="00444DCF">
        <w:rPr>
          <w:rFonts w:ascii="Arial" w:hAnsi="Arial" w:cs="Arial"/>
          <w:lang w:val="en-GB"/>
        </w:rPr>
        <w:t xml:space="preserve"> (denoted </w:t>
      </w:r>
      <w:proofErr w:type="spellStart"/>
      <w:r w:rsidR="008E01D9" w:rsidRPr="00444DCF">
        <w:rPr>
          <w:rFonts w:ascii="Arial" w:hAnsi="Arial" w:cs="Arial"/>
          <w:i/>
          <w:lang w:val="en-GB"/>
        </w:rPr>
        <w:t>dbp_dif</w:t>
      </w:r>
      <w:proofErr w:type="spellEnd"/>
      <w:r w:rsidR="008E01D9" w:rsidRPr="00444DCF">
        <w:rPr>
          <w:rFonts w:ascii="Arial" w:hAnsi="Arial" w:cs="Arial"/>
          <w:i/>
          <w:lang w:val="en-GB"/>
        </w:rPr>
        <w:t>)</w:t>
      </w:r>
      <w:r w:rsidRPr="00444DCF">
        <w:rPr>
          <w:rFonts w:ascii="Arial" w:hAnsi="Arial" w:cs="Arial"/>
          <w:lang w:val="en-GB"/>
        </w:rPr>
        <w:t>, were investigated for the first treatment arm and the placebo arm, which consisted of 39 and 44 patients</w:t>
      </w:r>
      <w:r w:rsidR="008C0108" w:rsidRPr="00444DCF">
        <w:rPr>
          <w:rFonts w:ascii="Arial" w:hAnsi="Arial" w:cs="Arial"/>
          <w:lang w:val="en-GB"/>
        </w:rPr>
        <w:t xml:space="preserve">. </w:t>
      </w:r>
      <w:r w:rsidRPr="00444DCF">
        <w:rPr>
          <w:rFonts w:ascii="Arial" w:hAnsi="Arial" w:cs="Arial"/>
          <w:lang w:val="en-GB"/>
        </w:rPr>
        <w:t>Although the QQ-plots of the variables revealed</w:t>
      </w:r>
      <w:r w:rsidR="008C0108" w:rsidRPr="00444DCF">
        <w:rPr>
          <w:rFonts w:ascii="Arial" w:hAnsi="Arial" w:cs="Arial"/>
          <w:lang w:val="en-GB"/>
        </w:rPr>
        <w:t xml:space="preserve"> </w:t>
      </w:r>
      <w:r w:rsidRPr="00444DCF">
        <w:rPr>
          <w:rFonts w:ascii="Arial" w:hAnsi="Arial" w:cs="Arial"/>
          <w:lang w:val="en-GB"/>
        </w:rPr>
        <w:t xml:space="preserve">deviations from normality, the sample sizes were considered large enough for the Central Limit Theorem to apply and to assume that the sample means are normally distributed. </w:t>
      </w:r>
      <w:r w:rsidR="00E655E0" w:rsidRPr="00444DCF">
        <w:rPr>
          <w:rFonts w:ascii="Arial" w:hAnsi="Arial" w:cs="Arial"/>
          <w:lang w:val="en-GB"/>
        </w:rPr>
        <w:t xml:space="preserve">The F-ratio test of the variances </w:t>
      </w:r>
      <w:r w:rsidR="00D225D5" w:rsidRPr="00444DCF">
        <w:rPr>
          <w:rFonts w:ascii="Arial" w:hAnsi="Arial" w:cs="Arial"/>
          <w:lang w:val="en-GB"/>
        </w:rPr>
        <w:t xml:space="preserve">lead us to the conclusion that </w:t>
      </w:r>
      <w:r w:rsidR="00E655E0" w:rsidRPr="00444DCF">
        <w:rPr>
          <w:rFonts w:ascii="Arial" w:hAnsi="Arial" w:cs="Arial"/>
          <w:lang w:val="en-GB"/>
        </w:rPr>
        <w:t xml:space="preserve">the Welch two-sample T-test was </w:t>
      </w:r>
      <w:r w:rsidR="00D225D5" w:rsidRPr="00444DCF">
        <w:rPr>
          <w:rFonts w:ascii="Arial" w:hAnsi="Arial" w:cs="Arial"/>
          <w:lang w:val="en-GB"/>
        </w:rPr>
        <w:t>appropriate</w:t>
      </w:r>
      <w:r w:rsidR="00E655E0" w:rsidRPr="00444DCF">
        <w:rPr>
          <w:rFonts w:ascii="Arial" w:hAnsi="Arial" w:cs="Arial"/>
          <w:lang w:val="en-GB"/>
        </w:rPr>
        <w:t xml:space="preserve">. The test was applied one-sided, with alternative hypothesis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r>
          <w:rPr>
            <w:rFonts w:ascii="Cambria Math" w:hAnsi="Cambria Math" w:cs="Arial"/>
            <w:lang w:val="en-GB"/>
          </w:rPr>
          <m:t>&lt;</m:t>
        </m:r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E655E0" w:rsidRPr="00444DCF">
        <w:rPr>
          <w:rFonts w:ascii="Arial" w:hAnsi="Arial" w:cs="Arial"/>
          <w:lang w:val="en-GB"/>
        </w:rPr>
        <w:t xml:space="preserve">, where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</m:oMath>
      <w:r w:rsidR="00E655E0" w:rsidRPr="00444DCF">
        <w:rPr>
          <w:rFonts w:ascii="Arial" w:hAnsi="Arial" w:cs="Arial"/>
          <w:lang w:val="en-GB"/>
        </w:rPr>
        <w:t xml:space="preserve"> is the</w:t>
      </w:r>
      <w:r w:rsidR="00D67270" w:rsidRPr="00444DCF">
        <w:rPr>
          <w:rFonts w:ascii="Arial" w:hAnsi="Arial" w:cs="Arial"/>
          <w:lang w:val="en-GB"/>
        </w:rPr>
        <w:t xml:space="preserve"> mean of</w:t>
      </w:r>
      <w:r w:rsidR="00E655E0" w:rsidRPr="00444DCF">
        <w:rPr>
          <w:rFonts w:ascii="Arial" w:hAnsi="Arial" w:cs="Arial"/>
          <w:lang w:val="en-GB"/>
        </w:rPr>
        <w:t xml:space="preserve"> treatment </w:t>
      </w:r>
      <w:proofErr w:type="gramStart"/>
      <w:r w:rsidR="00E655E0" w:rsidRPr="00444DCF">
        <w:rPr>
          <w:rFonts w:ascii="Arial" w:hAnsi="Arial" w:cs="Arial"/>
          <w:lang w:val="en-GB"/>
        </w:rPr>
        <w:t>group</w:t>
      </w:r>
      <w:r w:rsidR="00D225D5" w:rsidRPr="00444DCF">
        <w:rPr>
          <w:rFonts w:ascii="Arial" w:hAnsi="Arial" w:cs="Arial"/>
          <w:lang w:val="en-GB"/>
        </w:rPr>
        <w:t xml:space="preserve"> </w:t>
      </w:r>
      <w:r w:rsidR="00D67270" w:rsidRPr="00444DCF">
        <w:rPr>
          <w:rFonts w:ascii="Arial" w:hAnsi="Arial" w:cs="Arial"/>
          <w:lang w:val="en-GB"/>
        </w:rPr>
        <w:t xml:space="preserve"> and</w:t>
      </w:r>
      <w:proofErr w:type="gramEnd"/>
      <w:r w:rsidR="00D67270" w:rsidRPr="00444DCF">
        <w:rPr>
          <w:rFonts w:ascii="Arial" w:hAnsi="Arial" w:cs="Arial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D67270" w:rsidRPr="00444DCF">
        <w:rPr>
          <w:rFonts w:ascii="Arial" w:hAnsi="Arial" w:cs="Arial"/>
          <w:lang w:val="en-GB"/>
        </w:rPr>
        <w:t xml:space="preserve"> that of the placebo group</w:t>
      </w:r>
      <w:r w:rsidR="00E655E0" w:rsidRPr="00444DCF">
        <w:rPr>
          <w:rFonts w:ascii="Arial" w:hAnsi="Arial" w:cs="Arial"/>
          <w:lang w:val="en-GB"/>
        </w:rPr>
        <w:t>.</w:t>
      </w:r>
    </w:p>
    <w:p w14:paraId="4699307F" w14:textId="77777777" w:rsidR="008C0108" w:rsidRDefault="006E4386" w:rsidP="005335AB">
      <w:pPr>
        <w:jc w:val="both"/>
        <w:rPr>
          <w:rFonts w:ascii="Arial" w:hAnsi="Arial" w:cs="Arial"/>
          <w:lang w:val="en-GB"/>
        </w:rPr>
      </w:pPr>
      <w:r w:rsidRPr="00E655E0">
        <w:rPr>
          <w:rFonts w:ascii="Arial" w:hAnsi="Arial" w:cs="Arial"/>
          <w:lang w:val="en-GB"/>
        </w:rPr>
        <w:t xml:space="preserve">The power of the T-test was estimated </w:t>
      </w:r>
      <w:r w:rsidR="00E655E0">
        <w:rPr>
          <w:rFonts w:ascii="Arial" w:hAnsi="Arial" w:cs="Arial"/>
          <w:lang w:val="en-GB"/>
        </w:rPr>
        <w:t>via</w:t>
      </w:r>
      <w:r w:rsidRPr="00E655E0">
        <w:rPr>
          <w:rFonts w:ascii="Arial" w:hAnsi="Arial" w:cs="Arial"/>
          <w:lang w:val="en-GB"/>
        </w:rPr>
        <w:t xml:space="preserve"> 10 000 Monte Carlo simulations for each of the two variables. </w:t>
      </w:r>
      <w:r w:rsidR="00554A57">
        <w:rPr>
          <w:rFonts w:ascii="Arial" w:hAnsi="Arial" w:cs="Arial"/>
          <w:lang w:val="en-GB"/>
        </w:rPr>
        <w:t>The treatment and placebo groups were simulated by random samples from a normal distribution with the mean and standard deviation of the respective group</w:t>
      </w:r>
      <w:r w:rsidR="005335AB">
        <w:rPr>
          <w:rFonts w:ascii="Arial" w:hAnsi="Arial" w:cs="Arial"/>
          <w:lang w:val="en-GB"/>
        </w:rPr>
        <w:t xml:space="preserve"> and</w:t>
      </w:r>
      <w:r w:rsidR="00554A57">
        <w:rPr>
          <w:rFonts w:ascii="Arial" w:hAnsi="Arial" w:cs="Arial"/>
          <w:lang w:val="en-GB"/>
        </w:rPr>
        <w:t xml:space="preserve"> were then compared via the Welch T-test. The power was determined as the </w:t>
      </w:r>
      <w:r w:rsidR="00A055AF">
        <w:rPr>
          <w:rFonts w:ascii="Arial" w:hAnsi="Arial" w:cs="Arial"/>
          <w:lang w:val="en-GB"/>
        </w:rPr>
        <w:t>percentage</w:t>
      </w:r>
      <w:r w:rsidR="00554A57">
        <w:rPr>
          <w:rFonts w:ascii="Arial" w:hAnsi="Arial" w:cs="Arial"/>
          <w:lang w:val="en-GB"/>
        </w:rPr>
        <w:t xml:space="preserve"> of p-values below 0.0</w:t>
      </w:r>
      <w:r w:rsidR="00037208">
        <w:rPr>
          <w:rFonts w:ascii="Arial" w:hAnsi="Arial" w:cs="Arial"/>
          <w:lang w:val="en-GB"/>
        </w:rPr>
        <w:t>5</w:t>
      </w:r>
      <w:r w:rsidR="00D225D5">
        <w:rPr>
          <w:rFonts w:ascii="Arial" w:hAnsi="Arial" w:cs="Arial"/>
          <w:lang w:val="en-GB"/>
        </w:rPr>
        <w:t xml:space="preserve"> in a simulation of 10000 tests</w:t>
      </w:r>
      <w:r w:rsidR="00037208">
        <w:rPr>
          <w:rFonts w:ascii="Arial" w:hAnsi="Arial" w:cs="Arial"/>
          <w:lang w:val="en-GB"/>
        </w:rPr>
        <w:t>.</w:t>
      </w:r>
      <w:r w:rsidR="00D225D5">
        <w:rPr>
          <w:rFonts w:ascii="Arial" w:hAnsi="Arial" w:cs="Arial"/>
          <w:lang w:val="en-GB"/>
        </w:rPr>
        <w:t xml:space="preserve"> The Delta(</w:t>
      </w:r>
      <w:r w:rsidR="00037208">
        <w:rPr>
          <w:rFonts w:ascii="Arial" w:hAnsi="Arial" w:cs="Arial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r>
          <w:rPr>
            <w:rFonts w:ascii="Cambria Math" w:hAnsi="Cambria Math" w:cs="Arial"/>
            <w:lang w:val="en-GB"/>
          </w:rPr>
          <m:t>-</m:t>
        </m:r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D225D5">
        <w:rPr>
          <w:rFonts w:ascii="Arial" w:hAnsi="Arial" w:cs="Arial"/>
          <w:lang w:val="en-GB"/>
        </w:rPr>
        <w:t xml:space="preserve">) was checked 2fold. </w:t>
      </w:r>
      <w:r w:rsidR="00D225D5">
        <w:rPr>
          <w:rFonts w:ascii="Arial" w:hAnsi="Arial" w:cs="Arial"/>
          <w:b/>
          <w:lang w:val="en-GB"/>
        </w:rPr>
        <w:t>A:</w:t>
      </w:r>
      <w:r w:rsidR="00D225D5">
        <w:rPr>
          <w:rFonts w:ascii="Arial" w:hAnsi="Arial" w:cs="Arial"/>
          <w:lang w:val="en-GB"/>
        </w:rPr>
        <w:t xml:space="preserve"> </w:t>
      </w:r>
      <w:r w:rsidR="008C0108">
        <w:rPr>
          <w:rFonts w:ascii="Arial" w:hAnsi="Arial" w:cs="Arial"/>
          <w:lang w:val="en-GB"/>
        </w:rPr>
        <w:t xml:space="preserve">(figure1) </w:t>
      </w:r>
      <w:r w:rsidR="00D225D5">
        <w:rPr>
          <w:rFonts w:ascii="Arial" w:hAnsi="Arial" w:cs="Arial"/>
          <w:lang w:val="en-GB"/>
        </w:rPr>
        <w:t xml:space="preserve">as a proportion of the difference in original Delta. </w:t>
      </w:r>
      <w:r w:rsidR="00D225D5">
        <w:rPr>
          <w:rFonts w:ascii="Arial" w:hAnsi="Arial" w:cs="Arial"/>
          <w:b/>
          <w:lang w:val="en-GB"/>
        </w:rPr>
        <w:t>B:</w:t>
      </w:r>
      <w:r w:rsidR="008C0108">
        <w:rPr>
          <w:rFonts w:ascii="Arial" w:hAnsi="Arial" w:cs="Arial"/>
          <w:b/>
          <w:lang w:val="en-GB"/>
        </w:rPr>
        <w:t xml:space="preserve"> (</w:t>
      </w:r>
      <w:r w:rsidR="008C0108">
        <w:rPr>
          <w:rFonts w:ascii="Arial" w:hAnsi="Arial" w:cs="Arial"/>
          <w:lang w:val="en-GB"/>
        </w:rPr>
        <w:t>figure 2) as an absolute difference.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411"/>
        <w:gridCol w:w="4798"/>
      </w:tblGrid>
      <w:tr w:rsidR="000178E3" w:rsidRPr="0051563A" w14:paraId="7CD04CD0" w14:textId="77777777" w:rsidTr="000178E3">
        <w:trPr>
          <w:trHeight w:val="5545"/>
        </w:trPr>
        <w:tc>
          <w:tcPr>
            <w:tcW w:w="4537" w:type="dxa"/>
          </w:tcPr>
          <w:p w14:paraId="7DE64C34" w14:textId="77777777" w:rsidR="00F366F5" w:rsidRDefault="00F366F5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8C0108">
              <w:rPr>
                <w:rFonts w:ascii="Arial" w:hAnsi="Arial" w:cs="Arial"/>
                <w:noProof/>
                <w:sz w:val="20"/>
                <w:szCs w:val="20"/>
                <w:lang w:eastAsia="nl-BE"/>
              </w:rPr>
              <w:drawing>
                <wp:anchor distT="0" distB="0" distL="114300" distR="114300" simplePos="0" relativeHeight="251660288" behindDoc="1" locked="0" layoutInCell="1" allowOverlap="1" wp14:anchorId="6512A7D9" wp14:editId="17BE0DDF">
                  <wp:simplePos x="0" y="0"/>
                  <wp:positionH relativeFrom="margin">
                    <wp:posOffset>20955</wp:posOffset>
                  </wp:positionH>
                  <wp:positionV relativeFrom="paragraph">
                    <wp:posOffset>234950</wp:posOffset>
                  </wp:positionV>
                  <wp:extent cx="2682240" cy="2049780"/>
                  <wp:effectExtent l="0" t="0" r="3810" b="7620"/>
                  <wp:wrapTight wrapText="bothSides">
                    <wp:wrapPolygon edited="0">
                      <wp:start x="0" y="0"/>
                      <wp:lineTo x="0" y="21480"/>
                      <wp:lineTo x="21477" y="21480"/>
                      <wp:lineTo x="2147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wer_plot.tif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A.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br/>
            </w:r>
          </w:p>
          <w:p w14:paraId="07065F74" w14:textId="77777777" w:rsidR="008C0108" w:rsidRPr="00F366F5" w:rsidRDefault="00F366F5" w:rsidP="005335A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Figure 1: power of the Welch T-test when applied to the variables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dbp_dif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(blue) and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dbp_end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(red) for multiple differences in </w:t>
            </w:r>
            <w:proofErr w:type="gramStart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>means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(</w:t>
            </w:r>
            <w:proofErr w:type="gram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>as a percentage of the observed difference in the data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)</w:t>
            </w: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between the two treatment arms.</w:t>
            </w:r>
          </w:p>
        </w:tc>
        <w:tc>
          <w:tcPr>
            <w:tcW w:w="4672" w:type="dxa"/>
          </w:tcPr>
          <w:p w14:paraId="1A88A2A9" w14:textId="77777777" w:rsidR="000178E3" w:rsidRDefault="000178E3" w:rsidP="005335A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B.</w:t>
            </w:r>
          </w:p>
          <w:p w14:paraId="06D4E5BF" w14:textId="77777777" w:rsidR="000178E3" w:rsidRDefault="000178E3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14:paraId="307E7447" w14:textId="77777777" w:rsidR="000178E3" w:rsidRPr="000178E3" w:rsidRDefault="000178E3" w:rsidP="000178E3">
            <w:pPr>
              <w:jc w:val="right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126D5E9" wp14:editId="79E94ACB">
                  <wp:extent cx="2924810" cy="211836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267" cy="214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FA1DA" w14:textId="77777777" w:rsidR="008C0108" w:rsidRDefault="008C0108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14:paraId="6A313522" w14:textId="77777777" w:rsidR="008C0108" w:rsidRDefault="000178E3" w:rsidP="005335AB">
            <w:pPr>
              <w:jc w:val="both"/>
              <w:rPr>
                <w:rFonts w:ascii="Arial" w:hAnsi="Arial" w:cs="Arial"/>
                <w:lang w:val="en-GB"/>
              </w:rPr>
            </w:pP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Figure 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2</w:t>
            </w: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: power of the Welch T-test when applied to the variables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dbp_dif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(blue) and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dbp_end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(red) for multiple differences in means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.</w:t>
            </w:r>
          </w:p>
        </w:tc>
      </w:tr>
    </w:tbl>
    <w:p w14:paraId="5E1FC43E" w14:textId="77777777" w:rsidR="008C0108" w:rsidRPr="008C0108" w:rsidRDefault="008C0108" w:rsidP="005335AB">
      <w:pPr>
        <w:jc w:val="both"/>
        <w:rPr>
          <w:rFonts w:ascii="Arial" w:hAnsi="Arial" w:cs="Arial"/>
          <w:lang w:val="en-GB"/>
        </w:rPr>
      </w:pPr>
    </w:p>
    <w:p w14:paraId="03B861F5" w14:textId="77777777" w:rsidR="00037208" w:rsidRDefault="00F366F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 w:rsidR="00A055AF">
        <w:rPr>
          <w:rFonts w:ascii="Arial" w:hAnsi="Arial" w:cs="Arial"/>
          <w:lang w:val="en-GB"/>
        </w:rPr>
        <w:t xml:space="preserve">igure </w:t>
      </w:r>
      <w:r>
        <w:rPr>
          <w:rFonts w:ascii="Arial" w:hAnsi="Arial" w:cs="Arial"/>
          <w:b/>
          <w:lang w:val="en-GB"/>
        </w:rPr>
        <w:t xml:space="preserve">A. </w:t>
      </w:r>
      <w:r>
        <w:rPr>
          <w:rFonts w:ascii="Arial" w:hAnsi="Arial" w:cs="Arial"/>
          <w:lang w:val="en-GB"/>
        </w:rPr>
        <w:t xml:space="preserve">(Power when Delta is expressed as a proportion of the original difference) </w:t>
      </w:r>
      <w:r w:rsidR="00A055AF">
        <w:rPr>
          <w:rFonts w:ascii="Arial" w:hAnsi="Arial" w:cs="Arial"/>
          <w:lang w:val="en-GB"/>
        </w:rPr>
        <w:t xml:space="preserve">shows that the variables start at a similar power of 5%, corresponding to the significance level of 0.05, when there is no difference in means and converge to a power of 100% when the difference in means is 75% or more of the observed differences. </w:t>
      </w:r>
      <w:r w:rsidR="00037208">
        <w:rPr>
          <w:rFonts w:ascii="Arial" w:hAnsi="Arial" w:cs="Arial"/>
          <w:lang w:val="en-GB"/>
        </w:rPr>
        <w:t xml:space="preserve">However, when the means differ </w:t>
      </w:r>
      <w:r w:rsidR="00A055AF">
        <w:rPr>
          <w:rFonts w:ascii="Arial" w:hAnsi="Arial" w:cs="Arial"/>
          <w:lang w:val="en-GB"/>
        </w:rPr>
        <w:t>2</w:t>
      </w:r>
      <w:r w:rsidR="00037208">
        <w:rPr>
          <w:rFonts w:ascii="Arial" w:hAnsi="Arial" w:cs="Arial"/>
          <w:lang w:val="en-GB"/>
        </w:rPr>
        <w:t>0% - 7</w:t>
      </w:r>
      <w:r w:rsidR="00A055AF">
        <w:rPr>
          <w:rFonts w:ascii="Arial" w:hAnsi="Arial" w:cs="Arial"/>
          <w:lang w:val="en-GB"/>
        </w:rPr>
        <w:t>5</w:t>
      </w:r>
      <w:r w:rsidR="00037208">
        <w:rPr>
          <w:rFonts w:ascii="Arial" w:hAnsi="Arial" w:cs="Arial"/>
          <w:lang w:val="en-GB"/>
        </w:rPr>
        <w:t xml:space="preserve">% of their observed differences, the test using the </w:t>
      </w:r>
      <w:r w:rsidR="008E01D9">
        <w:rPr>
          <w:rFonts w:ascii="Arial" w:hAnsi="Arial" w:cs="Arial"/>
          <w:lang w:val="en-GB"/>
        </w:rPr>
        <w:t xml:space="preserve">variable </w:t>
      </w:r>
      <w:proofErr w:type="spellStart"/>
      <w:r w:rsidR="008E01D9">
        <w:rPr>
          <w:rFonts w:ascii="Arial" w:hAnsi="Arial" w:cs="Arial"/>
          <w:i/>
          <w:lang w:val="en-GB"/>
        </w:rPr>
        <w:t>dbp_end</w:t>
      </w:r>
      <w:proofErr w:type="spellEnd"/>
      <w:r w:rsidR="00037208">
        <w:rPr>
          <w:rFonts w:ascii="Arial" w:hAnsi="Arial" w:cs="Arial"/>
          <w:lang w:val="en-GB"/>
        </w:rPr>
        <w:t xml:space="preserve"> has more power than the test applied to </w:t>
      </w:r>
      <w:proofErr w:type="spellStart"/>
      <w:r w:rsidR="008E01D9">
        <w:rPr>
          <w:rFonts w:ascii="Arial" w:hAnsi="Arial" w:cs="Arial"/>
          <w:i/>
          <w:lang w:val="en-GB"/>
        </w:rPr>
        <w:t>dbp_dif</w:t>
      </w:r>
      <w:proofErr w:type="spellEnd"/>
      <w:r w:rsidR="00037208">
        <w:rPr>
          <w:rFonts w:ascii="Arial" w:hAnsi="Arial" w:cs="Arial"/>
          <w:lang w:val="en-GB"/>
        </w:rPr>
        <w:t>.</w:t>
      </w:r>
    </w:p>
    <w:p w14:paraId="5392A8E7" w14:textId="77777777" w:rsidR="000178E3" w:rsidRPr="000178E3" w:rsidRDefault="000178E3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Figure </w:t>
      </w:r>
      <w:r>
        <w:rPr>
          <w:rFonts w:ascii="Arial" w:hAnsi="Arial" w:cs="Arial"/>
          <w:b/>
          <w:lang w:val="en-GB"/>
        </w:rPr>
        <w:t xml:space="preserve">B. </w:t>
      </w:r>
      <w:r>
        <w:rPr>
          <w:rFonts w:ascii="Arial" w:hAnsi="Arial" w:cs="Arial"/>
          <w:lang w:val="en-GB"/>
        </w:rPr>
        <w:t xml:space="preserve">(Power when Delta is expressed as a numerical difference) shows that </w:t>
      </w:r>
      <w:proofErr w:type="spellStart"/>
      <w:r>
        <w:rPr>
          <w:rFonts w:ascii="Arial" w:hAnsi="Arial" w:cs="Arial"/>
          <w:lang w:val="en-GB"/>
        </w:rPr>
        <w:t>dbp_dif</w:t>
      </w:r>
      <w:proofErr w:type="spellEnd"/>
      <w:r>
        <w:rPr>
          <w:rFonts w:ascii="Arial" w:hAnsi="Arial" w:cs="Arial"/>
          <w:lang w:val="en-GB"/>
        </w:rPr>
        <w:t xml:space="preserve"> has more power in detecting a difference for a certain range of Delta values. We will explain this in the following.</w:t>
      </w:r>
    </w:p>
    <w:p w14:paraId="15AB5B0C" w14:textId="77777777" w:rsidR="00444DCF" w:rsidRDefault="000178E3" w:rsidP="005335AB">
      <w:pPr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2. Analytical calculations of the observed Power findings</w:t>
      </w:r>
    </w:p>
    <w:p w14:paraId="3C6688E6" w14:textId="69D0AA42" w:rsidR="00D10175" w:rsidRDefault="00D1017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To explain the discrepancy in power of the Welch T-test </w:t>
      </w:r>
      <w:r w:rsidR="00D67270">
        <w:rPr>
          <w:rFonts w:ascii="Arial" w:hAnsi="Arial" w:cs="Arial"/>
          <w:lang w:val="en-GB"/>
        </w:rPr>
        <w:t>the following power</w:t>
      </w:r>
      <w:r>
        <w:rPr>
          <w:rFonts w:ascii="Arial" w:hAnsi="Arial" w:cs="Arial"/>
          <w:lang w:val="en-GB"/>
        </w:rPr>
        <w:t xml:space="preserve"> function</w:t>
      </w:r>
      <w:r w:rsidR="00D67270">
        <w:rPr>
          <w:rFonts w:ascii="Arial" w:hAnsi="Arial" w:cs="Arial"/>
          <w:lang w:val="en-GB"/>
        </w:rPr>
        <w:t xml:space="preserve"> was used</w:t>
      </w:r>
      <w:r>
        <w:rPr>
          <w:rFonts w:ascii="Arial" w:hAnsi="Arial" w:cs="Arial"/>
          <w:lang w:val="en-GB"/>
        </w:rPr>
        <w:t>:</w:t>
      </w:r>
    </w:p>
    <w:p w14:paraId="449EB75F" w14:textId="77777777" w:rsidR="00D10175" w:rsidRPr="00D10175" w:rsidRDefault="00D10175" w:rsidP="005335AB">
      <w:pPr>
        <w:jc w:val="both"/>
        <w:rPr>
          <w:rFonts w:ascii="Arial" w:eastAsiaTheme="minorEastAsia" w:hAnsi="Arial" w:cs="Arial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 xml:space="preserve">π=1- </m:t>
          </m:r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t</m:t>
              </m:r>
            </m:sub>
          </m:sSub>
          <m:r>
            <w:rPr>
              <w:rFonts w:ascii="Cambria Math" w:hAnsi="Cambria Math" w:cs="Arial"/>
              <w:lang w:val="en-GB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n-2,α</m:t>
              </m:r>
            </m:sub>
          </m:sSub>
          <m:r>
            <w:rPr>
              <w:rFonts w:ascii="Cambria Math" w:hAnsi="Cambria Math" w:cs="Arial"/>
              <w:lang w:val="en-GB"/>
            </w:rPr>
            <m:t>;n-2, λ)</m:t>
          </m:r>
        </m:oMath>
      </m:oMathPara>
    </w:p>
    <w:p w14:paraId="17ED8CDC" w14:textId="77777777" w:rsidR="008E01D9" w:rsidRPr="000178E3" w:rsidRDefault="008E01D9" w:rsidP="005335AB">
      <w:pPr>
        <w:jc w:val="both"/>
        <w:rPr>
          <w:rFonts w:ascii="Arial" w:eastAsiaTheme="minorEastAsia" w:hAnsi="Arial" w:cs="Arial"/>
          <w:b/>
          <w:lang w:val="en-GB"/>
        </w:rPr>
      </w:pPr>
    </w:p>
    <w:p w14:paraId="0F418321" w14:textId="77777777" w:rsidR="00D10175" w:rsidRDefault="00D10175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>Where</w:t>
      </w:r>
      <w:r w:rsidR="008E01D9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 xml:space="preserve">n = 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</m:sSub>
      </m:oMath>
      <w:r w:rsidR="008E01D9">
        <w:rPr>
          <w:rFonts w:ascii="Arial" w:eastAsiaTheme="minorEastAsia" w:hAnsi="Arial" w:cs="Arial"/>
          <w:lang w:val="en-GB"/>
        </w:rPr>
        <w:t>,</w:t>
      </w:r>
      <w:r w:rsidR="00A517D1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>α = 0.05</m:t>
        </m:r>
      </m:oMath>
      <w:r>
        <w:rPr>
          <w:rFonts w:ascii="Arial" w:eastAsiaTheme="minorEastAsia" w:hAnsi="Arial" w:cs="Arial"/>
          <w:lang w:val="en-GB"/>
        </w:rPr>
        <w:t xml:space="preserve"> </w:t>
      </w:r>
      <w:r w:rsidR="008E01D9">
        <w:rPr>
          <w:rFonts w:ascii="Arial" w:eastAsiaTheme="minorEastAsia" w:hAnsi="Arial" w:cs="Arial"/>
          <w:lang w:val="en-GB"/>
        </w:rPr>
        <w:t xml:space="preserve">and </w:t>
      </w:r>
      <w:r>
        <w:rPr>
          <w:rFonts w:ascii="Arial" w:eastAsiaTheme="minorEastAsia" w:hAnsi="Arial" w:cs="Arial"/>
          <w:lang w:val="en-GB"/>
        </w:rPr>
        <w:t xml:space="preserve">the non-centrality parameter </w:t>
      </w:r>
      <m:oMath>
        <m:r>
          <w:rPr>
            <w:rFonts w:ascii="Cambria Math" w:eastAsiaTheme="minorEastAsia" w:hAnsi="Cambria Math" w:cs="Arial"/>
            <w:lang w:val="en-GB"/>
          </w:rPr>
          <m:t>λ</m:t>
        </m:r>
      </m:oMath>
      <w:r>
        <w:rPr>
          <w:rFonts w:ascii="Arial" w:eastAsiaTheme="minorEastAsia" w:hAnsi="Arial" w:cs="Arial"/>
          <w:lang w:val="en-GB"/>
        </w:rPr>
        <w:t xml:space="preserve"> is defined as:</w:t>
      </w:r>
    </w:p>
    <w:p w14:paraId="5F504D19" w14:textId="77777777" w:rsidR="00D10175" w:rsidRDefault="00D10175" w:rsidP="005335AB">
      <w:pPr>
        <w:jc w:val="both"/>
        <w:rPr>
          <w:rFonts w:ascii="Arial" w:hAnsi="Arial" w:cs="Arial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 xml:space="preserve">λ = 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26AA9632" w14:textId="77777777" w:rsidR="00D10175" w:rsidRPr="008E01D9" w:rsidRDefault="000178E3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For </w:t>
      </w:r>
      <w:r>
        <w:rPr>
          <w:rFonts w:ascii="Arial" w:hAnsi="Arial" w:cs="Arial"/>
          <w:b/>
          <w:lang w:val="en-GB"/>
        </w:rPr>
        <w:t xml:space="preserve">A </w:t>
      </w:r>
      <w:r>
        <w:rPr>
          <w:rFonts w:ascii="Arial" w:hAnsi="Arial" w:cs="Arial"/>
          <w:lang w:val="en-GB"/>
        </w:rPr>
        <w:t>t</w:t>
      </w:r>
      <w:r w:rsidR="00A517D1">
        <w:rPr>
          <w:rFonts w:ascii="Arial" w:hAnsi="Arial" w:cs="Arial"/>
          <w:lang w:val="en-GB"/>
        </w:rPr>
        <w:t>his function was applied to</w:t>
      </w:r>
      <w:r w:rsidR="00D67270">
        <w:rPr>
          <w:rFonts w:ascii="Arial" w:hAnsi="Arial" w:cs="Arial"/>
          <w:lang w:val="en-GB"/>
        </w:rPr>
        <w:t xml:space="preserve"> a difference in means (</w:t>
      </w:r>
      <m:oMath>
        <m:r>
          <w:rPr>
            <w:rFonts w:ascii="Cambria Math" w:hAnsi="Cambria Math" w:cs="Arial"/>
            <w:lang w:val="en-GB"/>
          </w:rPr>
          <m:t>Δ</m:t>
        </m:r>
      </m:oMath>
      <w:r w:rsidR="00D67270">
        <w:rPr>
          <w:rFonts w:ascii="Arial" w:hAnsi="Arial" w:cs="Arial"/>
          <w:lang w:val="en-GB"/>
        </w:rPr>
        <w:t>) decreased to 4</w:t>
      </w:r>
      <w:r w:rsidR="00A517D1">
        <w:rPr>
          <w:rFonts w:ascii="Arial" w:hAnsi="Arial" w:cs="Arial"/>
          <w:lang w:val="en-GB"/>
        </w:rPr>
        <w:t>2.5</w:t>
      </w:r>
      <w:r w:rsidR="00D67270">
        <w:rPr>
          <w:rFonts w:ascii="Arial" w:hAnsi="Arial" w:cs="Arial"/>
          <w:lang w:val="en-GB"/>
        </w:rPr>
        <w:t>% of the observed difference</w:t>
      </w:r>
      <w:r w:rsidR="00A517D1">
        <w:rPr>
          <w:rFonts w:ascii="Arial" w:hAnsi="Arial" w:cs="Arial"/>
          <w:lang w:val="en-GB"/>
        </w:rPr>
        <w:t xml:space="preserve">, as simulating with this </w:t>
      </w:r>
      <m:oMath>
        <m:r>
          <w:rPr>
            <w:rFonts w:ascii="Cambria Math" w:hAnsi="Cambria Math" w:cs="Arial"/>
            <w:lang w:val="en-GB"/>
          </w:rPr>
          <m:t>Δ</m:t>
        </m:r>
      </m:oMath>
      <w:r w:rsidR="00A517D1">
        <w:rPr>
          <w:rFonts w:ascii="Arial" w:hAnsi="Arial" w:cs="Arial"/>
          <w:lang w:val="en-GB"/>
        </w:rPr>
        <w:t xml:space="preserve"> led to the largest difference in power. The power is 70% </w:t>
      </w:r>
      <w:r w:rsidR="008E01D9">
        <w:rPr>
          <w:rFonts w:ascii="Arial" w:hAnsi="Arial" w:cs="Arial"/>
          <w:lang w:val="en-GB"/>
        </w:rPr>
        <w:t xml:space="preserve">for </w:t>
      </w:r>
      <w:proofErr w:type="spellStart"/>
      <w:r w:rsidR="008E01D9">
        <w:rPr>
          <w:rFonts w:ascii="Arial" w:hAnsi="Arial" w:cs="Arial"/>
          <w:i/>
          <w:lang w:val="en-GB"/>
        </w:rPr>
        <w:t>dbp_dif</w:t>
      </w:r>
      <w:proofErr w:type="spellEnd"/>
      <w:r w:rsidR="00A517D1">
        <w:rPr>
          <w:rFonts w:ascii="Arial" w:hAnsi="Arial" w:cs="Arial"/>
          <w:lang w:val="en-GB"/>
        </w:rPr>
        <w:t xml:space="preserve"> and 74% </w:t>
      </w:r>
      <w:r w:rsidR="008E01D9">
        <w:rPr>
          <w:rFonts w:ascii="Arial" w:hAnsi="Arial" w:cs="Arial"/>
          <w:lang w:val="en-GB"/>
        </w:rPr>
        <w:t xml:space="preserve">for </w:t>
      </w:r>
      <w:proofErr w:type="spellStart"/>
      <w:r w:rsidR="008E01D9">
        <w:rPr>
          <w:rFonts w:ascii="Arial" w:hAnsi="Arial" w:cs="Arial"/>
          <w:i/>
          <w:lang w:val="en-GB"/>
        </w:rPr>
        <w:t>dbb_end</w:t>
      </w:r>
      <w:proofErr w:type="spellEnd"/>
      <w:r w:rsidR="008E01D9">
        <w:rPr>
          <w:rFonts w:ascii="Arial" w:hAnsi="Arial" w:cs="Arial"/>
          <w:lang w:val="en-GB"/>
        </w:rPr>
        <w:t>.</w:t>
      </w:r>
    </w:p>
    <w:p w14:paraId="7950B508" w14:textId="77777777" w:rsidR="00164780" w:rsidRDefault="00164780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As </w:t>
      </w:r>
      <m:oMath>
        <m:r>
          <w:rPr>
            <w:rFonts w:ascii="Cambria Math" w:hAnsi="Cambria Math" w:cs="Arial"/>
            <w:lang w:val="en-GB"/>
          </w:rPr>
          <m:t>α</m:t>
        </m:r>
      </m:oMath>
      <w:r>
        <w:rPr>
          <w:rFonts w:ascii="Arial" w:hAnsi="Arial" w:cs="Arial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n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</m:oMath>
      <w:r>
        <w:rPr>
          <w:rFonts w:ascii="Arial" w:eastAsiaTheme="minorEastAsia" w:hAnsi="Arial" w:cs="Arial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n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>
        <w:rPr>
          <w:rFonts w:ascii="Arial" w:eastAsiaTheme="minorEastAsia" w:hAnsi="Arial" w:cs="Arial"/>
          <w:lang w:val="en-GB"/>
        </w:rPr>
        <w:t xml:space="preserve"> are fixed, the difference in power can either be due to a different Δ or different values of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>
        <w:rPr>
          <w:rFonts w:ascii="Arial" w:eastAsiaTheme="minorEastAsia" w:hAnsi="Arial" w:cs="Arial"/>
          <w:lang w:val="en-GB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>
        <w:rPr>
          <w:rFonts w:ascii="Arial" w:eastAsiaTheme="minorEastAsia" w:hAnsi="Arial" w:cs="Arial"/>
          <w:lang w:val="en-GB"/>
        </w:rPr>
        <w:t xml:space="preserve"> for the variables. </w:t>
      </w:r>
      <w:r w:rsidR="00DF25D6">
        <w:rPr>
          <w:rFonts w:ascii="Arial" w:eastAsiaTheme="minorEastAsia" w:hAnsi="Arial" w:cs="Arial"/>
          <w:lang w:val="en-GB"/>
        </w:rPr>
        <w:t xml:space="preserve">As a higher </w:t>
      </w:r>
      <m:oMath>
        <m:r>
          <w:rPr>
            <w:rFonts w:ascii="Cambria Math" w:eastAsiaTheme="minorEastAsia" w:hAnsi="Cambria Math" w:cs="Arial"/>
            <w:lang w:val="en-GB"/>
          </w:rPr>
          <m:t>λ</m:t>
        </m:r>
      </m:oMath>
      <w:r w:rsidR="00DF25D6">
        <w:rPr>
          <w:rFonts w:ascii="Arial" w:eastAsiaTheme="minorEastAsia" w:hAnsi="Arial" w:cs="Arial"/>
          <w:lang w:val="en-GB"/>
        </w:rPr>
        <w:t xml:space="preserve"> increases the power, the variable with the largest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 xml:space="preserve"> and smallest variances should give the highest power. In this case,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dbp_dif</w:t>
      </w:r>
      <w:proofErr w:type="spellEnd"/>
      <w:r w:rsidR="00DF25D6">
        <w:rPr>
          <w:rFonts w:ascii="Arial" w:eastAsiaTheme="minorEastAsia" w:hAnsi="Arial" w:cs="Arial"/>
          <w:lang w:val="en-GB"/>
        </w:rPr>
        <w:t xml:space="preserve"> has smaller values for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 w:rsidR="00DF25D6">
        <w:rPr>
          <w:rFonts w:ascii="Arial" w:eastAsiaTheme="minorEastAsia" w:hAnsi="Arial" w:cs="Arial"/>
          <w:lang w:val="en-GB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 w:rsidR="00DF25D6">
        <w:rPr>
          <w:rFonts w:ascii="Arial" w:eastAsiaTheme="minorEastAsia" w:hAnsi="Arial" w:cs="Arial"/>
          <w:lang w:val="en-GB"/>
        </w:rPr>
        <w:t xml:space="preserve">, but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dpb_end</w:t>
      </w:r>
      <w:proofErr w:type="spellEnd"/>
      <w:r w:rsidR="009E594F">
        <w:rPr>
          <w:rFonts w:ascii="Arial" w:eastAsiaTheme="minorEastAsia" w:hAnsi="Arial" w:cs="Arial"/>
          <w:lang w:val="en-GB"/>
        </w:rPr>
        <w:t xml:space="preserve"> has</w:t>
      </w:r>
      <w:r w:rsidR="00DF25D6">
        <w:rPr>
          <w:rFonts w:ascii="Arial" w:eastAsiaTheme="minorEastAsia" w:hAnsi="Arial" w:cs="Arial"/>
          <w:lang w:val="en-GB"/>
        </w:rPr>
        <w:t xml:space="preserve"> a larger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>. The larger</w:t>
      </w:r>
      <w:r w:rsidR="008E01D9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 xml:space="preserve"> here has outweighed the smaller variances, leading to a higher power for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dbp_end</w:t>
      </w:r>
      <w:proofErr w:type="spellEnd"/>
      <w:r w:rsidR="00DF25D6">
        <w:rPr>
          <w:rFonts w:ascii="Arial" w:eastAsiaTheme="minorEastAsia" w:hAnsi="Arial" w:cs="Arial"/>
          <w:lang w:val="en-GB"/>
        </w:rPr>
        <w:t>.</w:t>
      </w:r>
    </w:p>
    <w:p w14:paraId="283DEEF1" w14:textId="77777777" w:rsidR="00F366F5" w:rsidRDefault="00F366F5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Following the previous statement, we would expect to find a higher </w:t>
      </w:r>
      <w:proofErr w:type="gramStart"/>
      <w:r>
        <w:rPr>
          <w:rFonts w:ascii="Arial" w:eastAsiaTheme="minorEastAsia" w:hAnsi="Arial" w:cs="Arial"/>
          <w:lang w:val="en-GB"/>
        </w:rPr>
        <w:t>power  for</w:t>
      </w:r>
      <w:proofErr w:type="gramEnd"/>
      <w:r>
        <w:rPr>
          <w:rFonts w:ascii="Arial" w:eastAsiaTheme="minorEastAsia" w:hAnsi="Arial" w:cs="Arial"/>
          <w:lang w:val="en-GB"/>
        </w:rPr>
        <w:t xml:space="preserve"> </w:t>
      </w:r>
      <w:proofErr w:type="spellStart"/>
      <w:r>
        <w:rPr>
          <w:rFonts w:ascii="Arial" w:eastAsiaTheme="minorEastAsia" w:hAnsi="Arial" w:cs="Arial"/>
          <w:lang w:val="en-GB"/>
        </w:rPr>
        <w:t>dbp_dif</w:t>
      </w:r>
      <w:proofErr w:type="spellEnd"/>
      <w:r>
        <w:rPr>
          <w:rFonts w:ascii="Arial" w:eastAsiaTheme="minorEastAsia" w:hAnsi="Arial" w:cs="Arial"/>
          <w:lang w:val="en-GB"/>
        </w:rPr>
        <w:t xml:space="preserve"> when comparing absolute differences</w:t>
      </w:r>
      <w:r w:rsidR="000178E3">
        <w:rPr>
          <w:rFonts w:ascii="Arial" w:eastAsiaTheme="minorEastAsia" w:hAnsi="Arial" w:cs="Arial"/>
          <w:lang w:val="en-GB"/>
        </w:rPr>
        <w:t xml:space="preserve"> (</w:t>
      </w:r>
      <w:r w:rsidR="000178E3">
        <w:rPr>
          <w:rFonts w:ascii="Arial" w:eastAsiaTheme="minorEastAsia" w:hAnsi="Arial" w:cs="Arial"/>
          <w:b/>
          <w:lang w:val="en-GB"/>
        </w:rPr>
        <w:t>B</w:t>
      </w:r>
      <w:r w:rsidR="000178E3">
        <w:rPr>
          <w:rFonts w:ascii="Arial" w:eastAsiaTheme="minorEastAsia" w:hAnsi="Arial" w:cs="Arial"/>
          <w:lang w:val="en-GB"/>
        </w:rPr>
        <w:t>)</w:t>
      </w:r>
      <w:r>
        <w:rPr>
          <w:rFonts w:ascii="Arial" w:eastAsiaTheme="minorEastAsia" w:hAnsi="Arial" w:cs="Arial"/>
          <w:lang w:val="en-GB"/>
        </w:rPr>
        <w:t>, because of the smaller variance. When using the same method as above mentioned, this is exactly what we find.</w:t>
      </w:r>
    </w:p>
    <w:p w14:paraId="6B0450EA" w14:textId="77777777" w:rsidR="00943C39" w:rsidRDefault="00943C39" w:rsidP="005335AB">
      <w:pPr>
        <w:jc w:val="both"/>
        <w:rPr>
          <w:rFonts w:ascii="Arial" w:eastAsiaTheme="minorEastAsia" w:hAnsi="Arial" w:cs="Arial"/>
          <w:lang w:val="en-GB"/>
        </w:rPr>
      </w:pPr>
    </w:p>
    <w:p w14:paraId="1FA11825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02281617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56E4313E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0B41FCE8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7D90118A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1AFDE35B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1907D63B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5CB24370" w14:textId="77777777" w:rsidR="00B70EF2" w:rsidRDefault="00B70EF2" w:rsidP="00B70EF2">
      <w:pPr>
        <w:jc w:val="both"/>
        <w:rPr>
          <w:rFonts w:ascii="Arial" w:eastAsiaTheme="minorEastAsia" w:hAnsi="Arial" w:cs="Arial"/>
          <w:lang w:val="en-GB"/>
        </w:rPr>
      </w:pPr>
    </w:p>
    <w:p w14:paraId="3DD20DC2" w14:textId="77777777" w:rsidR="00943C39" w:rsidRPr="00B70EF2" w:rsidRDefault="00B70EF2" w:rsidP="00B70EF2">
      <w:pPr>
        <w:jc w:val="both"/>
        <w:rPr>
          <w:rFonts w:ascii="Arial" w:eastAsiaTheme="minorEastAsia" w:hAnsi="Arial" w:cs="Arial"/>
          <w:b/>
          <w:lang w:val="en-GB"/>
        </w:rPr>
      </w:pPr>
      <w:r>
        <w:rPr>
          <w:rFonts w:ascii="Arial" w:eastAsiaTheme="minorEastAsia" w:hAnsi="Arial" w:cs="Arial"/>
          <w:b/>
          <w:lang w:val="en-GB"/>
        </w:rPr>
        <w:lastRenderedPageBreak/>
        <w:t xml:space="preserve">3. </w:t>
      </w:r>
      <w:r w:rsidR="001B6163" w:rsidRPr="00B70EF2">
        <w:rPr>
          <w:rFonts w:ascii="Arial" w:eastAsiaTheme="minorEastAsia" w:hAnsi="Arial" w:cs="Arial"/>
          <w:b/>
          <w:lang w:val="en-GB"/>
        </w:rPr>
        <w:t xml:space="preserve">Multiple testing </w:t>
      </w:r>
    </w:p>
    <w:p w14:paraId="3E669ECC" w14:textId="77777777" w:rsidR="001B6163" w:rsidRDefault="00D77258" w:rsidP="00D77258">
      <w:pPr>
        <w:jc w:val="both"/>
        <w:rPr>
          <w:rFonts w:ascii="Arial" w:hAnsi="Arial" w:cs="Arial"/>
          <w:lang w:val="en-GB"/>
        </w:rPr>
      </w:pPr>
      <w:r w:rsidRPr="00FF216D">
        <w:rPr>
          <w:rFonts w:ascii="Arial" w:hAnsi="Arial" w:cs="Arial"/>
          <w:lang w:val="en-GB"/>
        </w:rPr>
        <w:t xml:space="preserve">Next a simulation study was executed to compare treatment 1 and 2. The same T-test as used in question one was applied simultaneously on </w:t>
      </w:r>
      <w:proofErr w:type="spellStart"/>
      <w:r w:rsidRPr="00FF216D">
        <w:rPr>
          <w:rFonts w:ascii="Arial" w:hAnsi="Arial" w:cs="Arial"/>
          <w:i/>
          <w:lang w:val="en-GB"/>
        </w:rPr>
        <w:t>dbp_dif</w:t>
      </w:r>
      <w:proofErr w:type="spellEnd"/>
      <w:r w:rsidRPr="00FF216D">
        <w:rPr>
          <w:rFonts w:ascii="Arial" w:hAnsi="Arial" w:cs="Arial"/>
          <w:lang w:val="en-GB"/>
        </w:rPr>
        <w:t xml:space="preserve"> and </w:t>
      </w:r>
      <w:proofErr w:type="spellStart"/>
      <w:r w:rsidRPr="00FF216D">
        <w:rPr>
          <w:rFonts w:ascii="Arial" w:hAnsi="Arial" w:cs="Arial"/>
          <w:i/>
          <w:lang w:val="en-GB"/>
        </w:rPr>
        <w:t>dbp_end</w:t>
      </w:r>
      <w:proofErr w:type="spellEnd"/>
      <w:r w:rsidR="00FF216D">
        <w:rPr>
          <w:rFonts w:ascii="Arial" w:hAnsi="Arial" w:cs="Arial"/>
          <w:lang w:val="en-GB"/>
        </w:rPr>
        <w:t>. Each time the approach that resulted in the smallest p-value was picked. In both separate approaches a significant level of 0.05 was used.</w:t>
      </w:r>
      <w:r w:rsidR="0074093C">
        <w:rPr>
          <w:rFonts w:ascii="Arial" w:hAnsi="Arial" w:cs="Arial"/>
          <w:lang w:val="en-GB"/>
        </w:rPr>
        <w:t xml:space="preserve"> </w:t>
      </w:r>
      <w:r w:rsidR="0046636B">
        <w:rPr>
          <w:rFonts w:ascii="Arial" w:hAnsi="Arial" w:cs="Arial"/>
          <w:lang w:val="en-GB"/>
        </w:rPr>
        <w:t>Earlier</w:t>
      </w:r>
      <w:r w:rsidR="00FF216D">
        <w:rPr>
          <w:rFonts w:ascii="Arial" w:hAnsi="Arial" w:cs="Arial"/>
          <w:lang w:val="en-GB"/>
        </w:rPr>
        <w:t>, in the separate cases,</w:t>
      </w:r>
      <w:r w:rsidR="0046636B">
        <w:rPr>
          <w:rFonts w:ascii="Arial" w:hAnsi="Arial" w:cs="Arial"/>
          <w:lang w:val="en-GB"/>
        </w:rPr>
        <w:t xml:space="preserve"> this resulted</w:t>
      </w:r>
      <w:r w:rsidR="00FF216D">
        <w:rPr>
          <w:rFonts w:ascii="Arial" w:hAnsi="Arial" w:cs="Arial"/>
          <w:lang w:val="en-GB"/>
        </w:rPr>
        <w:t xml:space="preserve"> in a type </w:t>
      </w:r>
      <w:r w:rsidR="0046636B">
        <w:rPr>
          <w:rFonts w:ascii="Arial" w:hAnsi="Arial" w:cs="Arial"/>
          <w:lang w:val="en-GB"/>
        </w:rPr>
        <w:t>I</w:t>
      </w:r>
      <w:r w:rsidR="00FF216D">
        <w:rPr>
          <w:rFonts w:ascii="Arial" w:hAnsi="Arial" w:cs="Arial"/>
          <w:lang w:val="en-GB"/>
        </w:rPr>
        <w:t xml:space="preserve"> error of </w:t>
      </w:r>
      <w:r w:rsidR="00FF216D" w:rsidRPr="00FF216D">
        <w:rPr>
          <w:rFonts w:ascii="Arial" w:hAnsi="Arial" w:cs="Arial"/>
          <w:lang w:val="en-GB"/>
        </w:rPr>
        <w:t>approximately</w:t>
      </w:r>
      <w:r w:rsidR="00FF216D">
        <w:rPr>
          <w:rFonts w:ascii="Arial" w:hAnsi="Arial" w:cs="Arial"/>
          <w:lang w:val="en-GB"/>
        </w:rPr>
        <w:t xml:space="preserve"> 5% which </w:t>
      </w:r>
      <w:r w:rsidR="0074093C">
        <w:rPr>
          <w:rFonts w:ascii="Arial" w:hAnsi="Arial" w:cs="Arial"/>
          <w:lang w:val="en-GB"/>
        </w:rPr>
        <w:t>can be seen as</w:t>
      </w:r>
      <w:r w:rsidR="00FF216D">
        <w:rPr>
          <w:rFonts w:ascii="Arial" w:hAnsi="Arial" w:cs="Arial"/>
          <w:lang w:val="en-GB"/>
        </w:rPr>
        <w:t xml:space="preserve"> logical. </w:t>
      </w:r>
    </w:p>
    <w:p w14:paraId="01E6D15A" w14:textId="77777777" w:rsidR="007A159F" w:rsidRDefault="00FF216D" w:rsidP="005335AB">
      <w:pPr>
        <w:jc w:val="both"/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lang w:val="en-GB"/>
        </w:rPr>
        <w:t xml:space="preserve">In the case </w:t>
      </w:r>
      <w:r w:rsidR="0046636B">
        <w:rPr>
          <w:rFonts w:ascii="Arial" w:hAnsi="Arial" w:cs="Arial"/>
          <w:lang w:val="en-GB"/>
        </w:rPr>
        <w:t>where</w:t>
      </w:r>
      <w:r w:rsidR="0074093C">
        <w:rPr>
          <w:rFonts w:ascii="Arial" w:hAnsi="Arial" w:cs="Arial"/>
          <w:lang w:val="en-GB"/>
        </w:rPr>
        <w:t xml:space="preserve"> each time the approach with the </w:t>
      </w:r>
      <w:r w:rsidR="0046636B">
        <w:rPr>
          <w:rFonts w:ascii="Arial" w:hAnsi="Arial" w:cs="Arial"/>
          <w:lang w:val="en-GB"/>
        </w:rPr>
        <w:t xml:space="preserve">lowest p-value was chosen the type I error increased to approximately 0.077. </w:t>
      </w:r>
      <w:r w:rsidR="0046636B" w:rsidRPr="0046636B">
        <w:rPr>
          <w:rFonts w:ascii="Arial" w:hAnsi="Arial" w:cs="Arial"/>
          <w:lang w:val="en-GB"/>
        </w:rPr>
        <w:t xml:space="preserve">This is increase is possibly caused by multiple testing problem which </w:t>
      </w:r>
      <w:r w:rsidR="0046636B" w:rsidRPr="0046636B">
        <w:rPr>
          <w:rFonts w:ascii="Arial" w:hAnsi="Arial" w:cs="Arial"/>
          <w:shd w:val="clear" w:color="auto" w:fill="FFFFFF"/>
          <w:lang w:val="en-GB"/>
        </w:rPr>
        <w:t>occurs when one considers a set of </w:t>
      </w:r>
      <w:hyperlink r:id="rId10" w:tooltip="Statistical inference" w:history="1">
        <w:r w:rsidR="0046636B" w:rsidRPr="0046636B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statistical inferences</w:t>
        </w:r>
      </w:hyperlink>
      <w:r w:rsidR="0046636B" w:rsidRPr="0046636B">
        <w:rPr>
          <w:lang w:val="en-GB"/>
        </w:rPr>
        <w:t xml:space="preserve"> </w:t>
      </w:r>
      <w:r w:rsidR="0046636B" w:rsidRPr="0046636B">
        <w:rPr>
          <w:rFonts w:ascii="Arial" w:hAnsi="Arial" w:cs="Arial"/>
          <w:shd w:val="clear" w:color="auto" w:fill="FFFFFF"/>
          <w:lang w:val="en-GB"/>
        </w:rPr>
        <w:t>simultaneously</w:t>
      </w:r>
      <w:r w:rsidR="0046636B">
        <w:rPr>
          <w:rFonts w:ascii="Arial" w:hAnsi="Arial" w:cs="Arial"/>
          <w:shd w:val="clear" w:color="auto" w:fill="FFFFFF"/>
          <w:lang w:val="en-GB"/>
        </w:rPr>
        <w:t xml:space="preserve">. By using more than one inference the </w:t>
      </w:r>
      <w:r w:rsidR="00B70EF2">
        <w:rPr>
          <w:rFonts w:ascii="Arial" w:hAnsi="Arial" w:cs="Arial"/>
          <w:shd w:val="clear" w:color="auto" w:fill="FFFFFF"/>
          <w:lang w:val="en-GB"/>
        </w:rPr>
        <w:t xml:space="preserve">probability </w:t>
      </w:r>
      <w:r w:rsidR="0046636B">
        <w:rPr>
          <w:rFonts w:ascii="Arial" w:hAnsi="Arial" w:cs="Arial"/>
          <w:shd w:val="clear" w:color="auto" w:fill="FFFFFF"/>
          <w:lang w:val="en-GB"/>
        </w:rPr>
        <w:t>on</w:t>
      </w:r>
      <w:r w:rsidR="00B70EF2">
        <w:rPr>
          <w:rFonts w:ascii="Arial" w:hAnsi="Arial" w:cs="Arial"/>
          <w:shd w:val="clear" w:color="auto" w:fill="FFFFFF"/>
          <w:lang w:val="en-GB"/>
        </w:rPr>
        <w:t xml:space="preserve"> at least one</w:t>
      </w:r>
      <w:r w:rsidR="0046636B">
        <w:rPr>
          <w:rFonts w:ascii="Arial" w:hAnsi="Arial" w:cs="Arial"/>
          <w:shd w:val="clear" w:color="auto" w:fill="FFFFFF"/>
          <w:lang w:val="en-GB"/>
        </w:rPr>
        <w:t xml:space="preserve"> incorrect rejection of the null hypothesis increases</w:t>
      </w:r>
      <w:r w:rsidR="00B70EF2">
        <w:rPr>
          <w:rFonts w:ascii="Arial" w:hAnsi="Arial" w:cs="Arial"/>
          <w:shd w:val="clear" w:color="auto" w:fill="FFFFFF"/>
          <w:lang w:val="en-GB"/>
        </w:rPr>
        <w:t>, this probability is called the family-wise error rate.</w:t>
      </w:r>
    </w:p>
    <w:p w14:paraId="0EFA29FD" w14:textId="77777777" w:rsidR="00B70EF2" w:rsidRDefault="00B70EF2" w:rsidP="005335AB">
      <w:pPr>
        <w:jc w:val="both"/>
        <w:rPr>
          <w:rFonts w:ascii="Arial" w:hAnsi="Arial" w:cs="Arial"/>
          <w:shd w:val="clear" w:color="auto" w:fill="FFFFFF"/>
          <w:lang w:val="en-GB"/>
        </w:rPr>
      </w:pPr>
    </w:p>
    <w:p w14:paraId="2E297C8C" w14:textId="77777777" w:rsidR="00B70EF2" w:rsidRDefault="00B70EF2" w:rsidP="005335AB">
      <w:pPr>
        <w:jc w:val="both"/>
        <w:rPr>
          <w:rFonts w:ascii="Arial" w:hAnsi="Arial" w:cs="Arial"/>
          <w:b/>
          <w:shd w:val="clear" w:color="auto" w:fill="FFFFFF"/>
          <w:lang w:val="en-GB"/>
        </w:rPr>
      </w:pPr>
      <w:r>
        <w:rPr>
          <w:rFonts w:ascii="Arial" w:hAnsi="Arial" w:cs="Arial"/>
          <w:b/>
          <w:shd w:val="clear" w:color="auto" w:fill="FFFFFF"/>
          <w:lang w:val="en-GB"/>
        </w:rPr>
        <w:t>4. Bonferroni Correction</w:t>
      </w:r>
    </w:p>
    <w:p w14:paraId="089BC2BB" w14:textId="77777777" w:rsidR="00B70EF2" w:rsidRDefault="00B70EF2" w:rsidP="005335AB">
      <w:pPr>
        <w:jc w:val="both"/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 xml:space="preserve">When coming back to the multiple testing problem the question can be asked if it is possible to solve the inflation of the type I error. One possible option is to control the family-wise error rate by using the Bonferroni correction. </w:t>
      </w:r>
      <w:r w:rsidR="004D5FC1">
        <w:rPr>
          <w:rFonts w:ascii="Arial" w:hAnsi="Arial" w:cs="Arial"/>
          <w:shd w:val="clear" w:color="auto" w:fill="FFFFFF"/>
          <w:lang w:val="en-GB"/>
        </w:rPr>
        <w:t>This method makes use of the Boole’s inequality:</w:t>
      </w:r>
    </w:p>
    <w:p w14:paraId="5A8A386E" w14:textId="77777777" w:rsidR="004D5FC1" w:rsidRPr="0051563A" w:rsidRDefault="004D5FC1" w:rsidP="004D5FC1">
      <w:pPr>
        <w:jc w:val="both"/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US"/>
        </w:rPr>
      </w:pPr>
      <m:oMath>
        <m:r>
          <w:rPr>
            <w:rFonts w:ascii="Cambria Math" w:hAnsi="Cambria Math" w:cs="Arial"/>
            <w:lang w:val="en-GB"/>
          </w:rPr>
          <m:t xml:space="preserve">FWER </m:t>
        </m:r>
        <m:r>
          <m:rPr>
            <m:sty m:val="p"/>
          </m:rPr>
          <w:rPr>
            <w:rFonts w:ascii="Cambria Math" w:hAnsi="Cambria Math" w:cs="Arial"/>
            <w:shd w:val="clear" w:color="auto" w:fill="FFFFFF"/>
            <w:lang w:val="en-US"/>
          </w:rPr>
          <m:t>≤</m:t>
        </m:r>
        <m:r>
          <m:rPr>
            <m:sty m:val="p"/>
          </m:rPr>
          <w:rPr>
            <w:rFonts w:ascii="Cambria Math" w:hAnsi="Arial" w:cs="Arial"/>
            <w:shd w:val="clear" w:color="auto" w:fill="FFFFFF"/>
            <w:lang w:val="en-US"/>
          </w:rPr>
          <m:t xml:space="preserve"> </m:t>
        </m:r>
        <m:r>
          <w:rPr>
            <w:rStyle w:val="Emphasis"/>
            <w:rFonts w:ascii="Cambria Math" w:hAnsi="Cambria Math" w:cs="Arial"/>
            <w:shd w:val="clear" w:color="auto" w:fill="FFFFFF"/>
          </w:rPr>
          <m:t>α</m:t>
        </m:r>
      </m:oMath>
      <w:r w:rsidRPr="0051563A"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US"/>
        </w:rPr>
        <w:t xml:space="preserve">*m </w:t>
      </w:r>
    </w:p>
    <w:p w14:paraId="03A3AC28" w14:textId="77777777" w:rsidR="004D5FC1" w:rsidRDefault="004D5FC1" w:rsidP="004D5FC1">
      <w:pPr>
        <w:jc w:val="both"/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</w:pPr>
      <w:r>
        <w:rPr>
          <w:rFonts w:ascii="Arial" w:hAnsi="Arial" w:cs="Arial"/>
          <w:lang w:val="en-GB"/>
        </w:rPr>
        <w:t xml:space="preserve">Where </w:t>
      </w:r>
      <m:oMath>
        <m:r>
          <w:rPr>
            <w:rStyle w:val="Emphasis"/>
            <w:rFonts w:ascii="Cambria Math" w:hAnsi="Cambria Math" w:cs="Arial"/>
            <w:shd w:val="clear" w:color="auto" w:fill="FFFFFF"/>
          </w:rPr>
          <m:t>α</m:t>
        </m:r>
      </m:oMath>
      <w:r w:rsidRPr="004D5FC1"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 is the s</w:t>
      </w:r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ignificance level and m the number of tests performed </w:t>
      </w:r>
      <w:proofErr w:type="gramStart"/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>simultaneously.</w:t>
      </w:r>
      <w:proofErr w:type="gramEnd"/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 When the family wise error must be controlled at </w:t>
      </w:r>
      <m:oMath>
        <m:r>
          <w:rPr>
            <w:rStyle w:val="Emphasis"/>
            <w:rFonts w:ascii="Cambria Math" w:hAnsi="Cambria Math" w:cs="Arial"/>
            <w:shd w:val="clear" w:color="auto" w:fill="FFFFFF"/>
          </w:rPr>
          <m:t>α</m:t>
        </m:r>
      </m:oMath>
      <w:r w:rsidRPr="004D5FC1"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>,</w:t>
      </w:r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 and when in our case two tests must be performed simultaneously, each of </w:t>
      </w:r>
      <w:proofErr w:type="gramStart"/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>these test</w:t>
      </w:r>
      <w:proofErr w:type="gramEnd"/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 must be performed at the </w:t>
      </w:r>
      <m:oMath>
        <m:r>
          <w:rPr>
            <w:rStyle w:val="Emphasis"/>
            <w:rFonts w:ascii="Cambria Math" w:hAnsi="Cambria Math" w:cs="Arial"/>
            <w:shd w:val="clear" w:color="auto" w:fill="FFFFFF"/>
          </w:rPr>
          <m:t>α</m:t>
        </m:r>
      </m:oMath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/2 significance level. </w:t>
      </w:r>
    </w:p>
    <w:p w14:paraId="391025FE" w14:textId="77777777" w:rsidR="004D5FC1" w:rsidRDefault="004D5FC1" w:rsidP="004D5FC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simulation of the previous</w:t>
      </w:r>
      <w:r w:rsidR="00302843">
        <w:rPr>
          <w:rFonts w:ascii="Arial" w:hAnsi="Arial" w:cs="Arial"/>
          <w:lang w:val="en-GB"/>
        </w:rPr>
        <w:t xml:space="preserve"> question</w:t>
      </w:r>
      <w:r>
        <w:rPr>
          <w:rFonts w:ascii="Arial" w:hAnsi="Arial" w:cs="Arial"/>
          <w:lang w:val="en-GB"/>
        </w:rPr>
        <w:t xml:space="preserve"> was repeated but </w:t>
      </w:r>
      <w:r w:rsidR="00302843">
        <w:rPr>
          <w:rFonts w:ascii="Arial" w:hAnsi="Arial" w:cs="Arial"/>
          <w:lang w:val="en-GB"/>
        </w:rPr>
        <w:t>this time a significance level of 0.025 was used. Due do this correction the inflation of the type I error was avoided and a type 1 error of approximately 0.05 was found, which corresponds with the initial significance level of 0.05.</w:t>
      </w:r>
    </w:p>
    <w:p w14:paraId="3B8E423D" w14:textId="77777777" w:rsidR="00302843" w:rsidRPr="004D5FC1" w:rsidRDefault="00302843" w:rsidP="004D5FC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It is important to notice that by using the Bonferroni correction it is possible that our test loses power. </w:t>
      </w:r>
      <w:r w:rsidR="00041D9E">
        <w:rPr>
          <w:rFonts w:ascii="Arial" w:hAnsi="Arial" w:cs="Arial"/>
          <w:lang w:val="en-GB"/>
        </w:rPr>
        <w:t>This happens when</w:t>
      </w:r>
      <w:r>
        <w:rPr>
          <w:rFonts w:ascii="Arial" w:hAnsi="Arial" w:cs="Arial"/>
          <w:lang w:val="en-GB"/>
        </w:rPr>
        <w:t xml:space="preserve"> the family wise error rate is lower than our specified significance level of 5%</w:t>
      </w:r>
      <w:r w:rsidR="00041D9E">
        <w:rPr>
          <w:rFonts w:ascii="Arial" w:hAnsi="Arial" w:cs="Arial"/>
          <w:lang w:val="en-GB"/>
        </w:rPr>
        <w:t xml:space="preserve">. </w:t>
      </w:r>
    </w:p>
    <w:p w14:paraId="5B8FE424" w14:textId="77777777" w:rsidR="004D5FC1" w:rsidRDefault="004D5FC1" w:rsidP="005335AB">
      <w:pPr>
        <w:pBdr>
          <w:bottom w:val="single" w:sz="6" w:space="1" w:color="auto"/>
        </w:pBdr>
        <w:jc w:val="both"/>
        <w:rPr>
          <w:rFonts w:ascii="Arial" w:hAnsi="Arial" w:cs="Arial"/>
          <w:shd w:val="clear" w:color="auto" w:fill="FFFFFF"/>
          <w:lang w:val="en-GB"/>
        </w:rPr>
      </w:pPr>
    </w:p>
    <w:p w14:paraId="4136DD2F" w14:textId="55C08071" w:rsidR="0051563A" w:rsidRPr="00B70EF2" w:rsidRDefault="0051563A" w:rsidP="0051563A">
      <w:pPr>
        <w:jc w:val="both"/>
        <w:rPr>
          <w:rFonts w:ascii="Arial" w:hAnsi="Arial" w:cs="Arial"/>
          <w:shd w:val="clear" w:color="auto" w:fill="FFFFFF"/>
          <w:lang w:val="en-GB"/>
        </w:rPr>
      </w:pPr>
      <w:bookmarkStart w:id="0" w:name="_GoBack"/>
      <w:bookmarkEnd w:id="0"/>
    </w:p>
    <w:sectPr w:rsidR="0051563A" w:rsidRPr="00B70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DC882" w14:textId="77777777" w:rsidR="008252E4" w:rsidRDefault="008252E4" w:rsidP="001D643C">
      <w:pPr>
        <w:spacing w:after="0" w:line="240" w:lineRule="auto"/>
      </w:pPr>
      <w:r>
        <w:separator/>
      </w:r>
    </w:p>
  </w:endnote>
  <w:endnote w:type="continuationSeparator" w:id="0">
    <w:p w14:paraId="39EEBAF3" w14:textId="77777777" w:rsidR="008252E4" w:rsidRDefault="008252E4" w:rsidP="001D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08D96" w14:textId="77777777" w:rsidR="008252E4" w:rsidRDefault="008252E4" w:rsidP="001D643C">
      <w:pPr>
        <w:spacing w:after="0" w:line="240" w:lineRule="auto"/>
      </w:pPr>
      <w:r>
        <w:separator/>
      </w:r>
    </w:p>
  </w:footnote>
  <w:footnote w:type="continuationSeparator" w:id="0">
    <w:p w14:paraId="138804A7" w14:textId="77777777" w:rsidR="008252E4" w:rsidRDefault="008252E4" w:rsidP="001D643C">
      <w:pPr>
        <w:spacing w:after="0" w:line="240" w:lineRule="auto"/>
      </w:pPr>
      <w:r>
        <w:continuationSeparator/>
      </w:r>
    </w:p>
  </w:footnote>
  <w:footnote w:id="1">
    <w:p w14:paraId="57FA78EF" w14:textId="77777777" w:rsidR="0074093C" w:rsidRPr="00685C6C" w:rsidRDefault="0074093C">
      <w:pPr>
        <w:pStyle w:val="FootnoteText"/>
        <w:rPr>
          <w:lang w:val="nl-NL"/>
        </w:rPr>
      </w:pPr>
      <w:r w:rsidRPr="0051563A">
        <w:rPr>
          <w:rStyle w:val="FootnoteReference"/>
          <w:lang w:val="it-IT"/>
        </w:rPr>
        <w:t>1</w:t>
      </w:r>
      <w:r w:rsidRPr="0051563A">
        <w:rPr>
          <w:lang w:val="it-IT"/>
        </w:rPr>
        <w:t xml:space="preserve"> Valgimigli M, Garcia Garcia H, Vrijens B </w:t>
      </w:r>
      <w:r w:rsidRPr="0051563A">
        <w:rPr>
          <w:i/>
          <w:lang w:val="it-IT"/>
        </w:rPr>
        <w:t>et al</w:t>
      </w:r>
      <w:r w:rsidRPr="0051563A">
        <w:rPr>
          <w:lang w:val="it-IT"/>
        </w:rPr>
        <w:t xml:space="preserve">. </w:t>
      </w:r>
      <w:r w:rsidRPr="001D643C">
        <w:rPr>
          <w:lang w:val="en-GB"/>
        </w:rPr>
        <w:t>Standardized classification and framework for reporting</w:t>
      </w:r>
      <w:r>
        <w:rPr>
          <w:lang w:val="en-GB"/>
        </w:rPr>
        <w:t>,</w:t>
      </w:r>
      <w:r w:rsidRPr="001D643C">
        <w:rPr>
          <w:lang w:val="en-GB"/>
        </w:rPr>
        <w:t xml:space="preserve"> interpreting</w:t>
      </w:r>
      <w:r>
        <w:rPr>
          <w:lang w:val="en-GB"/>
        </w:rPr>
        <w:t>,</w:t>
      </w:r>
      <w:r w:rsidRPr="001D643C">
        <w:rPr>
          <w:lang w:val="en-GB"/>
        </w:rPr>
        <w:t xml:space="preserve"> and analysing medication non-adherence in cardiovascular clinical trials: a consensus report from the Non-adherence Academi</w:t>
      </w:r>
      <w:r>
        <w:rPr>
          <w:lang w:val="en-GB"/>
        </w:rPr>
        <w:t>c</w:t>
      </w:r>
      <w:r w:rsidRPr="001D643C">
        <w:rPr>
          <w:lang w:val="en-GB"/>
        </w:rPr>
        <w:t xml:space="preserve"> Research Consortium (NARC). </w:t>
      </w:r>
      <w:r w:rsidRPr="001D643C">
        <w:rPr>
          <w:i/>
          <w:lang w:val="en-GB"/>
        </w:rPr>
        <w:t>European Heart Journal</w:t>
      </w:r>
      <w:r w:rsidRPr="001D643C">
        <w:rPr>
          <w:lang w:val="en-GB"/>
        </w:rPr>
        <w:t xml:space="preserve"> 2018; </w:t>
      </w:r>
      <w:r w:rsidRPr="001D643C">
        <w:rPr>
          <w:b/>
          <w:lang w:val="en-GB"/>
        </w:rPr>
        <w:t>00</w:t>
      </w:r>
      <w:r w:rsidRPr="001D643C">
        <w:rPr>
          <w:lang w:val="en-GB"/>
        </w:rPr>
        <w:t>: 1-16.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4A9"/>
    <w:multiLevelType w:val="hybridMultilevel"/>
    <w:tmpl w:val="AEFC925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C2A17"/>
    <w:multiLevelType w:val="hybridMultilevel"/>
    <w:tmpl w:val="B7641E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3C"/>
    <w:rsid w:val="000178E3"/>
    <w:rsid w:val="00037208"/>
    <w:rsid w:val="00041D9E"/>
    <w:rsid w:val="000F363F"/>
    <w:rsid w:val="00104BB7"/>
    <w:rsid w:val="00164780"/>
    <w:rsid w:val="001B6163"/>
    <w:rsid w:val="001D643C"/>
    <w:rsid w:val="00260C75"/>
    <w:rsid w:val="00302843"/>
    <w:rsid w:val="003144F1"/>
    <w:rsid w:val="00444DCF"/>
    <w:rsid w:val="0046636B"/>
    <w:rsid w:val="004D5FC1"/>
    <w:rsid w:val="0051563A"/>
    <w:rsid w:val="005335AB"/>
    <w:rsid w:val="00544EF2"/>
    <w:rsid w:val="00554A57"/>
    <w:rsid w:val="00603D22"/>
    <w:rsid w:val="00685C6C"/>
    <w:rsid w:val="006E4386"/>
    <w:rsid w:val="0074093C"/>
    <w:rsid w:val="007A159F"/>
    <w:rsid w:val="007B3443"/>
    <w:rsid w:val="008252E4"/>
    <w:rsid w:val="008C0108"/>
    <w:rsid w:val="008E01D9"/>
    <w:rsid w:val="00943C39"/>
    <w:rsid w:val="009E594F"/>
    <w:rsid w:val="00A055AF"/>
    <w:rsid w:val="00A228AB"/>
    <w:rsid w:val="00A517D1"/>
    <w:rsid w:val="00B70EF2"/>
    <w:rsid w:val="00B84BF9"/>
    <w:rsid w:val="00BE0E08"/>
    <w:rsid w:val="00C0596E"/>
    <w:rsid w:val="00D10175"/>
    <w:rsid w:val="00D225D5"/>
    <w:rsid w:val="00D67270"/>
    <w:rsid w:val="00D77258"/>
    <w:rsid w:val="00DC557D"/>
    <w:rsid w:val="00DF25D6"/>
    <w:rsid w:val="00E655E0"/>
    <w:rsid w:val="00F366F5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55AB3"/>
  <w15:chartTrackingRefBased/>
  <w15:docId w15:val="{EA80EA22-0464-4F39-BBE7-D7BCF276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D64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64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643C"/>
    <w:rPr>
      <w:vertAlign w:val="superscript"/>
    </w:rPr>
  </w:style>
  <w:style w:type="paragraph" w:customStyle="1" w:styleId="Standaard1">
    <w:name w:val="Standaard1"/>
    <w:rsid w:val="001D643C"/>
    <w:pPr>
      <w:autoSpaceDE w:val="0"/>
      <w:autoSpaceDN w:val="0"/>
      <w:adjustRightInd w:val="0"/>
      <w:spacing w:after="0" w:line="200" w:lineRule="atLeast"/>
    </w:pPr>
    <w:rPr>
      <w:rFonts w:ascii="Lucida Sans" w:eastAsia="Microsoft YaHei" w:hAnsi="Lucida Sans" w:cs="Lucida Sans"/>
      <w:color w:val="FFFFFF"/>
      <w:kern w:val="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1017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5C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C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5C6C"/>
    <w:rPr>
      <w:vertAlign w:val="superscript"/>
    </w:rPr>
  </w:style>
  <w:style w:type="paragraph" w:styleId="ListParagraph">
    <w:name w:val="List Paragraph"/>
    <w:basedOn w:val="Normal"/>
    <w:uiPriority w:val="34"/>
    <w:qFormat/>
    <w:rsid w:val="00D225D5"/>
    <w:pPr>
      <w:ind w:left="720"/>
      <w:contextualSpacing/>
    </w:pPr>
  </w:style>
  <w:style w:type="table" w:styleId="TableGrid">
    <w:name w:val="Table Grid"/>
    <w:basedOn w:val="TableNormal"/>
    <w:uiPriority w:val="39"/>
    <w:rsid w:val="008C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663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5F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tatistical_infer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62720-2169-486D-BA49-D7451C34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Schipper</dc:creator>
  <cp:keywords/>
  <dc:description/>
  <cp:lastModifiedBy>Robin Boudry</cp:lastModifiedBy>
  <cp:revision>3</cp:revision>
  <dcterms:created xsi:type="dcterms:W3CDTF">2019-01-05T21:16:00Z</dcterms:created>
  <dcterms:modified xsi:type="dcterms:W3CDTF">2019-01-05T21:17:00Z</dcterms:modified>
</cp:coreProperties>
</file>