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2400"/>
        <w:jc w:val="center"/>
      </w:pPr>
      <w:r>
        <w:rPr>
          <w:b/>
          <w:bCs/>
          <w:color w:val="1F4E79"/>
          <w:sz w:val="48"/>
          <w:szCs w:val="48"/>
        </w:rPr>
        <w:t xml:space="preserve">CAHIER DES CHARGES FONCTIONNEL ET TECHNIQUE</w:t>
      </w:r>
    </w:p>
    <w:p>
      <w:pPr>
        <w:spacing w:after="120" w:before="60"/>
        <w:jc w:val="center"/>
      </w:pPr>
      <w:r>
        <w:rPr>
          <w:b/>
          <w:bCs/>
          <w:color w:val="1F4E79"/>
          <w:sz w:val="32"/>
          <w:szCs w:val="32"/>
        </w:rPr>
        <w:t xml:space="preserve">Système Intégré de Gestion — GROUPE KILIMA HOLDINGS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Maître d'ouvrage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Direction Financière (DFI) — Groupe KILIMA HOLDINGS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Périmètre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 sociétés, sites de Likasi &amp; Kolwezi (RDC)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Référentiel comptable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SYSCOHADA révisé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Devises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USD (pivot) et CDF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Nature du projet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Développement sur mesure (full custom)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Version du document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1.0 — 2026-06-22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Document de travail — à valider par la Direction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1. PRÉSENTATION DU PROJET</w:t>
      </w:r>
    </w:p>
    <w:p>
      <w:pPr>
        <w:pStyle w:val="Heading2"/>
      </w:pPr>
      <w:r>
        <w:t xml:space="preserve">1.1 Contexte et enjeux</w:t>
      </w:r>
    </w:p>
    <w:p>
      <w:pPr>
        <w:spacing w:after="120"/>
        <w:jc w:val="both"/>
      </w:pPr>
      <w:r>
        <w:t xml:space="preserve">Le Groupe KILIMA HOLDINGS exploite sept sociétés aux métiers variés (distribution, négoce, quincaillerie, location d'engins, transport, hôtellerie). La gestion repose aujourd'hui sur un </w:t>
      </w:r>
      <w:r>
        <w:rPr>
          <w:b/>
          <w:bCs/>
        </w:rPr>
        <w:t xml:space="preserve">système documentaire papier/Excel déjà standardisé</w:t>
      </w:r>
      <w:r>
        <w:t xml:space="preserve"> (formulaires G01 à G09, procédures écrites par société, notes de service) et sur des outils dispersés (Excel, papier, plateforme DGI). Un prototype comptable OHADA (</w:t>
      </w:r>
      <w:r>
        <w:rPr>
          <w:rFonts w:ascii="Consolas" w:cs="Consolas" w:eastAsia="Consolas" w:hAnsi="Consolas"/>
          <w:sz w:val="20"/>
          <w:szCs w:val="20"/>
        </w:rPr>
        <w:t xml:space="preserve">sysco_erp</w:t>
      </w:r>
      <w:r>
        <w:t xml:space="preserve">) et un prototype de tableau de bord DFI existent déjà.</w:t>
      </w:r>
    </w:p>
    <w:p>
      <w:pPr>
        <w:spacing w:after="120"/>
        <w:jc w:val="both"/>
      </w:pPr>
      <w:r>
        <w:t xml:space="preserve">L'enjeu central, exprimé par la Direction Financière, est le </w:t>
      </w:r>
      <w:r>
        <w:rPr>
          <w:b/>
          <w:bCs/>
        </w:rPr>
        <w:t xml:space="preserve">contrôle des décaissements</w:t>
      </w:r>
      <w:r>
        <w:t xml:space="preserve"> : aujourd'hui, les sorties de fonds sont contrôlées de façon manuelle et chronophage, et le suivi des </w:t>
      </w:r>
      <w:r>
        <w:rPr>
          <w:b/>
          <w:bCs/>
        </w:rPr>
        <w:t xml:space="preserve">avances à justifier</w:t>
      </w:r>
      <w:r>
        <w:t xml:space="preserve"> est difficile. Le projet vise à </w:t>
      </w:r>
      <w:r>
        <w:rPr>
          <w:b/>
          <w:bCs/>
        </w:rPr>
        <w:t xml:space="preserve">numériser et faire respecter automatiquement</w:t>
      </w:r>
      <w:r>
        <w:t xml:space="preserve"> ce système existant, et non à le réinventer.</w:t>
      </w:r>
    </w:p>
    <w:p>
      <w:pPr>
        <w:pStyle w:val="Heading2"/>
      </w:pPr>
      <w:r>
        <w:t xml:space="preserve">1.2 Objet du document</w:t>
      </w:r>
    </w:p>
    <w:p>
      <w:pPr>
        <w:spacing w:after="120"/>
        <w:jc w:val="both"/>
      </w:pPr>
      <w:r>
        <w:t xml:space="preserve">Ce cahier des charges décrit les exigences fonctionnelles, techniques et non fonctionnelles du futur système. Il sert de base au chiffrage, au développement et à la recette. C'est un </w:t>
      </w:r>
      <w:r>
        <w:rPr>
          <w:b/>
          <w:bCs/>
        </w:rPr>
        <w:t xml:space="preserve">document vivant</w:t>
      </w:r>
      <w:r>
        <w:t xml:space="preserve">, appelé à être affiné au fil des ateliers.</w:t>
      </w:r>
    </w:p>
    <w:p>
      <w:pPr>
        <w:pStyle w:val="Heading2"/>
      </w:pPr>
      <w:r>
        <w:t xml:space="preserve">1.3 Décisions structurantes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D1 — Développement sur mesure.</w:t>
      </w:r>
      <w:r>
        <w:t xml:space="preserve"> La solution sera développée spécifiquement pour le groupe (option Odoo écartée par la Direction).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D2 — Démarche par phases.</w:t>
      </w:r>
      <w:r>
        <w:t xml:space="preserve"> Livraison incrémentale, module par module (voir §21), pour obtenir une solution opérationnelle rapidement sans tout construire d'un coup.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D3 — Le contrôle du décaissement est prioritaire</w:t>
      </w:r>
      <w:r>
        <w:t xml:space="preserve"> (V1).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D4 — Multi-société / multi-site / multi-devise</w:t>
      </w:r>
      <w:r>
        <w:t xml:space="preserve"> sont des exigences de socle, pas des options.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D5 — La logique comptable OHADA du prototype `sysco_erp` est réutilisée</w:t>
      </w:r>
      <w:r>
        <w:t xml:space="preserve"> ; sa stack technique est refondue (sécurité, multi-utilisateur).</w:t>
      </w:r>
    </w:p>
    <w:p>
      <w:pPr>
        <w:pStyle w:val="Heading2"/>
      </w:pPr>
      <w:r>
        <w:t xml:space="preserve">1.4 Objectifs mesurables</w:t>
      </w:r>
    </w:p>
    <w:p>
      <w:pPr>
        <w:spacing w:after="120"/>
        <w:jc w:val="both"/>
      </w:pPr>
      <w:r>
        <w:t xml:space="preserve">Le système doit permettre de 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Contrôler chaque dépense dès la demande</w:t>
      </w:r>
      <w:r>
        <w:t xml:space="preserve"> (et non au moment du paiement) 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Garantir qu'</w:t>
      </w:r>
      <w:r>
        <w:rPr>
          <w:b/>
          <w:bCs/>
        </w:rPr>
        <w:t xml:space="preserve">aucune sortie de fonds</w:t>
      </w:r>
      <w:r>
        <w:t xml:space="preserve"> n'a lieu sans réquisition et autorisation conformes aux paliers ;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Bloquer automatiquement</w:t>
      </w:r>
      <w:r>
        <w:t xml:space="preserve"> toute nouvelle avance à un agent ayant une avance non justifiée 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Donner au DFI une </w:t>
      </w:r>
      <w:r>
        <w:rPr>
          <w:b/>
          <w:bCs/>
        </w:rPr>
        <w:t xml:space="preserve">visibilité temps réel</w:t>
      </w:r>
      <w:r>
        <w:t xml:space="preserve"> sur la trésorerie, les avances en cours, les créances et la conformité quotidienne ;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Automatiser la comptabilisation OHADA</w:t>
      </w:r>
      <w:r>
        <w:t xml:space="preserve"> des opérations 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Produire les </w:t>
      </w:r>
      <w:r>
        <w:rPr>
          <w:b/>
          <w:bCs/>
        </w:rPr>
        <w:t xml:space="preserve">états financiers</w:t>
      </w:r>
      <w:r>
        <w:t xml:space="preserve"> et la </w:t>
      </w:r>
      <w:r>
        <w:rPr>
          <w:b/>
          <w:bCs/>
        </w:rPr>
        <w:t xml:space="preserve">consolidation groupe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Assurer la </w:t>
      </w:r>
      <w:r>
        <w:rPr>
          <w:b/>
          <w:bCs/>
        </w:rPr>
        <w:t xml:space="preserve">traçabilité intégrale</w:t>
      </w:r>
      <w:r>
        <w:t xml:space="preserve"> (qui, quand, quoi, ancienne/nouvelle valeur).</w:t>
      </w:r>
    </w:p>
    <w:p>
      <w:pPr>
        <w:pStyle w:val="Heading1"/>
        <w:pageBreakBefore/>
      </w:pPr>
      <w:r>
        <w:t xml:space="preserve">2. PÉRIMÈTRE</w:t>
      </w:r>
    </w:p>
    <w:p>
      <w:pPr>
        <w:pStyle w:val="Heading2"/>
      </w:pPr>
      <w:r>
        <w:t xml:space="preserve">2.1 Entités du groupe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Entité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Métier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Stock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Spécificité majeure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PLA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PLANET Sarl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Distribution à la commission (chaux/gravier GCK)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Reverse à GCK </w:t>
            </w:r>
            <w:r>
              <w:rPr>
                <w:b/>
                <w:bCs/>
                <w:sz w:val="19"/>
                <w:szCs w:val="19"/>
              </w:rPr>
              <w:t xml:space="preserve">après</w:t>
            </w:r>
            <w:r>
              <w:rPr>
                <w:sz w:val="19"/>
                <w:szCs w:val="19"/>
              </w:rPr>
              <w:t xml:space="preserve"> encaissement client, au prorata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DAK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DAKAM Sarl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Achat/revente ciment en gros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Non (hébergé GCK)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 circuits de vente ; n° commande GCK obligatoire ; entité « stratégique »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KAL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KAKO Sarl — Likasi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Quincaillerie + ciment détail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Oui (papier+Excel)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Retail + Business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KAK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KAKO Sarl — Kolwezi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Quincaillerie + ciment détail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Oui (système IT)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Caissier = vendeur → contrôle hebdo obligatoire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KLO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KAKO Logistique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Transport (15 camions)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Avance carburant vérifiée au réservoir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HOR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Ets HORIZON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Location d'engins miniers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Facturation mensuelle sur fiches de prestation ; validation demande DG+DT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GHR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Guest House Relax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Hôtel + restaurant + bar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Boissons seulement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Reçus manuels → régularisation DGI quotidienne ; contrôle cuisine par ratio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12"/>
        </w:pBdr>
        <w:spacing w:after="120"/>
        <w:ind w:left="360"/>
      </w:pPr>
      <w:r>
        <w:rPr>
          <w:b/>
          <w:bCs/>
          <w:i/>
          <w:iCs/>
          <w:color w:val="404040"/>
        </w:rPr>
        <w:t xml:space="preserve">Caisse centrale</w:t>
      </w:r>
      <w:r>
        <w:rPr>
          <w:i/>
          <w:iCs/>
          <w:color w:val="404040"/>
        </w:rPr>
        <w:t xml:space="preserve"> : une caissière centrale (Eliane MUSOLO) encaisse/décaisse pour </w:t>
      </w:r>
      <w:r>
        <w:rPr>
          <w:b/>
          <w:bCs/>
          <w:i/>
          <w:iCs/>
          <w:color w:val="404040"/>
        </w:rPr>
        <w:t xml:space="preserve">toutes</w:t>
      </w:r>
      <w:r>
        <w:rPr>
          <w:i/>
          <w:iCs/>
          <w:color w:val="404040"/>
        </w:rPr>
        <w:t xml:space="preserve"> les sociétés.</w:t>
      </w:r>
    </w:p>
    <w:p>
      <w:pPr>
        <w:pStyle w:val="Heading2"/>
      </w:pPr>
      <w:r>
        <w:t xml:space="preserve">2.2 Sites</w:t>
      </w:r>
    </w:p>
    <w:p>
      <w:pPr>
        <w:spacing w:after="120"/>
        <w:jc w:val="both"/>
      </w:pPr>
      <w:r>
        <w:t xml:space="preserve">Likasi (siège financier, caisse centrale, majorité des entités) et Kolwezi (KAKO Sarl Kolwezi, comptable de KAKO Logistique). Le système doit être </w:t>
      </w:r>
      <w:r>
        <w:rPr>
          <w:b/>
          <w:bCs/>
        </w:rPr>
        <w:t xml:space="preserve">mono-base, multi-site</w:t>
      </w:r>
      <w:r>
        <w:t xml:space="preserve">, accessible depuis les deux villes.</w:t>
      </w:r>
    </w:p>
    <w:p>
      <w:pPr>
        <w:pStyle w:val="Heading2"/>
      </w:pPr>
      <w:r>
        <w:t xml:space="preserve">2.3 Acteurs / parties prenantes</w:t>
      </w:r>
    </w:p>
    <w:p>
      <w:pPr>
        <w:spacing w:after="120"/>
        <w:jc w:val="both"/>
      </w:pPr>
      <w:r>
        <w:t xml:space="preserve">Président · Directeur Général (Arsène) · </w:t>
      </w:r>
      <w:r>
        <w:rPr>
          <w:b/>
          <w:bCs/>
        </w:rPr>
        <w:t xml:space="preserve">Directeur Financier / DFI (maître d'ouvrage)</w:t>
      </w:r>
      <w:r>
        <w:t xml:space="preserve"> · Administratrice (Huguette) · Directeur Technique (Ruffin, HORIZON) · Comptables (par société, certains gèrent 2 entités) · Caissière centrale (Eliane) · Caissier-vendeur Kolwezi (Patient) · Responsable Inventaire &amp; IT · Assistant technique logistique · Vendeurs · Réceptionnistes GHR · Bénéficiaires d'avances (agents). Voir matrice §5.</w:t>
      </w:r>
    </w:p>
    <w:p>
      <w:pPr>
        <w:pStyle w:val="Heading2"/>
      </w:pPr>
      <w:r>
        <w:t xml:space="preserve">2.4 Périmètre fonctionnel par phase (in/out scope)</w:t>
      </w:r>
    </w:p>
    <w:p>
      <w:pPr>
        <w:spacing w:after="120"/>
        <w:jc w:val="both"/>
      </w:pPr>
      <w:r>
        <w:t xml:space="preserve">Voir le plan de déploiement détaillé au §21. En résumé : </w:t>
      </w:r>
      <w:r>
        <w:rPr>
          <w:b/>
          <w:bCs/>
        </w:rPr>
        <w:t xml:space="preserve">V1</w:t>
      </w:r>
      <w:r>
        <w:t xml:space="preserve"> = socle + décaissement/avances + caisse + compta + dashboard DFI ; </w:t>
      </w:r>
      <w:r>
        <w:rPr>
          <w:b/>
          <w:bCs/>
        </w:rPr>
        <w:t xml:space="preserve">V2</w:t>
      </w:r>
      <w:r>
        <w:t xml:space="preserve"> = achats/stocks/ventes/POS/créances ; </w:t>
      </w:r>
      <w:r>
        <w:rPr>
          <w:b/>
          <w:bCs/>
        </w:rPr>
        <w:t xml:space="preserve">V3</w:t>
      </w:r>
      <w:r>
        <w:t xml:space="preserve"> = location engins + transport ; </w:t>
      </w:r>
      <w:r>
        <w:rPr>
          <w:b/>
          <w:bCs/>
        </w:rPr>
        <w:t xml:space="preserve">V4</w:t>
      </w:r>
      <w:r>
        <w:t xml:space="preserve"> = hôtellerie ; </w:t>
      </w:r>
      <w:r>
        <w:rPr>
          <w:b/>
          <w:bCs/>
        </w:rPr>
        <w:t xml:space="preserve">V5</w:t>
      </w:r>
      <w:r>
        <w:t xml:space="preserve"> = budget avancé + consolidation + mobile.</w:t>
      </w:r>
    </w:p>
    <w:p>
      <w:pPr>
        <w:pStyle w:val="Heading1"/>
        <w:pageBreakBefore/>
      </w:pPr>
      <w:r>
        <w:t xml:space="preserve">3. ARCHITECTURE GÉNÉRALE ET EXIGENCES TECHNIQUES</w:t>
      </w:r>
    </w:p>
    <w:p>
      <w:pPr>
        <w:pStyle w:val="Heading2"/>
      </w:pPr>
      <w:r>
        <w:t xml:space="preserve">3.1 Principes fondateurs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Multi-société</w:t>
      </w:r>
      <w:r>
        <w:t xml:space="preserve"> : une base unique ; chaque opération est rattachée à une société. Cloisonnement strict des données par société selon les droits.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Multi-site</w:t>
      </w:r>
      <w:r>
        <w:t xml:space="preserve"> : accès concurrent depuis Likasi et Kolwezi.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Multi-devise</w:t>
      </w:r>
      <w:r>
        <w:t xml:space="preserve"> : USD (devise pivot) et CDF gérés </w:t>
      </w:r>
      <w:r>
        <w:rPr>
          <w:b/>
          <w:bCs/>
        </w:rPr>
        <w:t xml:space="preserve">au niveau de chaque ligne d'opération</w:t>
      </w:r>
      <w:r>
        <w:t xml:space="preserve"> (voir §4.3).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Multi-utilisateur</w:t>
      </w:r>
      <w:r>
        <w:t xml:space="preserve"> : accès simultané sécurisé, traçabilité par utilisateur.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Configurable</w:t>
      </w:r>
      <w:r>
        <w:t xml:space="preserve"> : seuils, paliers, délais, circuits de validation </w:t>
      </w:r>
      <w:r>
        <w:rPr>
          <w:b/>
          <w:bCs/>
        </w:rPr>
        <w:t xml:space="preserve">paramétrables</w:t>
      </w:r>
      <w:r>
        <w:t xml:space="preserve"> (jamais codés en dur).</w:t>
      </w:r>
    </w:p>
    <w:p>
      <w:pPr>
        <w:pStyle w:val="Heading2"/>
      </w:pPr>
      <w:r>
        <w:t xml:space="preserve">3.2 Architecture applicative recommandée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Application web centralisée</w:t>
      </w:r>
      <w:r>
        <w:t xml:space="preserve"> (navigateur), responsive, complétée en V5 par une </w:t>
      </w:r>
      <w:r>
        <w:rPr>
          <w:b/>
          <w:bCs/>
        </w:rPr>
        <w:t xml:space="preserve">application mobile</w:t>
      </w:r>
      <w:r>
        <w:t xml:space="preserve"> pour le « Centre d'approbation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</w:t>
      </w:r>
      <w:r>
        <w:t xml:space="preserve"> : API REST structurée, base de données relationnelle </w:t>
      </w:r>
      <w:r>
        <w:rPr>
          <w:b/>
          <w:bCs/>
        </w:rPr>
        <w:t xml:space="preserve">PostgreSQL</w:t>
      </w:r>
      <w:r>
        <w:t xml:space="preserve"> (transactions ACID, accès concurrent — le SQLite du prototype est insuffisant). Couche métier comptable portée depuis </w:t>
      </w:r>
      <w:r>
        <w:rPr>
          <w:rFonts w:ascii="Consolas" w:cs="Consolas" w:eastAsia="Consolas" w:hAnsi="Consolas"/>
          <w:sz w:val="20"/>
          <w:szCs w:val="20"/>
        </w:rPr>
        <w:t xml:space="preserve">sysco_erp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</w:t>
      </w:r>
      <w:r>
        <w:t xml:space="preserve"> : application web moderne (la maquette du prototype sert de référence UX).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Séparation stricte</w:t>
      </w:r>
      <w:r>
        <w:t xml:space="preserve"> : la logique métier (validation OHADA, calculs d'états, règles de workflow) réside </w:t>
      </w:r>
      <w:r>
        <w:rPr>
          <w:b/>
          <w:bCs/>
        </w:rPr>
        <w:t xml:space="preserve">côté serveur</w:t>
      </w:r>
      <w:r>
        <w:t xml:space="preserve">, jamais dans le navigateur.</w:t>
      </w:r>
    </w:p>
    <w:p>
      <w:pPr>
        <w:pStyle w:val="Heading2"/>
      </w:pPr>
      <w:r>
        <w:t xml:space="preserve">3.3 Hébergement et connectivité (point critique RDC)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Décision d'hébergement à confirmer : </w:t>
      </w:r>
      <w:r>
        <w:rPr>
          <w:b/>
          <w:bCs/>
        </w:rPr>
        <w:t xml:space="preserve">cloud</w:t>
      </w:r>
      <w:r>
        <w:t xml:space="preserve"> (accessible multi-sites, sauvegardé) recommandé, vs serveur local.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Mode dégradé / hors-ligne</w:t>
      </w:r>
      <w:r>
        <w:t xml:space="preserve"> : à étudier pour les postes critiques en cas de coupure réseau (notamment POS KAKO et réception GHR), avec synchronisation au rétablissement. À cadrer selon la qualité réelle de connexion par site (</w:t>
      </w:r>
      <w:r>
        <w:rPr>
          <w:b/>
          <w:bCs/>
        </w:rPr>
        <w:t xml:space="preserve">question ouverte, cf. §22</w:t>
      </w:r>
      <w:r>
        <w:t xml:space="preserve">).</w:t>
      </w:r>
    </w:p>
    <w:p>
      <w:pPr>
        <w:pStyle w:val="Heading2"/>
      </w:pPr>
      <w:r>
        <w:t xml:space="preserve">3.4 Sécurité et authentification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Authentification obligatoire (login + mot de passe haché, politique de complexité, expiration de session).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Contrôle d'accès côté serveur</w:t>
      </w:r>
      <w:r>
        <w:t xml:space="preserve"> par rôle ET par société (un comptable ne voit que ses sociétés). L'isolation ne doit jamais dépendre d'un paramètre d'URL.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Chiffrement des communications (HTTPS), sauvegardes chiffrées, journal de connexion.</w:t>
      </w:r>
    </w:p>
    <w:p>
      <w:pPr>
        <w:pStyle w:val="Heading2"/>
      </w:pPr>
      <w:r>
        <w:t xml:space="preserve">3.5 Intégrations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Plateforme de facturation DGI</w:t>
      </w:r>
      <w:r>
        <w:t xml:space="preserve"> : émission des factures normalisées (étude d'interface ou ressaisie contrôlée).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Mobile money</w:t>
      </w:r>
      <w:r>
        <w:t xml:space="preserve"> (Airtel/M-Pesa/Orange) : encaissement et </w:t>
      </w:r>
      <w:r>
        <w:rPr>
          <w:b/>
          <w:bCs/>
        </w:rPr>
        <w:t xml:space="preserve">rapprochement</w:t>
      </w:r>
      <w:r>
        <w:t xml:space="preserve"> avec relevés opérateurs (V2+).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Email / WhatsApp</w:t>
      </w:r>
      <w:r>
        <w:t xml:space="preserve"> : notifications de workflow.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Export comptable et tableurs (Excel/PDF).</w:t>
      </w:r>
    </w:p>
    <w:p>
      <w:pPr>
        <w:pStyle w:val="Heading1"/>
        <w:pageBreakBefore/>
      </w:pPr>
      <w:r>
        <w:t xml:space="preserve">4. EXIGENCES TRANSVERSES (SOCLE)</w:t>
      </w:r>
    </w:p>
    <w:p>
      <w:pPr>
        <w:pStyle w:val="Heading2"/>
      </w:pPr>
      <w:r>
        <w:t xml:space="preserve">4.1 Référentiel</w:t>
      </w:r>
    </w:p>
    <w:p>
      <w:pPr>
        <w:spacing w:after="120"/>
        <w:jc w:val="both"/>
      </w:pPr>
      <w:r>
        <w:t xml:space="preserve">Gestion centralisée de : sociétés, sites/agences, départements, </w:t>
      </w:r>
      <w:r>
        <w:rPr>
          <w:b/>
          <w:bCs/>
        </w:rPr>
        <w:t xml:space="preserve">centres de coûts</w:t>
      </w:r>
      <w:r>
        <w:t xml:space="preserve">, utilisateurs, profils/rôles. CRUD réservé aux administrateurs. Chaque entité a ses identifiants légaux (RCCM, ID Nat, NIF).</w:t>
      </w:r>
    </w:p>
    <w:p>
      <w:pPr>
        <w:pStyle w:val="Heading2"/>
      </w:pPr>
      <w:r>
        <w:t xml:space="preserve">4.2 Plan comptable SYSCOHADA &amp; exercices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 comptable </w:t>
      </w:r>
      <w:r>
        <w:rPr>
          <w:b/>
          <w:bCs/>
        </w:rPr>
        <w:t xml:space="preserve">SYSCOHADA révisé</w:t>
      </w:r>
      <w:r>
        <w:t xml:space="preserve">, par société, avec comptes auxiliaires (clients/fournisseurs/agents).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des </w:t>
      </w:r>
      <w:r>
        <w:rPr>
          <w:b/>
          <w:bCs/>
        </w:rPr>
        <w:t xml:space="preserve">exercices</w:t>
      </w:r>
      <w:r>
        <w:t xml:space="preserve"> (ouverture/clôture), journaux (Ventes, Achats, Banque, Caisse, OD, À-nouveaux, etc.).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 d'une balance d'ouverture (déjà supporté par le prototype).</w:t>
      </w:r>
    </w:p>
    <w:p>
      <w:pPr>
        <w:pStyle w:val="Heading2"/>
      </w:pPr>
      <w:r>
        <w:t xml:space="preserve">4.3 Multi-devise USD/CDF (exigence forte)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USD = devise pivot</w:t>
      </w:r>
      <w:r>
        <w:t xml:space="preserve"> de tenue et de consolidation (à confirmer ; les états légaux peuvent exiger le CDF — cf. §22).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Chaque ligne d'opération porte </w:t>
      </w:r>
      <w:r>
        <w:rPr>
          <w:b/>
          <w:bCs/>
        </w:rPr>
        <w:t xml:space="preserve">un montant USD et un montant CDF</w:t>
      </w:r>
      <w:r>
        <w:t xml:space="preserve">, conformément à tous les formulaires existants (G01–G06, G08, journaux, registres).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Table des taux de change</w:t>
      </w:r>
      <w:r>
        <w:t xml:space="preserve"> : taux du jour, taux historique, taux de clôture, avec historisation.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Écarts de change</w:t>
      </w:r>
      <w:r>
        <w:t xml:space="preserve"> : calcul et comptabilisation automatiques des gains/pertes de change (réalisés et latents) sur comptes dédiés.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Totalisations et états disponibles </w:t>
      </w:r>
      <w:r>
        <w:rPr>
          <w:b/>
          <w:bCs/>
        </w:rPr>
        <w:t xml:space="preserve">par devise</w:t>
      </w:r>
      <w:r>
        <w:t xml:space="preserve"> et en équivalent pivot.</w:t>
      </w:r>
    </w:p>
    <w:p>
      <w:pPr>
        <w:pStyle w:val="Heading2"/>
      </w:pPr>
      <w:r>
        <w:t xml:space="preserve">4.4 Gestion des tiers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Référentiel clients / fournisseurs / agents (bénéficiaires d'avances).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Marquage « intra-groupe »</w:t>
      </w:r>
      <w:r>
        <w:t xml:space="preserve"> des tiers qui sont d'autres sociétés du groupe (indispensable à la consolidation — §19).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Limites de crédit clients, conditions de paiement.</w:t>
      </w:r>
    </w:p>
    <w:p>
      <w:pPr>
        <w:pStyle w:val="Heading2"/>
      </w:pPr>
      <w:r>
        <w:t xml:space="preserve">4.5 Numérotation et séquences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Numérotation </w:t>
      </w:r>
      <w:r>
        <w:rPr>
          <w:b/>
          <w:bCs/>
        </w:rPr>
        <w:t xml:space="preserve">unique, séquentielle et non réutilisable</w:t>
      </w:r>
      <w:r>
        <w:t xml:space="preserve"> par type de pièce et par société (ex. réquisition </w:t>
      </w:r>
      <w:r>
        <w:rPr>
          <w:rFonts w:ascii="Consolas" w:cs="Consolas" w:eastAsia="Consolas" w:hAnsi="Consolas"/>
          <w:sz w:val="20"/>
          <w:szCs w:val="20"/>
        </w:rPr>
        <w:t xml:space="preserve">REQ-PLA-2026-000125</w:t>
      </w:r>
      <w:r>
        <w:t xml:space="preserve">, avance </w:t>
      </w:r>
      <w:r>
        <w:rPr>
          <w:rFonts w:ascii="Consolas" w:cs="Consolas" w:eastAsia="Consolas" w:hAnsi="Consolas"/>
          <w:sz w:val="20"/>
          <w:szCs w:val="20"/>
        </w:rPr>
        <w:t xml:space="preserve">AVJ-2026-000125</w:t>
      </w:r>
      <w:r>
        <w:t xml:space="preserve">, ordre de dépense, bon de réception, justification).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Conformité </w:t>
      </w:r>
      <w:r>
        <w:rPr>
          <w:b/>
          <w:bCs/>
        </w:rPr>
        <w:t xml:space="preserve">facture normalisée DGI</w:t>
      </w:r>
      <w:r>
        <w:t xml:space="preserve"> (format et numérotation légaux). Reçus manuels GHR numérotés, jamais détruits (un reçu annulé est conservé barré).</w:t>
      </w:r>
    </w:p>
    <w:p>
      <w:pPr>
        <w:pStyle w:val="Heading2"/>
      </w:pPr>
      <w:r>
        <w:t xml:space="preserve">4.6 Moteur de workflow et de validation (configurable)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Moteur de circuits d'approbation </w:t>
      </w:r>
      <w:r>
        <w:rPr>
          <w:b/>
          <w:bCs/>
        </w:rPr>
        <w:t xml:space="preserve">paramétrable par société, par type de document, par palier de montant et par nature de dépense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Notion de </w:t>
      </w:r>
      <w:r>
        <w:rPr>
          <w:b/>
          <w:bCs/>
        </w:rPr>
        <w:t xml:space="preserve">validation multi-signataires</w:t>
      </w:r>
      <w:r>
        <w:t xml:space="preserve"> (co-signature conjointe).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États de document configurables ; historique de chaque transition (qui, quand, commentaire).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Substitution/délégation en cas d'absence (ex. « le Président peut valider seul en cas d'indisponibilité »).</w:t>
      </w:r>
    </w:p>
    <w:p>
      <w:pPr>
        <w:pStyle w:val="Heading2"/>
      </w:pPr>
      <w:r>
        <w:t xml:space="preserve">4.7 Notifications</w:t>
      </w:r>
    </w:p>
    <w:p>
      <w:pPr>
        <w:spacing w:after="120"/>
        <w:jc w:val="both"/>
      </w:pPr>
      <w:r>
        <w:t xml:space="preserve">Notifications </w:t>
      </w:r>
      <w:r>
        <w:rPr>
          <w:b/>
          <w:bCs/>
        </w:rPr>
        <w:t xml:space="preserve">in-app, email et WhatsApp</w:t>
      </w:r>
      <w:r>
        <w:t xml:space="preserve"> sur les événements de workflow (demande à valider, avance à justifier, échéance, alerte). Un destinataire voit en un coup d'œil ce qui l'attend (cf. Centre d'approbation §18).</w:t>
      </w:r>
    </w:p>
    <w:p>
      <w:pPr>
        <w:pStyle w:val="Heading2"/>
      </w:pPr>
      <w:r>
        <w:t xml:space="preserve">4.8 Audit et traçabilité (immuable)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Aucune suppression physique</w:t>
      </w:r>
      <w:r>
        <w:t xml:space="preserve"> de données financières : annulation par contre-passation/extourne uniquement.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Journal d'audit immuable</w:t>
      </w:r>
      <w:r>
        <w:t xml:space="preserve"> : pour chaque action, enregistrer utilisateur, horodatage, type d'action, </w:t>
      </w:r>
      <w:r>
        <w:rPr>
          <w:b/>
          <w:bCs/>
        </w:rPr>
        <w:t xml:space="preserve">ancienne et nouvelle valeur</w:t>
      </w:r>
      <w:r>
        <w:t xml:space="preserve">. Exemple attendu : « Prix du ciment passé de 11 à 10,5 USD le 15/06/2026 à 10h22 par Jean Kabongo 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Journal consultable et filtrable, non modifiable.</w:t>
      </w:r>
    </w:p>
    <w:p>
      <w:pPr>
        <w:pStyle w:val="Heading2"/>
      </w:pPr>
      <w:r>
        <w:t xml:space="preserve">4.9 Gestion documentaire</w:t>
      </w:r>
    </w:p>
    <w:p>
      <w:pPr>
        <w:spacing w:after="120"/>
        <w:jc w:val="both"/>
      </w:pPr>
      <w:r>
        <w:t xml:space="preserve">Toute pièce (devis, proforma, facture, reçu, photo) peut être </w:t>
      </w:r>
      <w:r>
        <w:rPr>
          <w:b/>
          <w:bCs/>
        </w:rPr>
        <w:t xml:space="preserve">jointe</w:t>
      </w:r>
      <w:r>
        <w:t xml:space="preserve"> au document concerné (réquisition, justification d'avance, etc.) et conservée.</w:t>
      </w:r>
    </w:p>
    <w:p>
      <w:pPr>
        <w:pStyle w:val="Heading2"/>
      </w:pPr>
      <w:r>
        <w:t xml:space="preserve">4.10 Clôture de période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Verrouillage</w:t>
      </w:r>
      <w:r>
        <w:t xml:space="preserve"> des périodes comptables (mensuelle, annuelle) : interdiction d'écriture antidatée sur période close.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Reports à nouveau ; génération des états de synthèse (DSF SYSCOHADA).</w:t>
      </w:r>
    </w:p>
    <w:p>
      <w:pPr>
        <w:pStyle w:val="Heading1"/>
        <w:pageBreakBefore/>
      </w:pPr>
      <w:r>
        <w:t xml:space="preserve">5. UTILISATEURS, RÔLES ET DROITS</w:t>
      </w:r>
    </w:p>
    <w:p>
      <w:pPr>
        <w:pStyle w:val="Heading2"/>
      </w:pPr>
      <w:r>
        <w:t xml:space="preserve">5.1 Rôles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Périmètre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Pouvoirs clés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Président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Groupe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Valide les décaissements &gt; 10 000 USD ; co-signataire 1 001–10 000 ; </w:t>
            </w:r>
            <w:r>
              <w:rPr>
                <w:b/>
                <w:bCs/>
                <w:sz w:val="19"/>
                <w:szCs w:val="19"/>
              </w:rPr>
              <w:t xml:space="preserve">fixe les plafonds</w:t>
            </w:r>
            <w:r>
              <w:rPr>
                <w:sz w:val="19"/>
                <w:szCs w:val="19"/>
              </w:rPr>
              <w:t xml:space="preserve"> ; supervision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Directeur Général (DG)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Groupe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Supervision ; co-signataire ; valide la *demande* (standard) ; destinataire des rapports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Directeur Financier (DFI)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Groupe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Autorise les sorties de fonds</w:t>
            </w:r>
            <w:r>
              <w:rPr>
                <w:sz w:val="19"/>
                <w:szCs w:val="19"/>
              </w:rPr>
              <w:t xml:space="preserve"> ; valide paiements/achats/avances ; reçoit escalades ; supérieur des comptables/caissiers ; accès toutes sociétés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Administrateur (Admin)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Groupe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Co-validation de la demande + co-signature palier 1 001–10 000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Directeur Technique (DT)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HORIZON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Co-validation des </w:t>
            </w:r>
            <w:r>
              <w:rPr>
                <w:b/>
                <w:bCs/>
                <w:sz w:val="19"/>
                <w:szCs w:val="19"/>
              </w:rPr>
              <w:t xml:space="preserve">demandes techniques</w:t>
            </w:r>
            <w:r>
              <w:rPr>
                <w:sz w:val="19"/>
                <w:szCs w:val="19"/>
              </w:rPr>
              <w:t xml:space="preserve"> (engins, pièces) ; arbitrage immobilisation/charge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Comptable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Ses sociétés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Saisie comptable, préparation/exécution paiements, réconciliations, états, fiscalité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Caissier central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Toutes sociétés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Encaisse/décaisse </w:t>
            </w:r>
            <w:r>
              <w:rPr>
                <w:b/>
                <w:bCs/>
                <w:sz w:val="19"/>
                <w:szCs w:val="19"/>
              </w:rPr>
              <w:t xml:space="preserve">uniquement sur ordre validé</w:t>
            </w:r>
            <w:r>
              <w:rPr>
                <w:sz w:val="19"/>
                <w:szCs w:val="19"/>
              </w:rPr>
              <w:t xml:space="preserve"> ; tient journaux ; clôture caisse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Caissier-vendeur (point de vente)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 société/site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Caisse + vente comptoir + facturation cash ; soumis à contrôle hebdo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Responsable Inventaire &amp; IT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Son site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Contrôle physique caisse hebdo + signe PV ; inventaire ; support 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Assistant technique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KLO / HOR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Saisie fiches course / prestations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Vendeur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Point de vente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Saisie ventes, facturation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Administrateur système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Gestion utilisateurs, paramétrage, sauvegardes (sans accès aux validations financières)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Matrice des droits</w:t>
      </w:r>
    </w:p>
    <w:p>
      <w:pPr>
        <w:spacing w:after="120"/>
        <w:jc w:val="both"/>
      </w:pPr>
      <w:r>
        <w:t xml:space="preserve">Le système gère des droits fins </w:t>
      </w:r>
      <w:r>
        <w:rPr>
          <w:b/>
          <w:bCs/>
        </w:rPr>
        <w:t xml:space="preserve">par module et par action (CRUD + valider/approuver/exécuter)</w:t>
      </w:r>
      <w:r>
        <w:t xml:space="preserve">, croisés avec le </w:t>
      </w:r>
      <w:r>
        <w:rPr>
          <w:b/>
          <w:bCs/>
        </w:rPr>
        <w:t xml:space="preserve">périmètre société/site</w:t>
      </w:r>
      <w:r>
        <w:t xml:space="preserve">. Un comptable affecté à PLANET + GHR ne voit que ces deux sociétés. Une matrice détaillée RACI sera produite en annexe d'atelier.</w:t>
      </w:r>
    </w:p>
    <w:p>
      <w:pPr>
        <w:pStyle w:val="Heading2"/>
      </w:pPr>
      <w:r>
        <w:t xml:space="preserve">5.3 Séparation des tâches (règles dures)</w:t>
      </w:r>
    </w:p>
    <w:p>
      <w:pPr>
        <w:spacing w:after="120"/>
        <w:jc w:val="both"/>
      </w:pPr>
      <w:r>
        <w:t xml:space="preserve">À câbler dans le système, non contournables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Celui qui </w:t>
      </w:r>
      <w:r>
        <w:rPr>
          <w:b/>
          <w:bCs/>
        </w:rPr>
        <w:t xml:space="preserve">crée</w:t>
      </w:r>
      <w:r>
        <w:t xml:space="preserve"> la réquisition ≠ celui qui </w:t>
      </w:r>
      <w:r>
        <w:rPr>
          <w:b/>
          <w:bCs/>
        </w:rPr>
        <w:t xml:space="preserve">autorise</w:t>
      </w:r>
      <w:r>
        <w:t xml:space="preserve"> ≠ celui qui </w:t>
      </w:r>
      <w:r>
        <w:rPr>
          <w:b/>
          <w:bCs/>
        </w:rPr>
        <w:t xml:space="preserve">exécute</w:t>
      </w:r>
      <w:r>
        <w:t xml:space="preserve"> le décaissement ≠ celui qui </w:t>
      </w:r>
      <w:r>
        <w:rPr>
          <w:b/>
          <w:bCs/>
        </w:rPr>
        <w:t xml:space="preserve">comptabilise</w:t>
      </w:r>
      <w:r>
        <w:t xml:space="preserve"> ≠ celui qui </w:t>
      </w:r>
      <w:r>
        <w:rPr>
          <w:b/>
          <w:bCs/>
        </w:rPr>
        <w:t xml:space="preserve">contrôle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Interdiction d'auto-validation</w:t>
      </w:r>
      <w:r>
        <w:t xml:space="preserve"> : un utilisateur ne peut valider sa propre demande.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 caissière centrale (« seule à vérifier sa propre caisse ») : contrôle indépendant obligatoire (cf. §7).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 caissier-vendeur Kolwezi : contrôle physique hebdomadaire signé par le Responsable Inventaire &amp; IT.</w:t>
      </w:r>
    </w:p>
    <w:p>
      <w:pPr>
        <w:pStyle w:val="Heading2"/>
      </w:pPr>
      <w:r>
        <w:t xml:space="preserve">5.4 Délégations et plafonds paramétrables</w:t>
      </w:r>
    </w:p>
    <w:p>
      <w:pPr>
        <w:spacing w:after="120"/>
        <w:jc w:val="both"/>
      </w:pPr>
      <w:r>
        <w:t xml:space="preserve">Les seuils de validation, les plafonds de délégation et les seuils « à définir par la DG » (cf. §22) sont des </w:t>
      </w:r>
      <w:r>
        <w:rPr>
          <w:b/>
          <w:bCs/>
        </w:rPr>
        <w:t xml:space="preserve">paramètres configurables par société et par rôle</w:t>
      </w:r>
      <w:r>
        <w:t xml:space="preserve">.</w:t>
      </w:r>
    </w:p>
    <w:p>
      <w:pPr>
        <w:pStyle w:val="Heading1"/>
        <w:pageBreakBefore/>
      </w:pPr>
      <w:r>
        <w:t xml:space="preserve">6. MODULE CŒUR — CENTRE DE DÉCAISSEMENT &amp; AVANCES À JUSTIFIER ⭐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i/>
          <w:iCs/>
          <w:color w:val="404040"/>
        </w:rPr>
        <w:t xml:space="preserve">Module prioritaire (V1). Il numérise le circuit documentaire existant G01 → G04 et ses contrôles. C'est la </w:t>
      </w:r>
      <w:r>
        <w:rPr>
          <w:b/>
          <w:bCs/>
          <w:i/>
          <w:iCs/>
          <w:color w:val="404040"/>
        </w:rPr>
        <w:t xml:space="preserve">colonne vertébrale</w:t>
      </w:r>
      <w:r>
        <w:rPr>
          <w:i/>
          <w:iCs/>
          <w:color w:val="404040"/>
        </w:rPr>
        <w:t xml:space="preserve"> du système.</w:t>
      </w:r>
    </w:p>
    <w:p>
      <w:pPr>
        <w:pStyle w:val="Heading2"/>
      </w:pPr>
      <w:r>
        <w:t xml:space="preserve">6.1 Vue d'ensemble du circuit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[Agent] G01 Réquisition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→ Validation de la DEMANDE (e-mail/in-app, multi-signataires)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→ [DFI] G02 Ordre de Dépense  (validation SORTIE DE FONDS selon paliers)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→ [Caissier] G03 Bon de Réception de Fonds  (remise des fonds)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→ Exécution / Achat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→ [Agent] G04 Fiche de Justification d'Avance  (≤ délai)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→ Contrôle d'équilibre (Avance = Dépenses + Solde retourné)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→ Retour du solde en caisse  /  Demande complémentaire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→ Comptabilisation automatique OHADA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→ Clôture du dossier</w:t>
      </w:r>
    </w:p>
    <w:p>
      <w:pPr>
        <w:spacing w:after="120"/>
      </w:pPr>
    </w:p>
    <w:p>
      <w:pPr>
        <w:pStyle w:val="Heading2"/>
      </w:pPr>
      <w:r>
        <w:t xml:space="preserve">6.2 G01 — Réquisition (Requisition Form)</w:t>
      </w:r>
    </w:p>
    <w:p>
      <w:pPr>
        <w:spacing w:after="120"/>
        <w:jc w:val="both"/>
      </w:pPr>
      <w:r>
        <w:rPr>
          <w:b/>
          <w:bCs/>
        </w:rPr>
        <w:t xml:space="preserve">Objet</w:t>
      </w:r>
      <w:r>
        <w:t xml:space="preserve"> : initier une demande de sortie de fonds.</w:t>
      </w:r>
    </w:p>
    <w:p>
      <w:pPr>
        <w:spacing w:after="120"/>
        <w:jc w:val="both"/>
      </w:pPr>
      <w:r>
        <w:rPr>
          <w:b/>
          <w:bCs/>
        </w:rPr>
        <w:t xml:space="preserve">Champs</w:t>
      </w:r>
      <w:r>
        <w:t xml:space="preserve"> : n° réquisition (auto), date, </w:t>
      </w:r>
      <w:r>
        <w:rPr>
          <w:b/>
          <w:bCs/>
        </w:rPr>
        <w:t xml:space="preserve">société</w:t>
      </w:r>
      <w:r>
        <w:t xml:space="preserve">, département/centre de coûts, initié par, </w:t>
      </w:r>
      <w:r>
        <w:rPr>
          <w:b/>
          <w:bCs/>
        </w:rPr>
        <w:t xml:space="preserve">priorité</w:t>
      </w:r>
      <w:r>
        <w:t xml:space="preserve"> (Normal / Urgent / Top Urgent), objet/justification, </w:t>
      </w:r>
      <w:r>
        <w:rPr>
          <w:b/>
          <w:bCs/>
        </w:rPr>
        <w:t xml:space="preserve">lignes</w:t>
      </w:r>
      <w:r>
        <w:t xml:space="preserve"> (imputation comptable proposée, code article, description, unité, quantité, prix unitaire, total), </w:t>
      </w:r>
      <w:r>
        <w:rPr>
          <w:b/>
          <w:bCs/>
        </w:rPr>
        <w:t xml:space="preserve">total USD / total CDF</w:t>
      </w:r>
      <w:r>
        <w:t xml:space="preserve">, jusqu'à </w:t>
      </w:r>
      <w:r>
        <w:rPr>
          <w:b/>
          <w:bCs/>
        </w:rPr>
        <w:t xml:space="preserve">3 fournisseurs suggérés</w:t>
      </w:r>
      <w:r>
        <w:t xml:space="preserve">, </w:t>
      </w:r>
      <w:r>
        <w:rPr>
          <w:b/>
          <w:bCs/>
        </w:rPr>
        <w:t xml:space="preserve">pièces jointes</w:t>
      </w:r>
      <w:r>
        <w:t xml:space="preserve"> (devis, proforma, photos).</w:t>
      </w:r>
    </w:p>
    <w:p>
      <w:pPr>
        <w:spacing w:after="120"/>
        <w:jc w:val="both"/>
      </w:pPr>
      <w:r>
        <w:rPr>
          <w:b/>
          <w:bCs/>
        </w:rPr>
        <w:t xml:space="preserve">Règles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 moins une ligne ; total cohérent ; devise renseignée.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centre de coûts conditionne le contrôle budgétaire (V5).</w:t>
      </w:r>
    </w:p>
    <w:p>
      <w:pPr>
        <w:spacing w:after="120"/>
        <w:jc w:val="both"/>
      </w:pPr>
      <w:r>
        <w:rPr>
          <w:b/>
          <w:bCs/>
        </w:rPr>
        <w:t xml:space="preserve">États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Brouillon → Soumise → (Demande validée / Rejetée / En attente d'info) → Transformée en Ordre de Dépense → Clôturée</w:t>
      </w:r>
      <w:r>
        <w:t xml:space="preserve">.</w:t>
      </w:r>
    </w:p>
    <w:p>
      <w:pPr>
        <w:pStyle w:val="Heading2"/>
      </w:pPr>
      <w:r>
        <w:t xml:space="preserve">6.3 Moteur de validation par paliers (règle de gestion centrale)</w:t>
      </w:r>
    </w:p>
    <w:p>
      <w:pPr>
        <w:spacing w:after="120"/>
        <w:jc w:val="both"/>
      </w:pPr>
      <w:r>
        <w:t xml:space="preserve">Deux validations </w:t>
      </w:r>
      <w:r>
        <w:rPr>
          <w:b/>
          <w:bCs/>
        </w:rPr>
        <w:t xml:space="preserve">distinctes</w:t>
      </w:r>
      <w:r>
        <w:t xml:space="preserve"> :</w:t>
      </w:r>
    </w:p>
    <w:p>
      <w:pPr>
        <w:spacing w:after="120"/>
        <w:jc w:val="both"/>
      </w:pPr>
      <w:r>
        <w:rPr>
          <w:b/>
          <w:bCs/>
        </w:rPr>
        <w:t xml:space="preserve">(a) Validation de la DEMANDE</w:t>
      </w:r>
      <w:r>
        <w:t xml:space="preserve"> (en amont)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Standard : </w:t>
      </w:r>
      <w:r>
        <w:rPr>
          <w:b/>
          <w:bCs/>
        </w:rPr>
        <w:t xml:space="preserve">DG + Administratrice</w:t>
      </w:r>
      <w:r>
        <w:t xml:space="preserve">, conjointement.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Exception HORIZON</w:t>
      </w:r>
      <w:r>
        <w:t xml:space="preserve"> : </w:t>
      </w:r>
      <w:r>
        <w:rPr>
          <w:b/>
          <w:bCs/>
        </w:rPr>
        <w:t xml:space="preserve">DG + DT (Ruffin)</w:t>
      </w:r>
      <w:r>
        <w:t xml:space="preserve">, conjointement (caractère technique).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cas d'indisponibilité : le </w:t>
      </w:r>
      <w:r>
        <w:rPr>
          <w:b/>
          <w:bCs/>
        </w:rPr>
        <w:t xml:space="preserve">Président peut valider seul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validation </w:t>
      </w:r>
      <w:r>
        <w:rPr>
          <w:b/>
          <w:bCs/>
        </w:rPr>
        <w:t xml:space="preserve">e-mail/in-app fait foi</w:t>
      </w:r>
      <w:r>
        <w:t xml:space="preserve"> ; aucune instruction verbale n'est acceptée.</w:t>
      </w:r>
    </w:p>
    <w:p>
      <w:pPr>
        <w:spacing w:after="120"/>
        <w:jc w:val="both"/>
      </w:pPr>
      <w:r>
        <w:rPr>
          <w:b/>
          <w:bCs/>
        </w:rPr>
        <w:t xml:space="preserve">(b) Validation de la SORTIE DE FONDS</w:t>
      </w:r>
      <w:r>
        <w:t xml:space="preserve"> (sur l'Ordre de Dépense) — grille par palier, </w:t>
      </w:r>
      <w:r>
        <w:rPr>
          <w:b/>
          <w:bCs/>
        </w:rPr>
        <w:t xml:space="preserve">paramétrable</w:t>
      </w:r>
      <w:r>
        <w:t xml:space="preserve">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Palier (équivalent USD)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Approbateurs requis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≤ 1 000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DFI seul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1 001 – 10 000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DFI + DG + Administratrice + Président (conjoints)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&gt; 10 000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Président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12"/>
        </w:pBdr>
        <w:spacing w:after="120"/>
        <w:ind w:left="360"/>
      </w:pPr>
      <w:r>
        <w:rPr>
          <w:i/>
          <w:iCs/>
          <w:color w:val="404040"/>
        </w:rPr>
        <w:t xml:space="preserve">Les bornes (1 000 / 10 000) sont des paramètres. Le palier s'évalue sur l'équivalent USD si la demande est en CDF.</w:t>
      </w:r>
    </w:p>
    <w:p>
      <w:pPr>
        <w:pStyle w:val="Heading2"/>
      </w:pPr>
      <w:r>
        <w:t xml:space="preserve">6.4 G02 — Ordre de Dépense</w:t>
      </w:r>
    </w:p>
    <w:p>
      <w:pPr>
        <w:spacing w:after="120"/>
        <w:jc w:val="both"/>
      </w:pPr>
      <w:r>
        <w:rPr>
          <w:b/>
          <w:bCs/>
        </w:rPr>
        <w:t xml:space="preserve">Objet</w:t>
      </w:r>
      <w:r>
        <w:t xml:space="preserve"> : autorisation formelle de décaissement.</w:t>
      </w:r>
    </w:p>
    <w:p>
      <w:pPr>
        <w:spacing w:after="120"/>
        <w:jc w:val="both"/>
      </w:pPr>
      <w:r>
        <w:rPr>
          <w:b/>
          <w:bCs/>
        </w:rPr>
        <w:t xml:space="preserve">Champs</w:t>
      </w:r>
      <w:r>
        <w:t xml:space="preserve"> : n° ordre (auto), </w:t>
      </w:r>
      <w:r>
        <w:rPr>
          <w:b/>
          <w:bCs/>
        </w:rPr>
        <w:t xml:space="preserve">réf. réquisition G01</w:t>
      </w:r>
      <w:r>
        <w:t xml:space="preserve">, bénéficiaire, lignes avec </w:t>
      </w:r>
      <w:r>
        <w:rPr>
          <w:b/>
          <w:bCs/>
        </w:rPr>
        <w:t xml:space="preserve">compte d'imputation</w:t>
      </w:r>
      <w:r>
        <w:t xml:space="preserve"> + montant USD + montant CDF, total autorisé, </w:t>
      </w:r>
      <w:r>
        <w:rPr>
          <w:b/>
          <w:bCs/>
        </w:rPr>
        <w:t xml:space="preserve">montant en lettres</w:t>
      </w:r>
      <w:r>
        <w:t xml:space="preserve">, motif, </w:t>
      </w:r>
      <w:r>
        <w:rPr>
          <w:b/>
          <w:bCs/>
        </w:rPr>
        <w:t xml:space="preserve">signatures</w:t>
      </w:r>
      <w:r>
        <w:t xml:space="preserve"> (Caissier / DFI / Bénéficiaire), mode prévu (Caisse/Banque).</w:t>
      </w:r>
    </w:p>
    <w:p>
      <w:pPr>
        <w:spacing w:after="120"/>
        <w:jc w:val="both"/>
      </w:pPr>
      <w:r>
        <w:rPr>
          <w:b/>
          <w:bCs/>
        </w:rPr>
        <w:t xml:space="preserve">Règles</w:t>
      </w:r>
      <w:r>
        <w:t xml:space="preserve"> : ne peut être émis que depuis une réquisition à demande validée ; déclenche le circuit de paliers (§6.3b) ; sans les co-signatures requises, </w:t>
      </w:r>
      <w:r>
        <w:rPr>
          <w:b/>
          <w:bCs/>
        </w:rPr>
        <w:t xml:space="preserve">le caissier doit refuser le décaissement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États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À valider → Validé (selon palier) → Transmis caisse → Exécuté → Clôturé / Rejeté</w:t>
      </w:r>
      <w:r>
        <w:t xml:space="preserve">.</w:t>
      </w:r>
    </w:p>
    <w:p>
      <w:pPr>
        <w:pStyle w:val="Heading2"/>
      </w:pPr>
      <w:r>
        <w:t xml:space="preserve">6.5 G03 — Bon de Réception de Fonds</w:t>
      </w:r>
    </w:p>
    <w:p>
      <w:pPr>
        <w:spacing w:after="120"/>
        <w:jc w:val="both"/>
      </w:pPr>
      <w:r>
        <w:rPr>
          <w:b/>
          <w:bCs/>
        </w:rPr>
        <w:t xml:space="preserve">Objet</w:t>
      </w:r>
      <w:r>
        <w:t xml:space="preserve"> : accusé de réception des fonds par le bénéficiaire.</w:t>
      </w:r>
    </w:p>
    <w:p>
      <w:pPr>
        <w:spacing w:after="120"/>
        <w:jc w:val="both"/>
      </w:pPr>
      <w:r>
        <w:rPr>
          <w:b/>
          <w:bCs/>
        </w:rPr>
        <w:t xml:space="preserve">Champs</w:t>
      </w:r>
      <w:r>
        <w:t xml:space="preserve"> : n° bon, </w:t>
      </w:r>
      <w:r>
        <w:rPr>
          <w:b/>
          <w:bCs/>
        </w:rPr>
        <w:t xml:space="preserve">réf. G02</w:t>
      </w:r>
      <w:r>
        <w:t xml:space="preserve">, receveur, déposant/caissier, montant USD/CDF, </w:t>
      </w:r>
      <w:r>
        <w:rPr>
          <w:b/>
          <w:bCs/>
        </w:rPr>
        <w:t xml:space="preserve">mode (Caisse/Banque)</w:t>
      </w:r>
      <w:r>
        <w:t xml:space="preserve">, montant en lettres, signatures.</w:t>
      </w:r>
    </w:p>
    <w:p>
      <w:pPr>
        <w:spacing w:after="120"/>
        <w:jc w:val="both"/>
      </w:pPr>
      <w:r>
        <w:rPr>
          <w:b/>
          <w:bCs/>
        </w:rPr>
        <w:t xml:space="preserve">Règles</w:t>
      </w:r>
      <w:r>
        <w:t xml:space="preserve"> : généré au moment de la remise effective ; alimente le journal de caisse (G05).</w:t>
      </w:r>
    </w:p>
    <w:p>
      <w:pPr>
        <w:pStyle w:val="Heading2"/>
      </w:pPr>
      <w:r>
        <w:t xml:space="preserve">6.6 Exécution / décaissement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 caissier exécute uniquement</w:t>
      </w:r>
      <w:r>
        <w:t xml:space="preserve"> ce qui est validé. Il ne peut </w:t>
      </w:r>
      <w:r>
        <w:rPr>
          <w:b/>
          <w:bCs/>
        </w:rPr>
        <w:t xml:space="preserve">jamais</w:t>
      </w:r>
      <w:r>
        <w:t xml:space="preserve"> créer une dépense.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Vérification automatique : ordre validé + co-signatures conformes au palier + solde de caisse suffisant.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Pour KAKO Logistique : l'avance carburant n'est </w:t>
      </w:r>
      <w:r>
        <w:rPr>
          <w:b/>
          <w:bCs/>
        </w:rPr>
        <w:t xml:space="preserve">jamais remise en espèces</w:t>
      </w:r>
      <w:r>
        <w:t xml:space="preserve"> au chauffeur — elle est </w:t>
      </w:r>
      <w:r>
        <w:rPr>
          <w:b/>
          <w:bCs/>
        </w:rPr>
        <w:t xml:space="preserve">vérifiée physiquement au réservoir</w:t>
      </w:r>
      <w:r>
        <w:t xml:space="preserve"> (statut spécifique).</w:t>
      </w:r>
    </w:p>
    <w:p>
      <w:pPr>
        <w:pStyle w:val="Heading2"/>
      </w:pPr>
      <w:r>
        <w:t xml:space="preserve">6.7 G04 — Fiche de Justification d'Avance</w:t>
      </w:r>
    </w:p>
    <w:p>
      <w:pPr>
        <w:spacing w:after="120"/>
        <w:jc w:val="both"/>
      </w:pPr>
      <w:r>
        <w:rPr>
          <w:b/>
          <w:bCs/>
        </w:rPr>
        <w:t xml:space="preserve">Objet</w:t>
      </w:r>
      <w:r>
        <w:t xml:space="preserve"> : reddition de comptes après dépense.</w:t>
      </w:r>
    </w:p>
    <w:p>
      <w:pPr>
        <w:spacing w:after="120"/>
        <w:jc w:val="both"/>
      </w:pPr>
      <w:r>
        <w:rPr>
          <w:b/>
          <w:bCs/>
        </w:rPr>
        <w:t xml:space="preserve">Champs</w:t>
      </w:r>
      <w:r>
        <w:t xml:space="preserve"> : n° fiche, </w:t>
      </w:r>
      <w:r>
        <w:rPr>
          <w:b/>
          <w:bCs/>
        </w:rPr>
        <w:t xml:space="preserve">réf. G02</w:t>
      </w:r>
      <w:r>
        <w:t xml:space="preserve">, avance reçue USD/CDF, </w:t>
      </w:r>
      <w:r>
        <w:rPr>
          <w:b/>
          <w:bCs/>
        </w:rPr>
        <w:t xml:space="preserve">lignes de dépense</w:t>
      </w:r>
      <w:r>
        <w:t xml:space="preserve"> (date, nature, fournisseur, n° reçu/facture, montant USD/CDF, pièce jointe), </w:t>
      </w:r>
      <w:r>
        <w:rPr>
          <w:b/>
          <w:bCs/>
        </w:rPr>
        <w:t xml:space="preserve">total justifié</w:t>
      </w:r>
      <w:r>
        <w:t xml:space="preserve">, </w:t>
      </w:r>
      <w:r>
        <w:rPr>
          <w:b/>
          <w:bCs/>
        </w:rPr>
        <w:t xml:space="preserve">solde non utilisé retourné</w:t>
      </w:r>
      <w:r>
        <w:t xml:space="preserve">, </w:t>
      </w:r>
      <w:r>
        <w:rPr>
          <w:b/>
          <w:bCs/>
        </w:rPr>
        <w:t xml:space="preserve">contrôle d'équilibre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Contrôle d'équilibre automatique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Avance reçue = Total dépenses justifiées + Solde retourné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Cas 1 — Trop-perçu</w:t>
      </w:r>
      <w:r>
        <w:t xml:space="preserve"> (avance &gt; dépenses) : le solde doit être </w:t>
      </w:r>
      <w:r>
        <w:rPr>
          <w:b/>
          <w:bCs/>
        </w:rPr>
        <w:t xml:space="preserve">remboursé en caisse</w:t>
      </w:r>
      <w:r>
        <w:t xml:space="preserve"> ; le dossier ne se clôt qu'après retour effectif.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Cas 2 — Dépense supérieure</w:t>
      </w:r>
      <w:r>
        <w:t xml:space="preserve"> (avance &lt; dépenses) : génère une </w:t>
      </w:r>
      <w:r>
        <w:rPr>
          <w:b/>
          <w:bCs/>
        </w:rPr>
        <w:t xml:space="preserve">demande complémentaire</w:t>
      </w:r>
      <w:r>
        <w:t xml:space="preserve"> soumise au circuit de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Écart inexpliqué</w:t>
      </w:r>
      <w:r>
        <w:t xml:space="preserve"> : signalé au DFI, dossier bloqué.</w:t>
      </w:r>
    </w:p>
    <w:p>
      <w:pPr>
        <w:spacing w:after="120"/>
        <w:jc w:val="both"/>
      </w:pPr>
      <w:r>
        <w:rPr>
          <w:b/>
          <w:bCs/>
        </w:rPr>
        <w:t xml:space="preserve">États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À justifier → Justifiée (en contrôle) → Validée → Comptabilisée / Rejetée (à corriger)</w:t>
      </w:r>
      <w:r>
        <w:t xml:space="preserve">.</w:t>
      </w:r>
    </w:p>
    <w:p>
      <w:pPr>
        <w:pStyle w:val="Heading2"/>
      </w:pPr>
      <w:r>
        <w:t xml:space="preserve">6.8 Règle de blocage automatique (exigence forte)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Tout bénéficiaire ayant </w:t>
      </w:r>
      <w:r>
        <w:rPr>
          <w:b/>
          <w:bCs/>
        </w:rPr>
        <w:t xml:space="preserve">une avance non justifiée au-delà du délai</w:t>
      </w:r>
      <w:r>
        <w:t xml:space="preserve"> (ou un solde non remboursé) est </w:t>
      </w:r>
      <w:r>
        <w:rPr>
          <w:b/>
          <w:bCs/>
        </w:rPr>
        <w:t xml:space="preserve">automatiquement bloqué</w:t>
      </w:r>
      <w:r>
        <w:t xml:space="preserve"> : il ne peut recevoir aucune nouvelle avance.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Levée</w:t>
      </w:r>
      <w:r>
        <w:t xml:space="preserve"> uniquement par le DFI (avec motif tracé), ou après régularisation.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blocage et son motif sont visibles dans le dossier de l'agent et sur le dashboard DFI.</w:t>
      </w:r>
    </w:p>
    <w:p>
      <w:pPr>
        <w:pStyle w:val="Heading2"/>
      </w:pPr>
      <w:r>
        <w:t xml:space="preserve">6.9 Délais de justification par type d'avance (paramétrables)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 d'avance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Délai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Entité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Avance course (carburant + route), solde retour camion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2 h</w:t>
            </w:r>
            <w:r>
              <w:rPr>
                <w:sz w:val="19"/>
                <w:szCs w:val="19"/>
              </w:rPr>
              <w:t xml:space="preserve"> après retour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KAKO Logistique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Avance achats alimentaires (marché)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2 h</w:t>
            </w:r>
            <w:r>
              <w:rPr>
                <w:sz w:val="19"/>
                <w:szCs w:val="19"/>
              </w:rPr>
              <w:t xml:space="preserve"> après retour marché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GHR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Avance chauffeur / convoyeur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lendemain matin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KAKO Logistique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Pièces / maintenance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24 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HORIZON, KAKO Log.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Boissons / dépenses diverses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24 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GHR, KAKO, PLANET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Budget entretien mensuel forfaitaire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avant le </w:t>
            </w:r>
            <w:r>
              <w:rPr>
                <w:b/>
                <w:bCs/>
                <w:sz w:val="19"/>
                <w:szCs w:val="19"/>
              </w:rPr>
              <w:t xml:space="preserve">30 du mois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GHR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Avance fournisseur GCK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apurement ≤ </w:t>
            </w:r>
            <w:r>
              <w:rPr>
                <w:b/>
                <w:bCs/>
                <w:sz w:val="19"/>
                <w:szCs w:val="19"/>
              </w:rPr>
              <w:t xml:space="preserve">15 j</w:t>
            </w:r>
            <w:r>
              <w:rPr>
                <w:sz w:val="19"/>
                <w:szCs w:val="19"/>
              </w:rPr>
              <w:t xml:space="preserve"> (alerte 10 j)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DAKAM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6.10 Comptabilisation automatique (schémas OHADA)</w:t>
      </w:r>
    </w:p>
    <w:p>
      <w:pPr>
        <w:spacing w:after="120"/>
        <w:jc w:val="both"/>
      </w:pPr>
      <w:r>
        <w:t xml:space="preserve">Le système génère les écritures </w:t>
      </w:r>
      <w:r>
        <w:rPr>
          <w:b/>
          <w:bCs/>
        </w:rPr>
        <w:t xml:space="preserve">sans saisie manuelle</w:t>
      </w:r>
      <w:r>
        <w:t xml:space="preserve"> (moteur de schémas §8.2). Schémas types observés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Versement d'avance</w:t>
      </w:r>
      <w:r>
        <w:t xml:space="preserve"> : D </w:t>
      </w:r>
      <w:r>
        <w:rPr>
          <w:b/>
          <w:bCs/>
        </w:rPr>
        <w:t xml:space="preserve">4091</w:t>
      </w:r>
      <w:r>
        <w:t xml:space="preserve"> (ou 425/467 selon bénéficiaire) / C </w:t>
      </w:r>
      <w:r>
        <w:rPr>
          <w:b/>
          <w:bCs/>
        </w:rPr>
        <w:t xml:space="preserve">52 ou 57</w:t>
      </w:r>
      <w:r>
        <w:t xml:space="preserve"> (banque/caisse).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Réception facture / justification (achat)</w:t>
      </w:r>
      <w:r>
        <w:t xml:space="preserve"> : D </w:t>
      </w:r>
      <w:r>
        <w:rPr>
          <w:b/>
          <w:bCs/>
        </w:rPr>
        <w:t xml:space="preserve">601</w:t>
      </w:r>
      <w:r>
        <w:t xml:space="preserve"> (ou compte de charge/immo idoine) / C </w:t>
      </w:r>
      <w:r>
        <w:rPr>
          <w:b/>
          <w:bCs/>
        </w:rPr>
        <w:t xml:space="preserve">4091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Trop-perçu remboursé</w:t>
      </w:r>
      <w:r>
        <w:t xml:space="preserve"> : D </w:t>
      </w:r>
      <w:r>
        <w:rPr>
          <w:b/>
          <w:bCs/>
        </w:rPr>
        <w:t xml:space="preserve">52/57</w:t>
      </w:r>
      <w:r>
        <w:t xml:space="preserve"> / C </w:t>
      </w:r>
      <w:r>
        <w:rPr>
          <w:b/>
          <w:bCs/>
        </w:rPr>
        <w:t xml:space="preserve">4091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Avance &lt; facture (complément dû)</w:t>
      </w:r>
      <w:r>
        <w:t xml:space="preserve"> : D </w:t>
      </w:r>
      <w:r>
        <w:rPr>
          <w:b/>
          <w:bCs/>
        </w:rPr>
        <w:t xml:space="preserve">4091</w:t>
      </w:r>
      <w:r>
        <w:t xml:space="preserve"> / C </w:t>
      </w:r>
      <w:r>
        <w:rPr>
          <w:b/>
          <w:bCs/>
        </w:rPr>
        <w:t xml:space="preserve">401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HORIZON : distinction </w:t>
      </w:r>
      <w:r>
        <w:rPr>
          <w:b/>
          <w:bCs/>
        </w:rPr>
        <w:t xml:space="preserve">immobilisation (2xx) vs charge (6xx)</w:t>
      </w:r>
      <w:r>
        <w:t xml:space="preserve"> arbitrée par DT + DFI.</w:t>
      </w:r>
    </w:p>
    <w:p>
      <w:pPr>
        <w:pStyle w:val="Heading2"/>
      </w:pPr>
      <w:r>
        <w:t xml:space="preserve">6.11 Diagramme d'états du dossier d'avance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Réquisition(Brouillon→Soumise→Validée) → OrdreDépense(Validé→Exécuté) → BonRéception(Émis) → Avance(À justifier→Justifiée→Validée) → Comptabilisée → Clôturée</w:t>
      </w:r>
      <w:r>
        <w:t xml:space="preserve">. États d'exception : </w:t>
      </w:r>
      <w:r>
        <w:rPr>
          <w:rFonts w:ascii="Consolas" w:cs="Consolas" w:eastAsia="Consolas" w:hAnsi="Consolas"/>
          <w:sz w:val="20"/>
          <w:szCs w:val="20"/>
        </w:rPr>
        <w:t xml:space="preserve">Rejetée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Bloquée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Complément demandé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Trop-perçu à rembourser</w:t>
      </w:r>
      <w:r>
        <w:t xml:space="preserve">.</w:t>
      </w:r>
    </w:p>
    <w:p>
      <w:pPr>
        <w:pStyle w:val="Heading2"/>
      </w:pPr>
      <w:r>
        <w:t xml:space="preserve">6.12 Variantes par société (paramétrage)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DAKAM / GCK</w:t>
      </w:r>
      <w:r>
        <w:t xml:space="preserve"> : avance fournisseur GCK, apurement ≤ 15 j, récupération facture ≤ 5 j, schéma 4091.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KAKO Logistique</w:t>
      </w:r>
      <w:r>
        <w:t xml:space="preserve"> : avance par course (km × conso + péages), vérif. réservoir, retour solde ≤ 2 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GHR</w:t>
      </w:r>
      <w:r>
        <w:t xml:space="preserve"> : avance journalière marché (Idris), justification ≤ 2 h ; avance mensuelle forfaitaire entretien.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HORIZON</w:t>
      </w:r>
      <w:r>
        <w:t xml:space="preserve"> : validation demande DG + DT ; arbitrage immo/charge.</w:t>
      </w:r>
    </w:p>
    <w:p>
      <w:pPr>
        <w:pStyle w:val="Heading1"/>
        <w:pageBreakBefore/>
      </w:pPr>
      <w:r>
        <w:t xml:space="preserve">7. MODULE CAISSE &amp; TRÉSORERIE</w:t>
      </w:r>
    </w:p>
    <w:p>
      <w:pPr>
        <w:pStyle w:val="Heading2"/>
      </w:pPr>
      <w:r>
        <w:t xml:space="preserve">7.1 Caisses</w:t>
      </w:r>
    </w:p>
    <w:p>
      <w:pPr>
        <w:spacing w:after="120"/>
        <w:jc w:val="both"/>
      </w:pPr>
      <w:r>
        <w:t xml:space="preserve">Une ou plusieurs caisses </w:t>
      </w:r>
      <w:r>
        <w:rPr>
          <w:b/>
          <w:bCs/>
        </w:rPr>
        <w:t xml:space="preserve">par société/site</w:t>
      </w:r>
      <w:r>
        <w:t xml:space="preserve">, tenues en </w:t>
      </w:r>
      <w:r>
        <w:rPr>
          <w:b/>
          <w:bCs/>
        </w:rPr>
        <w:t xml:space="preserve">USD et CDF</w:t>
      </w:r>
      <w:r>
        <w:t xml:space="preserve">. La caissière centrale opère pour toutes les sociétés (journaux séparés par entité).</w:t>
      </w:r>
    </w:p>
    <w:p>
      <w:pPr>
        <w:pStyle w:val="Heading2"/>
      </w:pPr>
      <w:r>
        <w:t xml:space="preserve">7.2 G05 — Journal de caisse journalier</w:t>
      </w:r>
    </w:p>
    <w:p>
      <w:pPr>
        <w:spacing w:after="120"/>
        <w:jc w:val="both"/>
      </w:pPr>
      <w:r>
        <w:t xml:space="preserve">Solde d'ouverture USD+CDF, mouvements (heure, nature, réf. document, entrée/sortie USD, entrée/sortie CDF, solde courant), solde de clôture </w:t>
      </w:r>
      <w:r>
        <w:rPr>
          <w:b/>
          <w:bCs/>
        </w:rPr>
        <w:t xml:space="preserve">théorique vs physique compté</w:t>
      </w:r>
      <w:r>
        <w:t xml:space="preserve">, </w:t>
      </w:r>
      <w:r>
        <w:rPr>
          <w:b/>
          <w:bCs/>
        </w:rPr>
        <w:t xml:space="preserve">écart</w:t>
      </w:r>
      <w:r>
        <w:t xml:space="preserve">. Tout écart ≠ 0 ⇒ </w:t>
      </w:r>
      <w:r>
        <w:rPr>
          <w:b/>
          <w:bCs/>
        </w:rPr>
        <w:t xml:space="preserve">signalement immédiat au DFI</w:t>
      </w:r>
      <w:r>
        <w:t xml:space="preserve">.</w:t>
      </w:r>
    </w:p>
    <w:p>
      <w:pPr>
        <w:pStyle w:val="Heading2"/>
      </w:pPr>
      <w:r>
        <w:t xml:space="preserve">7.3 G06 — Bordereau de cession de fonds</w:t>
      </w:r>
    </w:p>
    <w:p>
      <w:pPr>
        <w:spacing w:after="120"/>
        <w:jc w:val="both"/>
      </w:pPr>
      <w:r>
        <w:t xml:space="preserve">Transfert de fonds entre caisses (ex. caisses GHR/KAKO → caisse centrale) : cédant/receveur, catégories (ventes espèces USD/CDF, encaissements clients, avances non dépensées…), total cédé, reçus joints.</w:t>
      </w:r>
    </w:p>
    <w:p>
      <w:pPr>
        <w:pStyle w:val="Heading2"/>
      </w:pPr>
      <w:r>
        <w:t xml:space="preserve">7.4 G08 — Fiche de clôture de caisse</w:t>
      </w:r>
    </w:p>
    <w:p>
      <w:pPr>
        <w:spacing w:after="120"/>
        <w:jc w:val="both"/>
      </w:pPr>
      <w:r>
        <w:t xml:space="preserve">Réconciliation théorique/physique avec </w:t>
      </w:r>
      <w:r>
        <w:rPr>
          <w:b/>
          <w:bCs/>
        </w:rPr>
        <w:t xml:space="preserve">détail de comptage par coupure</w:t>
      </w:r>
      <w:r>
        <w:t xml:space="preserve"> (billets/pièces USD et CDF, autres devises). Explication d'écart obligatoire si ≠ 0.</w:t>
      </w:r>
    </w:p>
    <w:p>
      <w:pPr>
        <w:pStyle w:val="Heading2"/>
      </w:pPr>
      <w:r>
        <w:t xml:space="preserve">7.5 Banques et rapprochement bancaire</w:t>
      </w:r>
    </w:p>
    <w:p>
      <w:pPr>
        <w:spacing w:after="120"/>
        <w:jc w:val="both"/>
      </w:pPr>
      <w:r>
        <w:t xml:space="preserve">Comptes bancaires par société ; saisie/import des relevés ; </w:t>
      </w:r>
      <w:r>
        <w:rPr>
          <w:b/>
          <w:bCs/>
        </w:rPr>
        <w:t xml:space="preserve">rapprochement bancaire</w:t>
      </w:r>
      <w:r>
        <w:t xml:space="preserve"> (lettrage relevé ↔ écritures) ; prévisions de trésorerie.</w:t>
      </w:r>
    </w:p>
    <w:p>
      <w:pPr>
        <w:pStyle w:val="Heading2"/>
      </w:pPr>
      <w:r>
        <w:t xml:space="preserve">7.6 Règles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caissier exécute, ne crée jamais une dépense (cf. §6.6).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Aucune caisse ne peut afficher un solde négatif (alerte/blocage).</w:t>
      </w:r>
    </w:p>
    <w:p>
      <w:pPr>
        <w:pStyle w:val="Heading1"/>
        <w:pageBreakBefore/>
      </w:pPr>
      <w:r>
        <w:t xml:space="preserve">8. MODULE COMPTABILITÉ OHADA</w:t>
      </w:r>
    </w:p>
    <w:p>
      <w:pPr>
        <w:pStyle w:val="Heading2"/>
      </w:pPr>
      <w:r>
        <w:t xml:space="preserve">8.1 Écritures et partie double</w:t>
      </w:r>
    </w:p>
    <w:p>
      <w:pPr>
        <w:spacing w:after="120"/>
        <w:jc w:val="both"/>
      </w:pPr>
      <w:r>
        <w:t xml:space="preserve">Saisie d'écritures multi-lignes, contrôle </w:t>
      </w:r>
      <w:r>
        <w:rPr>
          <w:b/>
          <w:bCs/>
        </w:rPr>
        <w:t xml:space="preserve">Débit = Crédit</w:t>
      </w:r>
      <w:r>
        <w:t xml:space="preserve"> en temps réel (repris du prototype), journaux OHADA, pièces jointes, libellés, lettrage.</w:t>
      </w:r>
    </w:p>
    <w:p>
      <w:pPr>
        <w:pStyle w:val="Heading2"/>
      </w:pPr>
      <w:r>
        <w:t xml:space="preserve">8.2 Moteur de schémas comptables (paramétrable)</w:t>
      </w:r>
    </w:p>
    <w:p>
      <w:pPr>
        <w:spacing w:after="120"/>
        <w:jc w:val="both"/>
      </w:pPr>
      <w:r>
        <w:t xml:space="preserve">Chaque </w:t>
      </w:r>
      <w:r>
        <w:rPr>
          <w:b/>
          <w:bCs/>
        </w:rPr>
        <w:t xml:space="preserve">type d'opération</w:t>
      </w:r>
      <w:r>
        <w:t xml:space="preserve"> (achat, vente, paiement, avance, paie, dotation…) déclenche une </w:t>
      </w:r>
      <w:r>
        <w:rPr>
          <w:b/>
          <w:bCs/>
        </w:rPr>
        <w:t xml:space="preserve">écriture paramétrable</w:t>
      </w:r>
      <w:r>
        <w:t xml:space="preserve"> (comptes, sens, devise), au lieu d'écritures codées en dur. Permet l'automatisation du §6.10 et des autres modules.</w:t>
      </w:r>
    </w:p>
    <w:p>
      <w:pPr>
        <w:pStyle w:val="Heading2"/>
      </w:pPr>
      <w:r>
        <w:t xml:space="preserve">8.3 Comptabilité auxiliaire &amp; lettrage</w:t>
      </w:r>
    </w:p>
    <w:p>
      <w:pPr>
        <w:spacing w:after="120"/>
        <w:jc w:val="both"/>
      </w:pPr>
      <w:r>
        <w:t xml:space="preserve">Comptes auxiliaires clients/fournisseurs/agents ; </w:t>
      </w:r>
      <w:r>
        <w:rPr>
          <w:b/>
          <w:bCs/>
        </w:rPr>
        <w:t xml:space="preserve">lettrage</w:t>
      </w:r>
      <w:r>
        <w:t xml:space="preserve"> des paiements ; balance âgée ; historique par tiers.</w:t>
      </w:r>
    </w:p>
    <w:p>
      <w:pPr>
        <w:pStyle w:val="Heading2"/>
      </w:pPr>
      <w:r>
        <w:t xml:space="preserve">8.4 États financiers</w:t>
      </w:r>
    </w:p>
    <w:p>
      <w:pPr>
        <w:spacing w:after="120"/>
        <w:jc w:val="both"/>
      </w:pPr>
      <w:r>
        <w:t xml:space="preserve">Balance, grand livre, </w:t>
      </w:r>
      <w:r>
        <w:rPr>
          <w:b/>
          <w:bCs/>
        </w:rPr>
        <w:t xml:space="preserve">bilan OHADA</w:t>
      </w:r>
      <w:r>
        <w:t xml:space="preserve"> (Brut/Amort/Net, comparatif N-1), </w:t>
      </w:r>
      <w:r>
        <w:rPr>
          <w:b/>
          <w:bCs/>
        </w:rPr>
        <w:t xml:space="preserve">compte de résultat</w:t>
      </w:r>
      <w:r>
        <w:t xml:space="preserve">, </w:t>
      </w:r>
      <w:r>
        <w:rPr>
          <w:b/>
          <w:bCs/>
        </w:rPr>
        <w:t xml:space="preserve">TFT</w:t>
      </w:r>
      <w:r>
        <w:t xml:space="preserve"> (méthode indirecte SYSCOHADA). La logique du prototype est reprise mais </w:t>
      </w:r>
      <w:r>
        <w:rPr>
          <w:b/>
          <w:bCs/>
        </w:rPr>
        <w:t xml:space="preserve">calculée côté serveur</w:t>
      </w:r>
      <w:r>
        <w:t xml:space="preserve"> (bilan/résultat ne doivent plus être calculés dans le navigateur).</w:t>
      </w:r>
    </w:p>
    <w:p>
      <w:pPr>
        <w:pStyle w:val="Heading2"/>
      </w:pPr>
      <w:r>
        <w:t xml:space="preserve">8.5 Audit OHADA automatique</w:t>
      </w:r>
    </w:p>
    <w:p>
      <w:pPr>
        <w:spacing w:after="120"/>
        <w:jc w:val="both"/>
      </w:pPr>
      <w:r>
        <w:t xml:space="preserve">Reprise des </w:t>
      </w:r>
      <w:r>
        <w:rPr>
          <w:b/>
          <w:bCs/>
        </w:rPr>
        <w:t xml:space="preserve">7 règles d'audit</w:t>
      </w:r>
      <w:r>
        <w:t xml:space="preserve"> du prototype (actif créditeur, caisse créditrice, amortissement débiteur, charge/produit anormaux, compte courant associé débiteur…), classées warning/critique, avec explication.</w:t>
      </w:r>
    </w:p>
    <w:p>
      <w:pPr>
        <w:pStyle w:val="Heading2"/>
      </w:pPr>
      <w:r>
        <w:t xml:space="preserve">8.6 Fiscalité DGI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TVA 16 %</w:t>
      </w:r>
      <w:r>
        <w:t xml:space="preserve"> (collectée/déductible) ; déclarations entre le </w:t>
      </w:r>
      <w:r>
        <w:rPr>
          <w:b/>
          <w:bCs/>
        </w:rPr>
        <w:t xml:space="preserve">10 et le 15</w:t>
      </w:r>
      <w:r>
        <w:t xml:space="preserve"> du mois suivant.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Facture normalisée DGI</w:t>
      </w:r>
      <w:r>
        <w:t xml:space="preserve"> : conformité format et numérotation ; gestion du cas GHR (reçus manuels → régularisation quotidienne, risque fiscal si non régularisé &lt; 24 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Retenues et précomptes (fournisseurs, salaires) — voir §16.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Taux et règles </w:t>
      </w:r>
      <w:r>
        <w:rPr>
          <w:b/>
          <w:bCs/>
        </w:rPr>
        <w:t xml:space="preserve">paramétrables</w:t>
      </w:r>
      <w:r>
        <w:t xml:space="preserve">.</w:t>
      </w:r>
    </w:p>
    <w:p>
      <w:pPr>
        <w:pStyle w:val="Heading2"/>
      </w:pPr>
      <w:r>
        <w:t xml:space="preserve">8.7 Clôture et DSF</w:t>
      </w:r>
    </w:p>
    <w:p>
      <w:pPr>
        <w:spacing w:after="120"/>
        <w:jc w:val="both"/>
      </w:pPr>
      <w:r>
        <w:t xml:space="preserve">Clôture mensuelle/annuelle, verrouillage (§4.10), reports à nouveau, génération des états de synthèse (DSF).</w:t>
      </w:r>
    </w:p>
    <w:p>
      <w:pPr>
        <w:pStyle w:val="Heading1"/>
        <w:pageBreakBefore/>
      </w:pPr>
      <w:r>
        <w:t xml:space="preserve">9. MODULE CRÉANCES &amp; RECOUVREMENT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G07 — Tableau de suivi des créances</w:t>
      </w:r>
      <w:r>
        <w:t xml:space="preserve"> : par facture (n°, date, client, montant facturé USD/CDF, échéance, </w:t>
      </w:r>
      <w:r>
        <w:rPr>
          <w:b/>
          <w:bCs/>
        </w:rPr>
        <w:t xml:space="preserve">jours de retard</w:t>
      </w:r>
      <w:r>
        <w:t xml:space="preserve">, payé, solde, statut, dernière relance).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Statuts : </w:t>
      </w:r>
      <w:r>
        <w:rPr>
          <w:rFonts w:ascii="Consolas" w:cs="Consolas" w:eastAsia="Consolas" w:hAnsi="Consolas"/>
          <w:sz w:val="20"/>
          <w:szCs w:val="20"/>
        </w:rPr>
        <w:t xml:space="preserve">En attente / Partiel / En retard / Soldé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Relance</w:t>
      </w:r>
      <w:r>
        <w:t xml:space="preserve"> automatique dès </w:t>
      </w:r>
      <w:r>
        <w:rPr>
          <w:b/>
          <w:bCs/>
        </w:rPr>
        <w:t xml:space="preserve">+7 j</w:t>
      </w:r>
      <w:r>
        <w:t xml:space="preserve"> de retard ; </w:t>
      </w:r>
      <w:r>
        <w:rPr>
          <w:b/>
          <w:bCs/>
        </w:rPr>
        <w:t xml:space="preserve">escalade DG</w:t>
      </w:r>
      <w:r>
        <w:t xml:space="preserve"> à </w:t>
      </w:r>
      <w:r>
        <w:rPr>
          <w:b/>
          <w:bCs/>
        </w:rPr>
        <w:t xml:space="preserve">+30 j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Limites de crédit</w:t>
      </w:r>
      <w:r>
        <w:t xml:space="preserve"> clients : blocage des ventes à crédit au-delà de la limite.</w:t>
      </w:r>
    </w:p>
    <w:p>
      <w:pPr>
        <w:pStyle w:val="Heading1"/>
        <w:pageBreakBefore/>
      </w:pPr>
      <w:r>
        <w:t xml:space="preserve">10. MODULE ACHATS &amp; FOURNISSEURS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Circuit : </w:t>
      </w:r>
      <w:r>
        <w:rPr>
          <w:b/>
          <w:bCs/>
        </w:rPr>
        <w:t xml:space="preserve">Réquisition → Bon de commande → Réception → Facture fournisseur → Paiement → Comptabilisation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Interdiction de payer sans réception</w:t>
      </w:r>
      <w:r>
        <w:t xml:space="preserve"> (contrôle bloquant).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Base fournisseurs, contrats, historique, suivi des commandes (en attente / partiellement reçues / livrées).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 </w:t>
      </w:r>
      <w:r>
        <w:rPr>
          <w:b/>
          <w:bCs/>
        </w:rPr>
        <w:t xml:space="preserve">GCK</w:t>
      </w:r>
      <w:r>
        <w:t xml:space="preserve"> (DAKAM/PLANET) : avances fournisseur, n° de commande GCK, réconciliation mensuelle.</w:t>
      </w:r>
    </w:p>
    <w:p>
      <w:pPr>
        <w:pStyle w:val="Heading1"/>
        <w:pageBreakBefore/>
      </w:pPr>
      <w:r>
        <w:t xml:space="preserve">11. MODULE STOCKS &amp; INVENTAIRE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Articles (référence, désignation, catégorie, marque, unité), </w:t>
      </w:r>
      <w:r>
        <w:rPr>
          <w:b/>
          <w:bCs/>
        </w:rPr>
        <w:t xml:space="preserve">multi-dépôts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Mouvements : entrée, sortie, transfert, consommation interne, ajustement.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Transfert inter-sites</w:t>
      </w:r>
      <w:r>
        <w:t xml:space="preserve"> (KAKO) via </w:t>
      </w:r>
      <w:r>
        <w:rPr>
          <w:b/>
          <w:bCs/>
        </w:rPr>
        <w:t xml:space="preserve">Bon de Transfert (KS01)</w:t>
      </w:r>
      <w:r>
        <w:t xml:space="preserve"> → compte inter-sociétés, </w:t>
      </w:r>
      <w:r>
        <w:rPr>
          <w:b/>
          <w:bCs/>
        </w:rPr>
        <w:t xml:space="preserve">jamais une facture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Inventaires : </w:t>
      </w:r>
      <w:r>
        <w:rPr>
          <w:b/>
          <w:bCs/>
        </w:rPr>
        <w:t xml:space="preserve">physique hebdomadaire (vendredi)</w:t>
      </w:r>
      <w:r>
        <w:t xml:space="preserve"> (ST02), tournant, général ; </w:t>
      </w:r>
      <w:r>
        <w:rPr>
          <w:b/>
          <w:bCs/>
        </w:rPr>
        <w:t xml:space="preserve">réconciliation ventes/caisse/stock</w:t>
      </w:r>
      <w:r>
        <w:t xml:space="preserve"> (ST03).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Registres : stock journalier (ST01), </w:t>
      </w:r>
      <w:r>
        <w:rPr>
          <w:b/>
          <w:bCs/>
        </w:rPr>
        <w:t xml:space="preserve">stock boissons GHR</w:t>
      </w:r>
      <w:r>
        <w:t xml:space="preserve"> (ST04).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Valorisation </w:t>
      </w:r>
      <w:r>
        <w:rPr>
          <w:b/>
          <w:bCs/>
        </w:rPr>
        <w:t xml:space="preserve">CUMP</w:t>
      </w:r>
      <w:r>
        <w:t xml:space="preserve"> ou </w:t>
      </w:r>
      <w:r>
        <w:rPr>
          <w:b/>
          <w:bCs/>
        </w:rPr>
        <w:t xml:space="preserve">FIFO</w:t>
      </w:r>
      <w:r>
        <w:t xml:space="preserve"> (à choisir par société).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Alertes : stock minimum, critique, rupture.</w:t>
      </w:r>
    </w:p>
    <w:p>
      <w:pPr>
        <w:pStyle w:val="Heading1"/>
        <w:pageBreakBefore/>
      </w:pPr>
      <w:r>
        <w:t xml:space="preserve">12. MODULE VENTES &amp; FACTURATION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Retail / POS</w:t>
      </w:r>
      <w:r>
        <w:t xml:space="preserve"> (KAKO) : caisse, ticket/souche obligatoire, encaissement cash, mobile money, carte.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/ à crédit</w:t>
      </w:r>
      <w:r>
        <w:t xml:space="preserve"> : devis → bon de commande → bon de livraison → </w:t>
      </w:r>
      <w:r>
        <w:rPr>
          <w:b/>
          <w:bCs/>
        </w:rPr>
        <w:t xml:space="preserve">facturation sur quantités livrées</w:t>
      </w:r>
      <w:r>
        <w:t xml:space="preserve"> (≤ 48 h) → échéancier → encaissement.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Hébergement/services GHR</w:t>
      </w:r>
      <w:r>
        <w:t xml:space="preserve"> : facture unique regroupant chambre + restaurant + bar + autres (cf. §15).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Prestations HORIZON</w:t>
      </w:r>
      <w:r>
        <w:t xml:space="preserve"> : facturation mensuelle sur fiches de prestation (cf. §13).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Commandes DAKAM</w:t>
      </w:r>
      <w:r>
        <w:t xml:space="preserve"> : n° commande GCK obligatoire (VT04), 2 circuits.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Commission PLANET</w:t>
      </w:r>
      <w:r>
        <w:t xml:space="preserve"> : prix de vente toujours &gt; prix GCK ; reversement après encaissement, au prorata.</w:t>
      </w:r>
    </w:p>
    <w:p>
      <w:pPr>
        <w:pStyle w:val="Heading1"/>
        <w:pageBreakBefore/>
      </w:pPr>
      <w:r>
        <w:t xml:space="preserve">13. MODULE LOCATION D'ENGINS (HORIZON)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Parc engins</w:t>
      </w:r>
      <w:r>
        <w:t xml:space="preserve"> : n°, marque, modèle, année, valeur, client affecté, historique.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Contrats de location</w:t>
      </w:r>
      <w:r>
        <w:t xml:space="preserve"> : client, période, tarif,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Fiches de prestation journalières (MT01)</w:t>
      </w:r>
      <w:r>
        <w:t xml:space="preserve"> saisies par le terrain, compilées (MT02), </w:t>
      </w:r>
      <w:r>
        <w:rPr>
          <w:b/>
          <w:bCs/>
        </w:rPr>
        <w:t xml:space="preserve">réconciliées mensuellement</w:t>
      </w:r>
      <w:r>
        <w:t xml:space="preserve"> (avant le 3) et </w:t>
      </w:r>
      <w:r>
        <w:rPr>
          <w:b/>
          <w:bCs/>
        </w:rPr>
        <w:t xml:space="preserve">validées/signées par le DT (Ruffin)</w:t>
      </w:r>
      <w:r>
        <w:t xml:space="preserve"> — pièce déclenchant la facturation (avant le 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Facturation automatique</w:t>
      </w:r>
      <w:r>
        <w:t xml:space="preserve"> (ex. heures × tarif).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Suivi </w:t>
      </w:r>
      <w:r>
        <w:rPr>
          <w:b/>
          <w:bCs/>
        </w:rPr>
        <w:t xml:space="preserve">coût de maintenance par engin</w:t>
      </w:r>
      <w:r>
        <w:t xml:space="preserve"> (ratio coût/CA) ; distinction immobilisation/charge (DT + DFI).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Affectation du personnel (chauffeur/opérateur/mécanicien) ; suivi heures/disponibilité/pannes.</w:t>
      </w:r>
    </w:p>
    <w:p>
      <w:pPr>
        <w:pStyle w:val="Heading1"/>
        <w:pageBreakBefore/>
      </w:pPr>
      <w:r>
        <w:t xml:space="preserve">14. MODULE TRANSPORT &amp; LOGISTIQUE (KAKO LOGISTIQUE)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Flotte</w:t>
      </w:r>
      <w:r>
        <w:t xml:space="preserve"> : camions/remorques (KL04 tableau de disponibilité — statut Disponible/Immobilisé ; </w:t>
      </w:r>
      <w:r>
        <w:rPr>
          <w:b/>
          <w:bCs/>
        </w:rPr>
        <w:t xml:space="preserve">aucun camion non disponible ne peut être affecté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Fiche de course (KL01)</w:t>
      </w:r>
      <w:r>
        <w:t xml:space="preserve"> validée par DFI avant départ ; </w:t>
      </w:r>
      <w:r>
        <w:rPr>
          <w:b/>
          <w:bCs/>
        </w:rPr>
        <w:t xml:space="preserve">check-list départ (KL02)</w:t>
      </w:r>
      <w:r>
        <w:t xml:space="preserve"> ; </w:t>
      </w:r>
      <w:r>
        <w:rPr>
          <w:b/>
          <w:bCs/>
        </w:rPr>
        <w:t xml:space="preserve">fiche d'immobilisation (KL03)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Carburant</w:t>
      </w:r>
      <w:r>
        <w:t xml:space="preserve"> : avance par course (km × consommation) + péages + frais ; vérification au réservoir ; calcul </w:t>
      </w:r>
      <w:r>
        <w:rPr>
          <w:b/>
          <w:bCs/>
        </w:rPr>
        <w:t xml:space="preserve">consommation moyenne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Rentabilité par voyage</w:t>
      </w:r>
      <w:r>
        <w:t xml:space="preserve"> : revenu − (carburant + chauffeur + péages) = résultat net.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Circuit de données Likasi → Kolwezi (NS-2025-03) : fiche course chaque soir avant 18 h ; saisie comptable le lendemain avant 9 h ; rapport hebdo lundi ; validation DFI lundi avant 12 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RH chauffeurs</w:t>
      </w:r>
      <w:r>
        <w:t xml:space="preserve"> : avance de route, prime de course, </w:t>
      </w:r>
      <w:r>
        <w:rPr>
          <w:b/>
          <w:bCs/>
        </w:rPr>
        <w:t xml:space="preserve">avance sur salaire plafonnée à 50 %</w:t>
      </w:r>
      <w:r>
        <w:t xml:space="preserve"> (déduite automatiquement) ; état de paie &gt; 10 000 USD ⇒ Président.</w:t>
      </w:r>
    </w:p>
    <w:p>
      <w:pPr>
        <w:pStyle w:val="Heading1"/>
        <w:pageBreakBefore/>
      </w:pPr>
      <w:r>
        <w:t xml:space="preserve">15. MODULE HÔTELLERIE (GUEST HOUSE RELAX)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Chambres</w:t>
      </w:r>
      <w:r>
        <w:t xml:space="preserve"> : numéro, catégorie, tarif, capacité, état (Libre/Occupée/Sale/En nettoyage/Maintenance).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Réservations</w:t>
      </w:r>
      <w:r>
        <w:t xml:space="preserve"> : directe / téléphone / entreprise / en ligne ; check-in, check-out, annulations, no-show.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Occupation</w:t>
      </w:r>
      <w:r>
        <w:t xml:space="preserve"> : disponibles, occupées, </w:t>
      </w:r>
      <w:r>
        <w:rPr>
          <w:b/>
          <w:bCs/>
        </w:rPr>
        <w:t xml:space="preserve">taux d'occupation</w:t>
      </w:r>
      <w:r>
        <w:t xml:space="preserve">, revenu moyen/chambre.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Facture unique</w:t>
      </w:r>
      <w:r>
        <w:t xml:space="preserve"> regroupant hébergement + restaurant + bar + blanchisserie + autres.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Restaurant</w:t>
      </w:r>
      <w:r>
        <w:t xml:space="preserve"> : POS (table/chambre/à emporter), gestion des </w:t>
      </w:r>
      <w:r>
        <w:rPr>
          <w:b/>
          <w:bCs/>
        </w:rPr>
        <w:t xml:space="preserve">recettes</w:t>
      </w:r>
      <w:r>
        <w:t xml:space="preserve"> (déduction automatique des matières premières du stock), </w:t>
      </w:r>
      <w:r>
        <w:rPr>
          <w:b/>
          <w:bCs/>
        </w:rPr>
        <w:t xml:space="preserve">food cost</w:t>
      </w:r>
      <w:r>
        <w:t xml:space="preserve"> ; </w:t>
      </w:r>
      <w:r>
        <w:rPr>
          <w:b/>
          <w:bCs/>
        </w:rPr>
        <w:t xml:space="preserve">contrôle cuisine par ratio coût/CA</w:t>
      </w:r>
      <w:r>
        <w:t xml:space="preserve"> (alerte si dépassement &gt; seuil cible).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Bar</w:t>
      </w:r>
      <w:r>
        <w:t xml:space="preserve"> : POS, suivi bouteilles (stock initial → vendu → théorique → </w:t>
      </w:r>
      <w:r>
        <w:rPr>
          <w:b/>
          <w:bCs/>
        </w:rPr>
        <w:t xml:space="preserve">écart</w:t>
      </w:r>
      <w:r>
        <w:t xml:space="preserve">), contrôle des pertes (casse/offerts/consommation interne).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Housekeeping</w:t>
      </w:r>
      <w:r>
        <w:t xml:space="preserve"> : statuts chambres, suivi du personnel d'entretien.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Reçus manuels (VT03)</w:t>
      </w:r>
      <w:r>
        <w:t xml:space="preserve"> numérotés en temps réel → </w:t>
      </w:r>
      <w:r>
        <w:rPr>
          <w:b/>
          <w:bCs/>
        </w:rPr>
        <w:t xml:space="preserve">régularisation en factures DGI chaque matin</w:t>
      </w:r>
      <w:r>
        <w:t xml:space="preserve"> (accès DGI limité au comptable).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Cession du soir</w:t>
      </w:r>
      <w:r>
        <w:t xml:space="preserve"> : commis caisse → agent centralisateur GHR (VT05) → caisse centrale.</w:t>
      </w:r>
    </w:p>
    <w:p>
      <w:pPr>
        <w:pStyle w:val="Heading1"/>
        <w:pageBreakBefore/>
      </w:pPr>
      <w:r>
        <w:t xml:space="preserve">16. MODULE RH &amp; PAIE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Dossier employé (contrat, fonction, département), pointage (présence/absence/congés).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Paie</w:t>
      </w:r>
      <w:r>
        <w:t xml:space="preserve"> : salaire, primes, heures supplémentaires, </w:t>
      </w:r>
      <w:r>
        <w:rPr>
          <w:b/>
          <w:bCs/>
        </w:rPr>
        <w:t xml:space="preserve">retenues</w:t>
      </w:r>
      <w:r>
        <w:t xml:space="preserve"> (IPR, CNSS), avances sur salaire (plafond paramétrable, ex. 50 %).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Gestion disciplinaire</w:t>
      </w:r>
      <w:r>
        <w:t xml:space="preserve"> : avertissements, mises à pied, suspensions, historique.</w:t>
      </w:r>
    </w:p>
    <w:p>
      <w:pPr>
        <w:pStyle w:val="Heading1"/>
        <w:pageBreakBefore/>
      </w:pPr>
      <w:r>
        <w:t xml:space="preserve">17. MODULE CONTRÔLE BUDGÉTAIRE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Budget </w:t>
      </w:r>
      <w:r>
        <w:rPr>
          <w:b/>
          <w:bCs/>
        </w:rPr>
        <w:t xml:space="preserve">annuel</w:t>
      </w:r>
      <w:r>
        <w:t xml:space="preserve"> et </w:t>
      </w:r>
      <w:r>
        <w:rPr>
          <w:b/>
          <w:bCs/>
        </w:rPr>
        <w:t xml:space="preserve">mensuel</w:t>
      </w:r>
      <w:r>
        <w:t xml:space="preserve"> par société/centre de coûts (incl. </w:t>
      </w:r>
      <w:r>
        <w:rPr>
          <w:b/>
          <w:bCs/>
        </w:rPr>
        <w:t xml:space="preserve">budget département technique HORIZON — MT03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Comptabilité d'engagement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Budget → Engagé (réquisition validée) → Réalisé (facture) → Payé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Avant validation d'une réquisition, </w:t>
      </w:r>
      <w:r>
        <w:rPr>
          <w:b/>
          <w:bCs/>
        </w:rPr>
        <w:t xml:space="preserve">contrôle du disponible budgétaire</w:t>
      </w:r>
      <w:r>
        <w:t xml:space="preserve"> (= budget − engagé) ; </w:t>
      </w:r>
      <w:r>
        <w:rPr>
          <w:b/>
          <w:bCs/>
        </w:rPr>
        <w:t xml:space="preserve">alerte/blocage</w:t>
      </w:r>
      <w:r>
        <w:t xml:space="preserve"> en cas de dépassement.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Restitution : Budget / Réalisé / Écart / Taux de consommation ; réconciliation mensuelle (G09).</w:t>
      </w:r>
    </w:p>
    <w:p>
      <w:pPr>
        <w:pStyle w:val="Heading1"/>
        <w:pageBreakBefore/>
      </w:pPr>
      <w:r>
        <w:t xml:space="preserve">18. MODULE TABLEAU DE BORD DFI ⭐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i/>
          <w:iCs/>
          <w:color w:val="404040"/>
        </w:rPr>
        <w:t xml:space="preserve">Reprend et connecte le prototype dashboard DFI à de vraies données (aujourd'hui en </w:t>
      </w:r>
      <w:r>
        <w:rPr>
          <w:rFonts w:ascii="Consolas" w:cs="Consolas" w:eastAsia="Consolas" w:hAnsi="Consolas"/>
          <w:i/>
          <w:iCs/>
          <w:color w:val="404040"/>
          <w:sz w:val="20"/>
          <w:szCs w:val="20"/>
        </w:rPr>
        <w:t xml:space="preserve">localStorage</w:t>
      </w:r>
      <w:r>
        <w:rPr>
          <w:i/>
          <w:iCs/>
          <w:color w:val="404040"/>
        </w:rPr>
        <w:t xml:space="preserve">, mono-poste).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Vue « Aujourd'hui »</w:t>
      </w:r>
      <w:r>
        <w:t xml:space="preserve"> : les </w:t>
      </w:r>
      <w:r>
        <w:rPr>
          <w:b/>
          <w:bCs/>
        </w:rPr>
        <w:t xml:space="preserve">~33 tâches journalières</w:t>
      </w:r>
      <w:r>
        <w:t xml:space="preserve"> attendues (par entité, responsable, </w:t>
      </w:r>
      <w:r>
        <w:rPr>
          <w:b/>
          <w:bCs/>
        </w:rPr>
        <w:t xml:space="preserve">heure limite</w:t>
      </w:r>
      <w:r>
        <w:t xml:space="preserve">), statut (OK / RETARD / ANOMALIE / MANQUANT / EN ATTENTE / N-A), </w:t>
      </w:r>
      <w:r>
        <w:rPr>
          <w:b/>
          <w:bCs/>
        </w:rPr>
        <w:t xml:space="preserve">taux de conformité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Indicateurs journaliers par entité</w:t>
      </w:r>
      <w:r>
        <w:t xml:space="preserve"> : courses, tonnage, CA, encaissements, stocks, créances, occupation chambres, recettes hôtel/resto/bar…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Avances en cours</w:t>
      </w:r>
      <w:r>
        <w:t xml:space="preserve"> : encours USD/CDF, </w:t>
      </w:r>
      <w:r>
        <w:rPr>
          <w:b/>
          <w:bCs/>
        </w:rPr>
        <w:t xml:space="preserve">retards</w:t>
      </w:r>
      <w:r>
        <w:t xml:space="preserve">, </w:t>
      </w:r>
      <w:r>
        <w:rPr>
          <w:b/>
          <w:bCs/>
        </w:rPr>
        <w:t xml:space="preserve">bloquées</w:t>
      </w:r>
      <w:r>
        <w:t xml:space="preserve"> (lien direct §6.8).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Créances</w:t>
      </w:r>
      <w:r>
        <w:t xml:space="preserve"> : échues &gt; 7 j à relancer, &gt; 30 j escaladées.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Suivi hebdomadaire</w:t>
      </w:r>
      <w:r>
        <w:t xml:space="preserve"> : 9 rapports du lundi + 12 points de contrôle (réconciliations, inventaires vendredi, ratio cuisine GHR, avances apurées, ratio maintenance HORIZON).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Actions &amp; relances DFI</w:t>
      </w:r>
      <w:r>
        <w:t xml:space="preserve"> : journal de traçabilité (problème → action → réponse → résolution).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Rapport DG</w:t>
      </w:r>
      <w:r>
        <w:t xml:space="preserve"> : génération d'une synthèse copiable/exportable.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Alertes</w:t>
      </w:r>
      <w:r>
        <w:t xml:space="preserve"> : clients en retard, stocks faibles, véhicules en panne, avances non justifiées, dépassements budgétaires, écarts de caisse.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Cadence cible : 17h30 caisses → 18h00 statuts → 18h30 relances → 19h00 vue complète.</w:t>
      </w:r>
    </w:p>
    <w:p>
      <w:pPr>
        <w:pStyle w:val="Heading1"/>
        <w:pageBreakBefore/>
      </w:pPr>
      <w:r>
        <w:t xml:space="preserve">19. MODULE CONSOLIDATION GROUPE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Agrégation multi-sociétés : CA, résultat, trésorerie, créances, dettes, endettement — par société et </w:t>
      </w:r>
      <w:r>
        <w:rPr>
          <w:b/>
          <w:bCs/>
        </w:rPr>
        <w:t xml:space="preserve">consolidé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Élimination des opérations intra-groupe</w:t>
      </w:r>
      <w:r>
        <w:t xml:space="preserve"> (ventes inter-sociétés, transferts, comptes courants) grâce au marquage des tiers intra-groupe (§4.4) — condition d'un résultat consolidé juste.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Consolidation </w:t>
      </w:r>
      <w:r>
        <w:rPr>
          <w:b/>
          <w:bCs/>
        </w:rPr>
        <w:t xml:space="preserve">multi-devises</w:t>
      </w:r>
      <w:r>
        <w:t xml:space="preserve"> (conversion au taux de clôture, gestion des écarts).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Vues : tableau par société (résultat, tréso, endettement), résultat consolidé, KPI par activité (tonnage/marge PLANET-DAKAM, disponibilité/utilisation HORIZON, CA/marge par magasin KAKO, revenu/km KAKO Logistique, taux d'occupation/food cost GHR).</w:t>
      </w:r>
    </w:p>
    <w:p>
      <w:pPr>
        <w:pStyle w:val="Heading1"/>
        <w:pageBreakBefore/>
      </w:pPr>
      <w:r>
        <w:t xml:space="preserve">20. EXIGENCES NON FONCTIONNELLES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Performance</w:t>
      </w:r>
      <w:r>
        <w:t xml:space="preserve"> : réponse &lt; 2 s sur les écrans courants ; états lourds en tâche de fond.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Disponibilité</w:t>
      </w:r>
      <w:r>
        <w:t xml:space="preserve"> : visée 99 % en heures ouvrées ; mode dégradé selon §3.3.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Sauvegarde</w:t>
      </w:r>
      <w:r>
        <w:t xml:space="preserve"> : automatique quotidienne, chiffrée, restauration testée.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Sécurité</w:t>
      </w:r>
      <w:r>
        <w:t xml:space="preserve"> : §3.4 ; conformité à la séparation des tâches.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Traçabilité</w:t>
      </w:r>
      <w:r>
        <w:t xml:space="preserve"> : §4.8.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Ergonomie</w:t>
      </w:r>
      <w:r>
        <w:t xml:space="preserve"> : interface en </w:t>
      </w:r>
      <w:r>
        <w:rPr>
          <w:b/>
          <w:bCs/>
        </w:rPr>
        <w:t xml:space="preserve">français</w:t>
      </w:r>
      <w:r>
        <w:t xml:space="preserve">, simple pour des utilisateurs peu informatisés ; cohérente avec les formulaires papier connus.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Scalabilité</w:t>
      </w:r>
      <w:r>
        <w:t xml:space="preserve"> : ajout de sociétés/sites sans refonte.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Maintenabilité</w:t>
      </w:r>
      <w:r>
        <w:t xml:space="preserve"> : code documenté, tests automatisés sur la logique comptable et les règles de workflow.</w:t>
      </w:r>
    </w:p>
    <w:p>
      <w:pPr>
        <w:pStyle w:val="Heading1"/>
        <w:pageBreakBefore/>
      </w:pPr>
      <w:r>
        <w:t xml:space="preserve">21. PLAN DE DÉPLOIEMENT (PHASES)</w:t>
      </w:r>
    </w:p>
    <w:p>
      <w:pPr>
        <w:pBdr>
          <w:left w:val="single" w:color="1F4E79" w:sz="18" w:space="12"/>
        </w:pBdr>
        <w:spacing w:after="120"/>
        <w:ind w:left="360"/>
      </w:pPr>
      <w:r>
        <w:rPr>
          <w:i/>
          <w:iCs/>
          <w:color w:val="404040"/>
        </w:rPr>
        <w:t xml:space="preserve">Approche incrémentale. Chaque phase est livrée, recettée et mise en production avant la suivante.</w:t>
      </w:r>
    </w:p>
    <w:p>
      <w:pPr>
        <w:spacing w:after="120"/>
        <w:jc w:val="both"/>
      </w:pPr>
      <w:r>
        <w:rPr>
          <w:b/>
          <w:bCs/>
        </w:rPr>
        <w:t xml:space="preserve">V1 — Le verrou financier (cœur)</w:t>
      </w:r>
    </w:p>
    <w:p>
      <w:pPr>
        <w:spacing w:after="120"/>
        <w:jc w:val="both"/>
      </w:pPr>
      <w:r>
        <w:t xml:space="preserve">Référentiel · Plan comptable &amp; exercices · Multi-devise USD/CDF · Utilisateurs/rôles/droits · </w:t>
      </w:r>
      <w:r>
        <w:rPr>
          <w:b/>
          <w:bCs/>
        </w:rPr>
        <w:t xml:space="preserve">Centre de décaissement &amp; avances (G01→G04)</w:t>
      </w:r>
      <w:r>
        <w:t xml:space="preserve"> · Caisse &amp; trésorerie (G05/G06/G08) · Comptabilité OHADA (moteur d'écritures + balance/GL) · </w:t>
      </w:r>
      <w:r>
        <w:rPr>
          <w:b/>
          <w:bCs/>
        </w:rPr>
        <w:t xml:space="preserve">Dashboard DFI</w:t>
      </w:r>
      <w:r>
        <w:t xml:space="preserve"> · Audit/traçabilité.</w:t>
      </w:r>
    </w:p>
    <w:p>
      <w:pPr>
        <w:spacing w:after="120"/>
        <w:jc w:val="both"/>
      </w:pPr>
      <w:r>
        <w:t xml:space="preserve">→ *Fait travailler toutes les sociétés dès le jour 1 et pose le modèle de données central.*</w:t>
      </w:r>
    </w:p>
    <w:p>
      <w:pPr>
        <w:spacing w:after="120"/>
        <w:jc w:val="both"/>
      </w:pPr>
      <w:r>
        <w:rPr>
          <w:b/>
          <w:bCs/>
        </w:rPr>
        <w:t xml:space="preserve">V2 — Commerce &amp; Distribution</w:t>
      </w:r>
    </w:p>
    <w:p>
      <w:pPr>
        <w:spacing w:after="120"/>
        <w:jc w:val="both"/>
      </w:pPr>
      <w:r>
        <w:t xml:space="preserve">Achats complets · Stocks multi-dépôts &amp; inventaires · Ventes/POS · Créances &amp; recouvrement (G07). (PLANET, DAKAM, KAKO)</w:t>
      </w:r>
    </w:p>
    <w:p>
      <w:pPr>
        <w:spacing w:after="120"/>
        <w:jc w:val="both"/>
      </w:pPr>
      <w:r>
        <w:rPr>
          <w:b/>
          <w:bCs/>
        </w:rPr>
        <w:t xml:space="preserve">V3 — Opérations industrielles</w:t>
      </w:r>
    </w:p>
    <w:p>
      <w:pPr>
        <w:spacing w:after="120"/>
        <w:jc w:val="both"/>
      </w:pPr>
      <w:r>
        <w:t xml:space="preserve">Location d'engins + prestations (HORIZON) · Transport + carburant + rentabilité voyage (KAKO Logistique) · Maintenance.</w:t>
      </w:r>
    </w:p>
    <w:p>
      <w:pPr>
        <w:spacing w:after="120"/>
        <w:jc w:val="both"/>
      </w:pPr>
      <w:r>
        <w:rPr>
          <w:b/>
          <w:bCs/>
        </w:rPr>
        <w:t xml:space="preserve">V4 — Hospitality</w:t>
      </w:r>
    </w:p>
    <w:p>
      <w:pPr>
        <w:spacing w:after="120"/>
        <w:jc w:val="both"/>
      </w:pPr>
      <w:r>
        <w:t xml:space="preserve">Hôtel · Restaurant (recettes &amp; food cost) · Bar · Housekeeping (GHR).</w:t>
      </w:r>
    </w:p>
    <w:p>
      <w:pPr>
        <w:spacing w:after="120"/>
        <w:jc w:val="both"/>
      </w:pPr>
      <w:r>
        <w:rPr>
          <w:b/>
          <w:bCs/>
        </w:rPr>
        <w:t xml:space="preserve">V5 — Pilotage groupe</w:t>
      </w:r>
    </w:p>
    <w:p>
      <w:pPr>
        <w:spacing w:after="120"/>
        <w:jc w:val="both"/>
      </w:pPr>
      <w:r>
        <w:t xml:space="preserve">Contrôle budgétaire (engagement) · </w:t>
      </w:r>
      <w:r>
        <w:rPr>
          <w:b/>
          <w:bCs/>
        </w:rPr>
        <w:t xml:space="preserve">Consolidation avec élimination intra-groupe</w:t>
      </w:r>
      <w:r>
        <w:t xml:space="preserve"> · KPI par activité · </w:t>
      </w:r>
      <w:r>
        <w:rPr>
          <w:b/>
          <w:bCs/>
        </w:rPr>
        <w:t xml:space="preserve">Application mobile « Centre d'approbation »</w:t>
      </w:r>
      <w:r>
        <w:t xml:space="preserve"> · Intégrations DGI / mobile money avancées.</w:t>
      </w:r>
    </w:p>
    <w:p>
      <w:pPr>
        <w:pStyle w:val="Heading1"/>
        <w:pageBreakBefore/>
      </w:pPr>
      <w:r>
        <w:t xml:space="preserve">22. ANNEXES</w:t>
      </w:r>
    </w:p>
    <w:p>
      <w:pPr>
        <w:pStyle w:val="Heading2"/>
      </w:pPr>
      <w:r>
        <w:t xml:space="preserve">A. Catalogue des documents existants (à numériser)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Standards G01–G09</w:t>
      </w:r>
      <w:r>
        <w:t xml:space="preserve"> : G01 Réquisition · G02 Ordre de Dépense · G03 Bon de Réception de Fonds · G04 Justification d'Avance · G05 Journal de Caisse · G06 Cession de Fonds · G07 Suivi des Créances · G08 Clôture de Caisse · G09 Réconciliation Mensuelle.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Spécifiques</w:t>
      </w:r>
      <w:r>
        <w:t xml:space="preserve"> : Logistique (KL01 Fiche de Course, KL02 Check-list Départ, KL03 Immobilisation, KL04 Disponibilité Flotte ; KS01 Transfert inter-sites) ; Stock (ST01 Registre journalier, ST02 Inventaire hebdo, ST03 Réconciliation, ST04 Stock boissons) ; Ventes (VT01 Retail, VT02 Hébergement, VT03 Reçus manuels, VT04 Commandes DAKAM, VT05 Bordereau consolidé GHR) ; Maintenance (MT01 Fiche prestation, MT02 Suivi prestations, MT03 Budget technique, MT04 Fiche technique camion).</w:t>
      </w:r>
    </w:p>
    <w:p>
      <w:pPr>
        <w:pStyle w:val="Heading2"/>
      </w:pPr>
      <w:r>
        <w:t xml:space="preserve">B. Schémas comptables types (extraits)</w:t>
      </w:r>
    </w:p>
    <w:p>
      <w:pPr>
        <w:spacing w:after="120"/>
        <w:jc w:val="both"/>
      </w:pPr>
      <w:r>
        <w:t xml:space="preserve">Voir §6.10. À compléter en atelier : ventes, encaissements, paie, dotations, change.</w:t>
      </w:r>
    </w:p>
    <w:p>
      <w:pPr>
        <w:pStyle w:val="Heading2"/>
      </w:pPr>
      <w:r>
        <w:t xml:space="preserve">C. Grille de validation &amp; seuils paramétrables</w:t>
      </w:r>
    </w:p>
    <w:p>
      <w:pPr>
        <w:spacing w:after="120"/>
        <w:jc w:val="both"/>
      </w:pPr>
      <w:r>
        <w:t xml:space="preserve">Paliers décaissement (1 000 / 10 000 USD) ; délais d'avance (2 h / 24 h / 15 j…) ; créances (+7 j / +30 j) ; avance salaire (50 %) ; apurement GCK (15 j) / facture GCK (5 j).</w:t>
      </w:r>
    </w:p>
    <w:p>
      <w:pPr>
        <w:pStyle w:val="Heading2"/>
      </w:pPr>
      <w:r>
        <w:t xml:space="preserve">D. Acteurs nommés</w:t>
      </w:r>
    </w:p>
    <w:p>
      <w:pPr>
        <w:spacing w:after="120"/>
        <w:jc w:val="both"/>
      </w:pPr>
      <w:r>
        <w:t xml:space="preserve">Président · DG Arsène · DFI · Admin Huguette · DT Ruffin · Caissière centrale Eliane MUSOLO · Caissier-vendeur Patient KAPEND (Kolwezi) · Comptables : Raphael TSHIBWABWA (PLANET+GHR), Raphael KYUNGU (KAKO Likasi+HORIZON), Jacques MALIGIJA (DAKAM), Franck MUTWALE (KAKO Kolwezi+KAKO Logistique).</w:t>
      </w:r>
    </w:p>
    <w:p>
      <w:pPr>
        <w:pStyle w:val="Heading2"/>
      </w:pPr>
      <w:r>
        <w:t xml:space="preserve">E. Décisions de la Direction (arbitrées le 2026-06-22)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Devise pivot = USD</w:t>
      </w:r>
      <w:r>
        <w:t xml:space="preserve"> ✅. Les opérations peuvent être saisies en USD ou en CDF ; la conversion se fait au </w:t>
      </w:r>
      <w:r>
        <w:rPr>
          <w:b/>
          <w:bCs/>
        </w:rPr>
        <w:t xml:space="preserve">taux du jour, défini quotidiennement par le DFI</w:t>
      </w:r>
      <w:r>
        <w:t xml:space="preserve"> (table des taux journaliers). Les montants sont conservés dans la devise de saisie </w:t>
      </w:r>
      <w:r>
        <w:rPr>
          <w:b/>
          <w:bCs/>
        </w:rPr>
        <w:t xml:space="preserve">et</w:t>
      </w:r>
      <w:r>
        <w:t xml:space="preserve"> en équivalent USD (pivot).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Mode hors-ligne requis</w:t>
      </w:r>
      <w:r>
        <w:t xml:space="preserve"> ✅ : connexion instable selon les sites. Architecture conçue pour résister aux coupures avec synchronisation (modèle de données sync-friendly : identifiants UUID, horodatages, journal append-only). Le hors-ligne complet du POS sera traité en V2.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Seuils « à définir par la DG »</w:t>
      </w:r>
      <w:r>
        <w:t xml:space="preserve"> ✅ : implémentés comme </w:t>
      </w:r>
      <w:r>
        <w:rPr>
          <w:b/>
          <w:bCs/>
        </w:rPr>
        <w:t xml:space="preserve">paramètres configurables par société/rôle</w:t>
      </w:r>
      <w:r>
        <w:t xml:space="preserve"> (table </w:t>
      </w:r>
      <w:r>
        <w:rPr>
          <w:rFonts w:ascii="Consolas" w:cs="Consolas" w:eastAsia="Consolas" w:hAnsi="Consolas"/>
          <w:sz w:val="20"/>
          <w:szCs w:val="20"/>
        </w:rPr>
        <w:t xml:space="preserve">parametres</w:t>
      </w:r>
      <w:r>
        <w:t xml:space="preserve">) ; valeurs chiffrées à fournir par la Direction.</w:t>
      </w:r>
    </w:p>
    <w:p>
      <w:pPr>
        <w:pStyle w:val="Heading2"/>
      </w:pPr>
      <w:r>
        <w:t xml:space="preserve">F. Questions encore ouvertes (n'empêchent pas de démarrer la V1)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Reprise de données</w:t>
      </w:r>
      <w:r>
        <w:t xml:space="preserve"> : balances d'ouverture, plan comptable existant, en-cours d'avances/créances.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Hébergement</w:t>
      </w:r>
      <w:r>
        <w:t xml:space="preserve"> : cloud (VPS) vs serveur local au siège de Likasi (à confirmer selon §3.3).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Équipe &amp; calendrier</w:t>
      </w:r>
      <w:r>
        <w:t xml:space="preserve"> de développement (interne/prestataire), budget.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ERP KILIMA HOLDINGS — Cahier des charges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ERP — KILIMA HOLDINGS</dc:title>
  <dc:creator>Direction Financière — KILIMA HOLDINGS</dc:creator>
  <cp:lastModifiedBy>Un-named</cp:lastModifiedBy>
  <cp:revision>1</cp:revision>
  <dcterms:created xsi:type="dcterms:W3CDTF">2026-06-22T11:34:04.147Z</dcterms:created>
  <dcterms:modified xsi:type="dcterms:W3CDTF">2026-06-22T11:34:04.149Z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