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600" w:hRule="atLeast"/>
        </w:trPr>
        <w:tc>
          <w:tcPr>
            <w:tcW w:type="dxa" w:w="9000"/>
            <w:tcBorders>
              <w:top w:val="nil" w:color="FFFFFF" w:sz="0"/>
              <w:left w:val="nil" w:color="FFFFFF" w:sz="0"/>
              <w:bottom w:val="nil" w:color="FFFFFF" w:sz="0"/>
              <w:right w:val="nil" w:color="FFFFFF" w:sz="0"/>
            </w:tcBorders>
            <w:shd w:fill="3C3489" w:val="clear"/>
            <w:tcMar>
              <w:top w:type="dxa" w:w="100"/>
              <w:left w:type="dxa" w:w="150"/>
              <w:bottom w:type="dxa" w:w="100"/>
              <w:right w:type="dxa" w:w="150"/>
            </w:tcMar>
            <w:vAlign w:val="center"/>
          </w:tcPr>
          <w:p>
            <w:pPr>
              <w:spacing w:after="10" w:before="60"/>
              <w:jc w:val="center"/>
            </w:pPr>
            <w:r>
              <w:rPr>
                <w:rFonts w:ascii="Arial" w:cs="Arial" w:eastAsia="Arial" w:hAnsi="Arial"/>
                <w:b/>
                <w:bCs/>
                <w:i w:val="false"/>
                <w:iCs w:val="false"/>
                <w:color w:val="FFFFFF"/>
                <w:sz w:val="28"/>
                <w:szCs w:val="28"/>
              </w:rPr>
              <w:t xml:space="preserve">KILIMA Holdings</w:t>
            </w:r>
          </w:p>
          <w:p>
            <w:pPr>
              <w:spacing w:after="60" w:before="0"/>
              <w:jc w:val="center"/>
            </w:pPr>
            <w:r>
              <w:rPr>
                <w:rFonts w:ascii="Arial" w:cs="Arial" w:eastAsia="Arial" w:hAnsi="Arial"/>
                <w:b w:val="false"/>
                <w:bCs w:val="false"/>
                <w:i w:val="false"/>
                <w:iCs w:val="false"/>
                <w:color w:val="EEEDFE"/>
                <w:sz w:val="22"/>
                <w:szCs w:val="22"/>
              </w:rPr>
              <w:t xml:space="preserve">Fiche de Poste</w:t>
            </w:r>
          </w:p>
        </w:tc>
      </w:tr>
      <w:tr>
        <w:trPr>
          <w:trHeight w:val="400" w:hRule="atLeast"/>
        </w:trPr>
        <w:tc>
          <w:tcPr>
            <w:tcW w:type="dxa" w:w="9000"/>
            <w:tcBorders>
              <w:top w:val="nil" w:color="FFFFFF" w:sz="0"/>
              <w:left w:val="nil" w:color="FFFFFF" w:sz="0"/>
              <w:bottom w:val="single" w:color="7F77DD" w:sz="8"/>
              <w:right w:val="nil" w:color="FFFFFF" w:sz="0"/>
            </w:tcBorders>
            <w:shd w:fill="EEEDFE" w:val="clear"/>
            <w:tcMar>
              <w:top w:type="dxa" w:w="100"/>
              <w:left w:type="dxa" w:w="150"/>
              <w:bottom w:type="dxa" w:w="100"/>
              <w:right w:type="dxa" w:w="150"/>
            </w:tcMar>
            <w:vAlign w:val="center"/>
          </w:tcPr>
          <w:p>
            <w:pPr>
              <w:spacing w:after="10" w:before="40"/>
              <w:jc w:val="center"/>
            </w:pPr>
            <w:r>
              <w:rPr>
                <w:rFonts w:ascii="Arial" w:cs="Arial" w:eastAsia="Arial" w:hAnsi="Arial"/>
                <w:b/>
                <w:bCs/>
                <w:i w:val="false"/>
                <w:iCs w:val="false"/>
                <w:color w:val="3C3489"/>
                <w:sz w:val="24"/>
                <w:szCs w:val="24"/>
              </w:rPr>
              <w:t xml:space="preserve">Raphael TSHIBWABWA MUKUBI</w:t>
            </w:r>
          </w:p>
          <w:p>
            <w:pPr>
              <w:spacing w:after="40" w:before="0"/>
              <w:jc w:val="center"/>
            </w:pPr>
            <w:r>
              <w:rPr>
                <w:rFonts w:ascii="Arial" w:cs="Arial" w:eastAsia="Arial" w:hAnsi="Arial"/>
                <w:b w:val="false"/>
                <w:bCs w:val="false"/>
                <w:i w:val="false"/>
                <w:iCs w:val="false"/>
                <w:color w:val="5F5E5A"/>
                <w:sz w:val="19"/>
                <w:szCs w:val="19"/>
              </w:rPr>
              <w:t xml:space="preserve">Comptable  •  PLANET Sarl &amp; Guest House Relax</w:t>
            </w:r>
          </w:p>
        </w:tc>
      </w:tr>
      <w:tr>
        <w:tc>
          <w:tcPr>
            <w:tcW w:type="dxa" w:w="9000"/>
            <w:tcBorders>
              <w:top w:val="nil" w:color="FFFFFF" w:sz="0"/>
              <w:left w:val="nil" w:color="FFFFFF" w:sz="0"/>
              <w:bottom w:val="nil" w:color="FFFFFF" w:sz="0"/>
              <w:right w:val="nil" w:color="FFFFFF" w:sz="0"/>
            </w:tcBorders>
            <w:shd w:fill="F1EFE8" w:val="clear"/>
            <w:tcMar>
              <w:top w:type="dxa" w:w="100"/>
              <w:left w:type="dxa" w:w="150"/>
              <w:bottom w:type="dxa" w:w="100"/>
              <w:right w:type="dxa" w:w="150"/>
            </w:tcMar>
            <w:vAlign w:val="center"/>
          </w:tcPr>
          <w:p>
            <w:pPr>
              <w:spacing w:after="60" w:before="0"/>
              <w:jc w:val="center"/>
            </w:pPr>
            <w:r>
              <w:rPr>
                <w:rFonts w:ascii="Arial" w:cs="Arial" w:eastAsia="Arial" w:hAnsi="Arial"/>
                <w:b w:val="false"/>
                <w:bCs w:val="false"/>
                <w:i/>
                <w:iCs/>
                <w:color w:val="5F5E5A"/>
                <w:sz w:val="16"/>
                <w:szCs w:val="16"/>
              </w:rPr>
              <w:t xml:space="preserve">Fiche 1/6   •   Réf. : KILIMA-FDP-2025-01   •   Document interne</w:t>
            </w:r>
          </w:p>
        </w:tc>
      </w:tr>
    </w:tbl>
    <w:p>
      <w:pPr>
        <w:spacing w:after="60" w:before="1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100"/>
              <w:left w:type="dxa" w:w="150"/>
              <w:bottom w:type="dxa" w:w="100"/>
              <w:right w:type="dxa" w:w="150"/>
            </w:tcMar>
            <w:vAlign w:val="center"/>
          </w:tcPr>
          <w:p>
            <w:pPr>
              <w:spacing w:after="30" w:before="30"/>
              <w:jc w:val="left"/>
            </w:pPr>
            <w:r>
              <w:rPr>
                <w:rFonts w:ascii="Arial" w:cs="Arial" w:eastAsia="Arial" w:hAnsi="Arial"/>
                <w:b/>
                <w:bCs/>
                <w:i w:val="false"/>
                <w:iCs w:val="false"/>
                <w:color w:val="FFFFFF"/>
                <w:sz w:val="20"/>
                <w:szCs w:val="20"/>
              </w:rPr>
              <w:t xml:space="preserve">1. Informations générales</w:t>
            </w:r>
          </w:p>
        </w:tc>
      </w:tr>
    </w:tbl>
    <w:p>
      <w:pPr>
        <w:spacing w:after="6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7F77DD" w:sz="3"/>
              <w:left w:val="single" w:color="7F77DD" w:sz="3"/>
              <w:bottom w:val="single" w:color="7F77DD" w:sz="3"/>
              <w:right w:val="single" w:color="7F77DD" w:sz="3"/>
            </w:tcBorders>
            <w:shd w:fill="3C3489"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FFFFFF"/>
                <w:sz w:val="18"/>
                <w:szCs w:val="18"/>
              </w:rPr>
              <w:t xml:space="preserve">Nom &amp; Prénom</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Raphael TSHIBWABWA MUKUBI</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Intitulé du poste</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Comptable</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Société(s)</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PLANET Sarl &amp; Guest House Relax</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Lieu de travail</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Likasi</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Reporte directement à</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Directeur Financier</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Outils utilisés</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Excel, papier, Odoo, plateforme de facturation DGI</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Formation / expérience</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Licence en Sciences Commerciales et Financières — 4 ans d'expérience</w:t>
            </w:r>
          </w:p>
        </w:tc>
      </w:tr>
    </w:tbl>
    <w:p>
      <w:pPr>
        <w:spacing w:after="6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100"/>
              <w:left w:type="dxa" w:w="150"/>
              <w:bottom w:type="dxa" w:w="100"/>
              <w:right w:type="dxa" w:w="150"/>
            </w:tcMar>
            <w:vAlign w:val="center"/>
          </w:tcPr>
          <w:p>
            <w:pPr>
              <w:spacing w:after="30" w:before="30"/>
              <w:jc w:val="left"/>
            </w:pPr>
            <w:r>
              <w:rPr>
                <w:rFonts w:ascii="Arial" w:cs="Arial" w:eastAsia="Arial" w:hAnsi="Arial"/>
                <w:b/>
                <w:bCs/>
                <w:i w:val="false"/>
                <w:iCs w:val="false"/>
                <w:color w:val="FFFFFF"/>
                <w:sz w:val="20"/>
                <w:szCs w:val="20"/>
              </w:rPr>
              <w:t xml:space="preserve">2. Tâches et responsabilités actuelles</w:t>
            </w:r>
          </w:p>
        </w:tc>
      </w:tr>
    </w:tbl>
    <w:p>
      <w:pPr>
        <w:spacing w:after="6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1D9E75" w:val="clear"/>
            <w:tcMar>
              <w:top w:type="dxa" w:w="100"/>
              <w:left w:type="dxa" w:w="150"/>
              <w:bottom w:type="dxa" w:w="100"/>
              <w:right w:type="dxa" w:w="150"/>
            </w:tcMar>
            <w:vAlign w:val="center"/>
          </w:tcPr>
          <w:p>
            <w:pPr>
              <w:spacing w:after="60" w:before="0"/>
              <w:jc w:val="left"/>
            </w:pPr>
            <w:r>
              <w:rPr>
                <w:rFonts w:ascii="Arial" w:cs="Arial" w:eastAsia="Arial" w:hAnsi="Arial"/>
                <w:b/>
                <w:bCs/>
                <w:i w:val="false"/>
                <w:iCs w:val="false"/>
                <w:color w:val="FFFFFF"/>
                <w:sz w:val="18"/>
                <w:szCs w:val="18"/>
              </w:rPr>
              <w:t xml:space="preserve">Tâches quotidiennes</w:t>
            </w:r>
          </w:p>
        </w:tc>
      </w:tr>
    </w:tbl>
    <w:p>
      <w:pPr>
        <w:spacing w:after="60" w:before="3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Réception des factures fournisseurs GCK (PLANET)</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Facturation clients PLANET</w:t>
            </w:r>
          </w:p>
        </w:tc>
      </w:tr>
      <w:tr>
        <w:tc>
          <w:tcPr>
            <w:tcW w:type="dxa" w:w="3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Comptabilisation des opérations journalières PLANET (caisse, banque, diverses)</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Préparation et exécution des paiements fournisseurs PLANET</w:t>
            </w:r>
          </w:p>
        </w:tc>
      </w:tr>
      <w:tr>
        <w:tc>
          <w:tcPr>
            <w:tcW w:type="dxa" w:w="3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Mise à jour des rapports de créances et dettes PLANET &amp; GHR</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Comptabilisation des opérations journalières Guest House Relax</w:t>
            </w:r>
          </w:p>
        </w:tc>
      </w:tr>
      <w:tr>
        <w:tc>
          <w:tcPr>
            <w:tcW w:type="dxa" w:w="3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Facturation clients Guest House Relax</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Mise à jour du rapport de suivi de stock GHR</w:t>
            </w:r>
          </w:p>
        </w:tc>
      </w:tr>
      <w:tr>
        <w:tc>
          <w:tcPr>
            <w:tcW w:type="dxa" w:w="3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Préparation et exécution des paiements fournisseurs GHR</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Réconciliation des achats et dépenses avec les bénéficiaires des sorties de fonds</w:t>
            </w:r>
          </w:p>
        </w:tc>
      </w:tr>
    </w:tbl>
    <w:p>
      <w:pPr>
        <w:spacing w:after="6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100"/>
              <w:left w:type="dxa" w:w="150"/>
              <w:bottom w:type="dxa" w:w="100"/>
              <w:right w:type="dxa" w:w="150"/>
            </w:tcMar>
            <w:vAlign w:val="center"/>
          </w:tcPr>
          <w:p>
            <w:pPr>
              <w:spacing w:after="60" w:before="0"/>
              <w:jc w:val="left"/>
            </w:pPr>
            <w:r>
              <w:rPr>
                <w:rFonts w:ascii="Arial" w:cs="Arial" w:eastAsia="Arial" w:hAnsi="Arial"/>
                <w:b/>
                <w:bCs/>
                <w:i w:val="false"/>
                <w:iCs w:val="false"/>
                <w:color w:val="FFFFFF"/>
                <w:sz w:val="18"/>
                <w:szCs w:val="18"/>
              </w:rPr>
              <w:t xml:space="preserve">Tâches hebdomadaires</w:t>
            </w:r>
          </w:p>
        </w:tc>
      </w:tr>
    </w:tbl>
    <w:p>
      <w:pPr>
        <w:spacing w:after="60" w:before="3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il" w:color="FFFFFF" w:sz="0"/>
              <w:left w:val="nil" w:color="FFFFFF" w:sz="0"/>
              <w:bottom w:val="nil" w:color="FFFFFF" w:sz="0"/>
              <w:right w:val="nil" w:color="FFFFFF" w:sz="0"/>
            </w:tcBorders>
            <w:shd w:fill="FAEEDA"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854F0B"/>
                <w:sz w:val="20"/>
                <w:szCs w:val="20"/>
              </w:rPr>
              <w:t xml:space="preserve">›</w:t>
            </w:r>
          </w:p>
        </w:tc>
        <w:tc>
          <w:tcPr>
            <w:tcW w:type="dxa" w:w="8700"/>
            <w:tcBorders>
              <w:top w:val="nil" w:color="FFFFFF" w:sz="0"/>
              <w:left w:val="nil" w:color="FFFFFF" w:sz="0"/>
              <w:bottom w:val="nil" w:color="FFFFFF" w:sz="0"/>
              <w:right w:val="nil" w:color="FFFFFF" w:sz="0"/>
            </w:tcBorders>
            <w:shd w:fill="FAEEDA"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Préparation et présentation du rapport hebdomadaire PLANET</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854F0B"/>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Préparation et présentation du rapport hebdomadaire GHR</w:t>
            </w:r>
          </w:p>
        </w:tc>
      </w:tr>
      <w:tr>
        <w:tc>
          <w:tcPr>
            <w:tcW w:type="dxa" w:w="300"/>
            <w:tcBorders>
              <w:top w:val="nil" w:color="FFFFFF" w:sz="0"/>
              <w:left w:val="nil" w:color="FFFFFF" w:sz="0"/>
              <w:bottom w:val="nil" w:color="FFFFFF" w:sz="0"/>
              <w:right w:val="nil" w:color="FFFFFF" w:sz="0"/>
            </w:tcBorders>
            <w:shd w:fill="FAEEDA"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854F0B"/>
                <w:sz w:val="20"/>
                <w:szCs w:val="20"/>
              </w:rPr>
              <w:t xml:space="preserve">›</w:t>
            </w:r>
          </w:p>
        </w:tc>
        <w:tc>
          <w:tcPr>
            <w:tcW w:type="dxa" w:w="8700"/>
            <w:tcBorders>
              <w:top w:val="nil" w:color="FFFFFF" w:sz="0"/>
              <w:left w:val="nil" w:color="FFFFFF" w:sz="0"/>
              <w:bottom w:val="nil" w:color="FFFFFF" w:sz="0"/>
              <w:right w:val="nil" w:color="FFFFFF" w:sz="0"/>
            </w:tcBorders>
            <w:shd w:fill="FAEEDA"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Réconciliation bancaire PLANET &amp; GHR</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854F0B"/>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Inventaire physique des marchandises GHR</w:t>
            </w:r>
          </w:p>
        </w:tc>
      </w:tr>
    </w:tbl>
    <w:p>
      <w:pPr>
        <w:spacing w:after="6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993C1D" w:val="clear"/>
            <w:tcMar>
              <w:top w:type="dxa" w:w="100"/>
              <w:left w:type="dxa" w:w="150"/>
              <w:bottom w:type="dxa" w:w="100"/>
              <w:right w:type="dxa" w:w="150"/>
            </w:tcMar>
            <w:vAlign w:val="center"/>
          </w:tcPr>
          <w:p>
            <w:pPr>
              <w:spacing w:after="60" w:before="0"/>
              <w:jc w:val="left"/>
            </w:pPr>
            <w:r>
              <w:rPr>
                <w:rFonts w:ascii="Arial" w:cs="Arial" w:eastAsia="Arial" w:hAnsi="Arial"/>
                <w:b/>
                <w:bCs/>
                <w:i w:val="false"/>
                <w:iCs w:val="false"/>
                <w:color w:val="FFFFFF"/>
                <w:sz w:val="18"/>
                <w:szCs w:val="18"/>
              </w:rPr>
              <w:t xml:space="preserve">Tâches mensuelles</w:t>
            </w:r>
          </w:p>
        </w:tc>
      </w:tr>
    </w:tbl>
    <w:p>
      <w:pPr>
        <w:spacing w:after="60" w:before="3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il" w:color="FFFFFF" w:sz="0"/>
              <w:left w:val="nil" w:color="FFFFFF" w:sz="0"/>
              <w:bottom w:val="nil" w:color="FFFFFF" w:sz="0"/>
              <w:right w:val="nil" w:color="FFFFFF" w:sz="0"/>
            </w:tcBorders>
            <w:shd w:fill="FAECE7"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993C1D"/>
                <w:sz w:val="20"/>
                <w:szCs w:val="20"/>
              </w:rPr>
              <w:t xml:space="preserve">›</w:t>
            </w:r>
          </w:p>
        </w:tc>
        <w:tc>
          <w:tcPr>
            <w:tcW w:type="dxa" w:w="8700"/>
            <w:tcBorders>
              <w:top w:val="nil" w:color="FFFFFF" w:sz="0"/>
              <w:left w:val="nil" w:color="FFFFFF" w:sz="0"/>
              <w:bottom w:val="nil" w:color="FFFFFF" w:sz="0"/>
              <w:right w:val="nil" w:color="FFFFFF" w:sz="0"/>
            </w:tcBorders>
            <w:shd w:fill="FAECE7"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Préparation et présentation des états financiers PLANET</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993C1D"/>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Préparation et présentation des états financiers GHR</w:t>
            </w:r>
          </w:p>
        </w:tc>
      </w:tr>
      <w:tr>
        <w:tc>
          <w:tcPr>
            <w:tcW w:type="dxa" w:w="300"/>
            <w:tcBorders>
              <w:top w:val="nil" w:color="FFFFFF" w:sz="0"/>
              <w:left w:val="nil" w:color="FFFFFF" w:sz="0"/>
              <w:bottom w:val="nil" w:color="FFFFFF" w:sz="0"/>
              <w:right w:val="nil" w:color="FFFFFF" w:sz="0"/>
            </w:tcBorders>
            <w:shd w:fill="FAECE7"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993C1D"/>
                <w:sz w:val="20"/>
                <w:szCs w:val="20"/>
              </w:rPr>
              <w:t xml:space="preserve">›</w:t>
            </w:r>
          </w:p>
        </w:tc>
        <w:tc>
          <w:tcPr>
            <w:tcW w:type="dxa" w:w="8700"/>
            <w:tcBorders>
              <w:top w:val="nil" w:color="FFFFFF" w:sz="0"/>
              <w:left w:val="nil" w:color="FFFFFF" w:sz="0"/>
              <w:bottom w:val="nil" w:color="FFFFFF" w:sz="0"/>
              <w:right w:val="nil" w:color="FFFFFF" w:sz="0"/>
            </w:tcBorders>
            <w:shd w:fill="FAECE7"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Déclarations fiscales (entre le 10 et le 15 du mois)</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993C1D"/>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Préparation des dossiers d'appel d'offre pour nouveaux clients</w:t>
            </w:r>
          </w:p>
        </w:tc>
      </w:tr>
    </w:tbl>
    <w:p>
      <w:pPr>
        <w:spacing w:after="6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100"/>
              <w:left w:type="dxa" w:w="150"/>
              <w:bottom w:type="dxa" w:w="100"/>
              <w:right w:type="dxa" w:w="150"/>
            </w:tcMar>
            <w:vAlign w:val="center"/>
          </w:tcPr>
          <w:p>
            <w:pPr>
              <w:spacing w:after="30" w:before="30"/>
              <w:jc w:val="left"/>
            </w:pPr>
            <w:r>
              <w:rPr>
                <w:rFonts w:ascii="Arial" w:cs="Arial" w:eastAsia="Arial" w:hAnsi="Arial"/>
                <w:b/>
                <w:bCs/>
                <w:i w:val="false"/>
                <w:iCs w:val="false"/>
                <w:color w:val="FFFFFF"/>
                <w:sz w:val="20"/>
                <w:szCs w:val="20"/>
              </w:rPr>
              <w:t xml:space="preserve">3. Flux d'information</w:t>
            </w:r>
          </w:p>
        </w:tc>
      </w:tr>
    </w:tbl>
    <w:p>
      <w:pPr>
        <w:spacing w:after="6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7F77DD" w:sz="3"/>
              <w:left w:val="single" w:color="7F77DD" w:sz="3"/>
              <w:bottom w:val="single" w:color="7F77DD" w:sz="3"/>
              <w:right w:val="single" w:color="7F77DD" w:sz="3"/>
            </w:tcBorders>
            <w:shd w:fill="3C3489"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FFFFFF"/>
                <w:sz w:val="18"/>
                <w:szCs w:val="18"/>
              </w:rPr>
              <w:t xml:space="preserve">Reçoit des informations de</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GCK (factures fournisseurs), autres prestataires externes, Caissière Likasi (pièces de dépenses/encaissement), acheteurs internes (justificatifs achats/dépenses), réceptionniste GHR (rapport de logement)</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Transmet des informations à</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Directeur Financier, Direction Générale, clients (factures), fournisseurs (preuves de paiement et rapports créances/dettes)</w:t>
            </w:r>
          </w:p>
        </w:tc>
      </w:tr>
    </w:tbl>
    <w:p>
      <w:pPr>
        <w:spacing w:after="6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A32D2D" w:val="clear"/>
            <w:tcMar>
              <w:top w:type="dxa" w:w="100"/>
              <w:left w:type="dxa" w:w="150"/>
              <w:bottom w:type="dxa" w:w="100"/>
              <w:right w:type="dxa" w:w="150"/>
            </w:tcMar>
            <w:vAlign w:val="center"/>
          </w:tcPr>
          <w:p>
            <w:pPr>
              <w:spacing w:after="30" w:before="30"/>
              <w:jc w:val="left"/>
            </w:pPr>
            <w:r>
              <w:rPr>
                <w:rFonts w:ascii="Arial" w:cs="Arial" w:eastAsia="Arial" w:hAnsi="Arial"/>
                <w:b/>
                <w:bCs/>
                <w:i w:val="false"/>
                <w:iCs w:val="false"/>
                <w:color w:val="FFFFFF"/>
                <w:sz w:val="20"/>
                <w:szCs w:val="20"/>
              </w:rPr>
              <w:t xml:space="preserve">4. Points d'attention &amp; observations</w:t>
            </w:r>
          </w:p>
        </w:tc>
      </w:tr>
    </w:tbl>
    <w:p>
      <w:pPr>
        <w:spacing w:after="6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A32D2D" w:sz="6"/>
              <w:left w:val="single" w:color="A32D2D" w:sz="6"/>
              <w:bottom w:val="single" w:color="A32D2D" w:sz="6"/>
              <w:right w:val="single" w:color="A32D2D" w:sz="6"/>
            </w:tcBorders>
            <w:shd w:fill="FCEBEB"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A32D2D"/>
                <w:sz w:val="20"/>
                <w:szCs w:val="20"/>
              </w:rPr>
              <w:t xml:space="preserve">!</w:t>
            </w:r>
          </w:p>
        </w:tc>
        <w:tc>
          <w:tcPr>
            <w:tcW w:type="dxa" w:w="8700"/>
            <w:tcBorders>
              <w:top w:val="single" w:color="A32D2D" w:sz="6"/>
              <w:left w:val="nil" w:color="FFFFFF" w:sz="0"/>
              <w:bottom w:val="single" w:color="A32D2D" w:sz="6"/>
              <w:right w:val="single" w:color="A32D2D" w:sz="6"/>
            </w:tcBorders>
            <w:shd w:fill="FCEBEB"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iCs/>
                <w:color w:val="A32D2D"/>
                <w:sz w:val="18"/>
                <w:szCs w:val="18"/>
              </w:rPr>
              <w:t xml:space="preserve">Gère 2 sociétés simultanément — risque de surcharge à surveiller</w:t>
            </w:r>
          </w:p>
        </w:tc>
      </w:tr>
    </w:tbl>
    <w:p>
      <w:pPr>
        <w:spacing w:after="6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100"/>
              <w:left w:type="dxa" w:w="150"/>
              <w:bottom w:type="dxa" w:w="100"/>
              <w:right w:type="dxa" w:w="150"/>
            </w:tcMar>
            <w:vAlign w:val="center"/>
          </w:tcPr>
          <w:p>
            <w:pPr>
              <w:spacing w:after="30" w:before="30"/>
              <w:jc w:val="left"/>
            </w:pPr>
            <w:r>
              <w:rPr>
                <w:rFonts w:ascii="Arial" w:cs="Arial" w:eastAsia="Arial" w:hAnsi="Arial"/>
                <w:b/>
                <w:bCs/>
                <w:i w:val="false"/>
                <w:iCs w:val="false"/>
                <w:color w:val="FFFFFF"/>
                <w:sz w:val="20"/>
                <w:szCs w:val="20"/>
              </w:rPr>
              <w:t xml:space="preserve">5. Approbation</w:t>
            </w:r>
          </w:p>
        </w:tc>
      </w:tr>
    </w:tbl>
    <w:p>
      <w:pPr>
        <w:spacing w:after="6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nil" w:color="FFFFFF" w:sz="0"/>
              <w:left w:val="nil" w:color="FFFFFF" w:sz="0"/>
              <w:bottom w:val="nil" w:color="FFFFFF" w:sz="0"/>
              <w:right w:val="nil" w:color="FFFFFF" w:sz="0"/>
            </w:tcBorders>
            <w:shd w:fill="5F5E5A"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FFFFFF"/>
                <w:sz w:val="18"/>
                <w:szCs w:val="18"/>
              </w:rPr>
              <w:t xml:space="preserve">L'Agent</w:t>
            </w:r>
          </w:p>
        </w:tc>
        <w:tc>
          <w:tcPr>
            <w:tcW w:type="dxa" w:w="3000"/>
            <w:tcBorders>
              <w:top w:val="nil" w:color="FFFFFF" w:sz="0"/>
              <w:left w:val="nil" w:color="FFFFFF" w:sz="0"/>
              <w:bottom w:val="nil" w:color="FFFFFF" w:sz="0"/>
              <w:right w:val="nil" w:color="FFFFFF" w:sz="0"/>
            </w:tcBorders>
            <w:shd w:fill="5F5E5A"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FFFFFF"/>
                <w:sz w:val="18"/>
                <w:szCs w:val="18"/>
              </w:rPr>
              <w:t xml:space="preserve">Directeur Financier</w:t>
            </w:r>
          </w:p>
        </w:tc>
        <w:tc>
          <w:tcPr>
            <w:tcW w:type="dxa" w:w="3000"/>
            <w:tcBorders>
              <w:top w:val="nil" w:color="FFFFFF" w:sz="0"/>
              <w:left w:val="nil" w:color="FFFFFF" w:sz="0"/>
              <w:bottom w:val="nil" w:color="FFFFFF" w:sz="0"/>
              <w:right w:val="nil" w:color="FFFFFF" w:sz="0"/>
            </w:tcBorders>
            <w:shd w:fill="5F5E5A"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FFFFFF"/>
                <w:sz w:val="18"/>
                <w:szCs w:val="18"/>
              </w:rPr>
              <w:t xml:space="preserve">Direction Générale</w:t>
            </w:r>
          </w:p>
        </w:tc>
      </w:tr>
      <w:tr>
        <w:tc>
          <w:tcPr>
            <w:tcW w:type="dxa" w:w="3000"/>
            <w:tcBorders>
              <w:top w:val="single" w:color="D3D1C7" w:sz="3"/>
              <w:left w:val="single" w:color="D3D1C7" w:sz="3"/>
              <w:bottom w:val="single" w:color="D3D1C7" w:sz="3"/>
              <w:right w:val="single" w:color="D3D1C7" w:sz="3"/>
            </w:tcBorders>
            <w:shd w:fill="F1EFE8" w:val="clear"/>
            <w:tcMar>
              <w:top w:type="dxa" w:w="100"/>
              <w:left w:type="dxa" w:w="150"/>
              <w:bottom w:type="dxa" w:w="100"/>
              <w:right w:type="dxa" w:w="150"/>
            </w:tcMar>
            <w:vAlign w:val="center"/>
          </w:tcPr>
          <w:p>
            <w:pPr>
              <w:spacing w:after="60" w:before="200"/>
              <w:jc w:val="center"/>
            </w:pPr>
            <w:r>
              <w:rPr>
                <w:rFonts w:ascii="Arial" w:cs="Arial" w:eastAsia="Arial" w:hAnsi="Arial"/>
                <w:b w:val="false"/>
                <w:bCs w:val="false"/>
                <w:i/>
                <w:iCs/>
                <w:color w:val="5F5E5A"/>
                <w:sz w:val="16"/>
                <w:szCs w:val="16"/>
              </w:rPr>
              <w:t xml:space="preserve">
Signature &amp; Date</w:t>
            </w:r>
          </w:p>
        </w:tc>
        <w:tc>
          <w:tcPr>
            <w:tcW w:type="dxa" w:w="30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60" w:before="200"/>
              <w:jc w:val="center"/>
            </w:pPr>
            <w:r>
              <w:rPr>
                <w:rFonts w:ascii="Arial" w:cs="Arial" w:eastAsia="Arial" w:hAnsi="Arial"/>
                <w:b w:val="false"/>
                <w:bCs w:val="false"/>
                <w:i/>
                <w:iCs/>
                <w:color w:val="5F5E5A"/>
                <w:sz w:val="16"/>
                <w:szCs w:val="16"/>
              </w:rPr>
              <w:t xml:space="preserve">
Signature &amp; Date</w:t>
            </w:r>
          </w:p>
        </w:tc>
        <w:tc>
          <w:tcPr>
            <w:tcW w:type="dxa" w:w="3000"/>
            <w:tcBorders>
              <w:top w:val="single" w:color="D3D1C7" w:sz="3"/>
              <w:left w:val="single" w:color="D3D1C7" w:sz="3"/>
              <w:bottom w:val="single" w:color="D3D1C7" w:sz="3"/>
              <w:right w:val="single" w:color="D3D1C7" w:sz="3"/>
            </w:tcBorders>
            <w:shd w:fill="F1EFE8" w:val="clear"/>
            <w:tcMar>
              <w:top w:type="dxa" w:w="100"/>
              <w:left w:type="dxa" w:w="150"/>
              <w:bottom w:type="dxa" w:w="100"/>
              <w:right w:type="dxa" w:w="150"/>
            </w:tcMar>
            <w:vAlign w:val="center"/>
          </w:tcPr>
          <w:p>
            <w:pPr>
              <w:spacing w:after="60" w:before="200"/>
              <w:jc w:val="center"/>
            </w:pPr>
            <w:r>
              <w:rPr>
                <w:rFonts w:ascii="Arial" w:cs="Arial" w:eastAsia="Arial" w:hAnsi="Arial"/>
                <w:b w:val="false"/>
                <w:bCs w:val="false"/>
                <w:i/>
                <w:iCs/>
                <w:color w:val="5F5E5A"/>
                <w:sz w:val="16"/>
                <w:szCs w:val="16"/>
              </w:rPr>
              <w:t xml:space="preserve">
Signature &amp; Date</w:t>
            </w:r>
          </w:p>
        </w:tc>
      </w:tr>
    </w:tbl>
    <w:p>
      <w:pPr>
        <w:spacing w:after="60" w:before="80"/>
        <w:jc w:val="left"/>
      </w:pPr>
      <w:r>
        <w:rPr>
          <w:rFonts w:ascii="Arial" w:cs="Arial" w:eastAsia="Arial" w:hAnsi="Arial"/>
          <w:b w:val="false"/>
          <w:bCs w:val="false"/>
          <w:i w:val="false"/>
          <w:iCs w:val="false"/>
          <w:color w:val="2C2C2A"/>
          <w:sz w:val="20"/>
          <w:szCs w:val="20"/>
        </w:rPr>
        <w:t xml:space="preserve"/>
      </w:r>
    </w:p>
    <w:p>
      <w:pPr>
        <w:spacing w:after="60" w:before="40"/>
        <w:jc w:val="center"/>
      </w:pPr>
      <w:r>
        <w:rPr>
          <w:rFonts w:ascii="Arial" w:cs="Arial" w:eastAsia="Arial" w:hAnsi="Arial"/>
          <w:b w:val="false"/>
          <w:bCs w:val="false"/>
          <w:i/>
          <w:iCs/>
          <w:color w:val="5F5E5A"/>
          <w:sz w:val="16"/>
          <w:szCs w:val="16"/>
        </w:rPr>
        <w:t xml:space="preserve">Document confidentiel — KILIMA Holdings — Usage interne uniquement   |   </w:t>
      </w:r>
      <w:r>
        <w:rPr>
          <w:rFonts w:ascii="Arial" w:cs="Arial" w:eastAsia="Arial" w:hAnsi="Arial"/>
          <w:b w:val="false"/>
          <w:bCs w:val="false"/>
          <w:i/>
          <w:iCs/>
          <w:color w:val="3C3489"/>
          <w:sz w:val="16"/>
          <w:szCs w:val="16"/>
        </w:rPr>
        <w:t xml:space="preserve">Réf. KILIMA-FDP-2025-01</w:t>
      </w:r>
    </w:p>
    <w:p>
      <w:pPr>
        <w:spacing w:after="60" w:before="0"/>
        <w:jc w:val="left"/>
      </w:pPr>
      <w:r>
        <w:br w:type="page"/>
      </w:r>
    </w:p>
    <w:p>
      <w:pPr>
        <w:sectPr>
          <w:pgSz w:w="11906" w:h="16838" w:orient="portrait"/>
          <w:pgMar w:top="720" w:right="720" w:bottom="720" w:left="720" w:header="708" w:footer="708" w:gutter="0"/>
          <w:pgNumType/>
          <w:docGrid w:linePitch="360"/>
        </w:sectPr>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600" w:hRule="atLeast"/>
        </w:trPr>
        <w:tc>
          <w:tcPr>
            <w:tcW w:type="dxa" w:w="9000"/>
            <w:tcBorders>
              <w:top w:val="nil" w:color="FFFFFF" w:sz="0"/>
              <w:left w:val="nil" w:color="FFFFFF" w:sz="0"/>
              <w:bottom w:val="nil" w:color="FFFFFF" w:sz="0"/>
              <w:right w:val="nil" w:color="FFFFFF" w:sz="0"/>
            </w:tcBorders>
            <w:shd w:fill="3C3489" w:val="clear"/>
            <w:tcMar>
              <w:top w:type="dxa" w:w="100"/>
              <w:left w:type="dxa" w:w="150"/>
              <w:bottom w:type="dxa" w:w="100"/>
              <w:right w:type="dxa" w:w="150"/>
            </w:tcMar>
            <w:vAlign w:val="center"/>
          </w:tcPr>
          <w:p>
            <w:pPr>
              <w:spacing w:after="10" w:before="60"/>
              <w:jc w:val="center"/>
            </w:pPr>
            <w:r>
              <w:rPr>
                <w:rFonts w:ascii="Arial" w:cs="Arial" w:eastAsia="Arial" w:hAnsi="Arial"/>
                <w:b/>
                <w:bCs/>
                <w:i w:val="false"/>
                <w:iCs w:val="false"/>
                <w:color w:val="FFFFFF"/>
                <w:sz w:val="28"/>
                <w:szCs w:val="28"/>
              </w:rPr>
              <w:t xml:space="preserve">KILIMA Holdings</w:t>
            </w:r>
          </w:p>
          <w:p>
            <w:pPr>
              <w:spacing w:after="60" w:before="0"/>
              <w:jc w:val="center"/>
            </w:pPr>
            <w:r>
              <w:rPr>
                <w:rFonts w:ascii="Arial" w:cs="Arial" w:eastAsia="Arial" w:hAnsi="Arial"/>
                <w:b w:val="false"/>
                <w:bCs w:val="false"/>
                <w:i w:val="false"/>
                <w:iCs w:val="false"/>
                <w:color w:val="EEEDFE"/>
                <w:sz w:val="22"/>
                <w:szCs w:val="22"/>
              </w:rPr>
              <w:t xml:space="preserve">Fiche de Poste</w:t>
            </w:r>
          </w:p>
        </w:tc>
      </w:tr>
      <w:tr>
        <w:trPr>
          <w:trHeight w:val="400" w:hRule="atLeast"/>
        </w:trPr>
        <w:tc>
          <w:tcPr>
            <w:tcW w:type="dxa" w:w="9000"/>
            <w:tcBorders>
              <w:top w:val="nil" w:color="FFFFFF" w:sz="0"/>
              <w:left w:val="nil" w:color="FFFFFF" w:sz="0"/>
              <w:bottom w:val="single" w:color="7F77DD" w:sz="8"/>
              <w:right w:val="nil" w:color="FFFFFF" w:sz="0"/>
            </w:tcBorders>
            <w:shd w:fill="EEEDFE" w:val="clear"/>
            <w:tcMar>
              <w:top w:type="dxa" w:w="100"/>
              <w:left w:type="dxa" w:w="150"/>
              <w:bottom w:type="dxa" w:w="100"/>
              <w:right w:type="dxa" w:w="150"/>
            </w:tcMar>
            <w:vAlign w:val="center"/>
          </w:tcPr>
          <w:p>
            <w:pPr>
              <w:spacing w:after="10" w:before="40"/>
              <w:jc w:val="center"/>
            </w:pPr>
            <w:r>
              <w:rPr>
                <w:rFonts w:ascii="Arial" w:cs="Arial" w:eastAsia="Arial" w:hAnsi="Arial"/>
                <w:b/>
                <w:bCs/>
                <w:i w:val="false"/>
                <w:iCs w:val="false"/>
                <w:color w:val="3C3489"/>
                <w:sz w:val="24"/>
                <w:szCs w:val="24"/>
              </w:rPr>
              <w:t xml:space="preserve">Raphael KYUNGU</w:t>
            </w:r>
          </w:p>
          <w:p>
            <w:pPr>
              <w:spacing w:after="40" w:before="0"/>
              <w:jc w:val="center"/>
            </w:pPr>
            <w:r>
              <w:rPr>
                <w:rFonts w:ascii="Arial" w:cs="Arial" w:eastAsia="Arial" w:hAnsi="Arial"/>
                <w:b w:val="false"/>
                <w:bCs w:val="false"/>
                <w:i w:val="false"/>
                <w:iCs w:val="false"/>
                <w:color w:val="5F5E5A"/>
                <w:sz w:val="19"/>
                <w:szCs w:val="19"/>
              </w:rPr>
              <w:t xml:space="preserve">Comptable  •  KAKO Sarl Likasi &amp; Ets HORIZON</w:t>
            </w:r>
          </w:p>
        </w:tc>
      </w:tr>
      <w:tr>
        <w:tc>
          <w:tcPr>
            <w:tcW w:type="dxa" w:w="9000"/>
            <w:tcBorders>
              <w:top w:val="nil" w:color="FFFFFF" w:sz="0"/>
              <w:left w:val="nil" w:color="FFFFFF" w:sz="0"/>
              <w:bottom w:val="nil" w:color="FFFFFF" w:sz="0"/>
              <w:right w:val="nil" w:color="FFFFFF" w:sz="0"/>
            </w:tcBorders>
            <w:shd w:fill="F1EFE8" w:val="clear"/>
            <w:tcMar>
              <w:top w:type="dxa" w:w="100"/>
              <w:left w:type="dxa" w:w="150"/>
              <w:bottom w:type="dxa" w:w="100"/>
              <w:right w:type="dxa" w:w="150"/>
            </w:tcMar>
            <w:vAlign w:val="center"/>
          </w:tcPr>
          <w:p>
            <w:pPr>
              <w:spacing w:after="60" w:before="0"/>
              <w:jc w:val="center"/>
            </w:pPr>
            <w:r>
              <w:rPr>
                <w:rFonts w:ascii="Arial" w:cs="Arial" w:eastAsia="Arial" w:hAnsi="Arial"/>
                <w:b w:val="false"/>
                <w:bCs w:val="false"/>
                <w:i/>
                <w:iCs/>
                <w:color w:val="5F5E5A"/>
                <w:sz w:val="16"/>
                <w:szCs w:val="16"/>
              </w:rPr>
              <w:t xml:space="preserve">Fiche 2/6   •   Réf. : KILIMA-FDP-2025-02   •   Document interne</w:t>
            </w:r>
          </w:p>
        </w:tc>
      </w:tr>
    </w:tbl>
    <w:p>
      <w:pPr>
        <w:spacing w:after="60" w:before="1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100"/>
              <w:left w:type="dxa" w:w="150"/>
              <w:bottom w:type="dxa" w:w="100"/>
              <w:right w:type="dxa" w:w="150"/>
            </w:tcMar>
            <w:vAlign w:val="center"/>
          </w:tcPr>
          <w:p>
            <w:pPr>
              <w:spacing w:after="30" w:before="30"/>
              <w:jc w:val="left"/>
            </w:pPr>
            <w:r>
              <w:rPr>
                <w:rFonts w:ascii="Arial" w:cs="Arial" w:eastAsia="Arial" w:hAnsi="Arial"/>
                <w:b/>
                <w:bCs/>
                <w:i w:val="false"/>
                <w:iCs w:val="false"/>
                <w:color w:val="FFFFFF"/>
                <w:sz w:val="20"/>
                <w:szCs w:val="20"/>
              </w:rPr>
              <w:t xml:space="preserve">1. Informations générales</w:t>
            </w:r>
          </w:p>
        </w:tc>
      </w:tr>
    </w:tbl>
    <w:p>
      <w:pPr>
        <w:spacing w:after="6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7F77DD" w:sz="3"/>
              <w:left w:val="single" w:color="7F77DD" w:sz="3"/>
              <w:bottom w:val="single" w:color="7F77DD" w:sz="3"/>
              <w:right w:val="single" w:color="7F77DD" w:sz="3"/>
            </w:tcBorders>
            <w:shd w:fill="3C3489"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FFFFFF"/>
                <w:sz w:val="18"/>
                <w:szCs w:val="18"/>
              </w:rPr>
              <w:t xml:space="preserve">Nom &amp; Prénom</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Raphael KYUNGU</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Intitulé du poste</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Comptable</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Société(s)</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KAKO Sarl Likasi &amp; Ets HORIZON</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Lieu de travail</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Likasi</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Reporte directement à</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Directeur Financier</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Outils utilisés</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Excel, papier, plateforme de facturation DGI</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Formation / expérience</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Licence en Gestion Financière — 2 ans d'expérience</w:t>
            </w:r>
          </w:p>
        </w:tc>
      </w:tr>
    </w:tbl>
    <w:p>
      <w:pPr>
        <w:spacing w:after="6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100"/>
              <w:left w:type="dxa" w:w="150"/>
              <w:bottom w:type="dxa" w:w="100"/>
              <w:right w:type="dxa" w:w="150"/>
            </w:tcMar>
            <w:vAlign w:val="center"/>
          </w:tcPr>
          <w:p>
            <w:pPr>
              <w:spacing w:after="30" w:before="30"/>
              <w:jc w:val="left"/>
            </w:pPr>
            <w:r>
              <w:rPr>
                <w:rFonts w:ascii="Arial" w:cs="Arial" w:eastAsia="Arial" w:hAnsi="Arial"/>
                <w:b/>
                <w:bCs/>
                <w:i w:val="false"/>
                <w:iCs w:val="false"/>
                <w:color w:val="FFFFFF"/>
                <w:sz w:val="20"/>
                <w:szCs w:val="20"/>
              </w:rPr>
              <w:t xml:space="preserve">2. Tâches et responsabilités actuelles</w:t>
            </w:r>
          </w:p>
        </w:tc>
      </w:tr>
    </w:tbl>
    <w:p>
      <w:pPr>
        <w:spacing w:after="6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1D9E75" w:val="clear"/>
            <w:tcMar>
              <w:top w:type="dxa" w:w="100"/>
              <w:left w:type="dxa" w:w="150"/>
              <w:bottom w:type="dxa" w:w="100"/>
              <w:right w:type="dxa" w:w="150"/>
            </w:tcMar>
            <w:vAlign w:val="center"/>
          </w:tcPr>
          <w:p>
            <w:pPr>
              <w:spacing w:after="60" w:before="0"/>
              <w:jc w:val="left"/>
            </w:pPr>
            <w:r>
              <w:rPr>
                <w:rFonts w:ascii="Arial" w:cs="Arial" w:eastAsia="Arial" w:hAnsi="Arial"/>
                <w:b/>
                <w:bCs/>
                <w:i w:val="false"/>
                <w:iCs w:val="false"/>
                <w:color w:val="FFFFFF"/>
                <w:sz w:val="18"/>
                <w:szCs w:val="18"/>
              </w:rPr>
              <w:t xml:space="preserve">Tâches quotidiennes</w:t>
            </w:r>
          </w:p>
        </w:tc>
      </w:tr>
    </w:tbl>
    <w:p>
      <w:pPr>
        <w:spacing w:after="60" w:before="3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Réception des factures fournisseurs KAKO &amp; HORIZON</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Comptabilisation des opérations journalières KAKO (caisse, banque, diverses)</w:t>
            </w:r>
          </w:p>
        </w:tc>
      </w:tr>
      <w:tr>
        <w:tc>
          <w:tcPr>
            <w:tcW w:type="dxa" w:w="3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Préparation et exécution des paiements fournisseurs KAKO</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Mise à jour des rapports de créances et dettes</w:t>
            </w:r>
          </w:p>
        </w:tc>
      </w:tr>
      <w:tr>
        <w:tc>
          <w:tcPr>
            <w:tcW w:type="dxa" w:w="3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Comptabilisation des opérations journalières HORIZON (caisse, banque, diverses)</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Facturation clients KAKO</w:t>
            </w:r>
          </w:p>
        </w:tc>
      </w:tr>
      <w:tr>
        <w:tc>
          <w:tcPr>
            <w:tcW w:type="dxa" w:w="3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Préparation et exécution des paiements fournisseurs HORIZON</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Réconciliation des achats et dépenses avec les bénéficiaires des sorties de fonds</w:t>
            </w:r>
          </w:p>
        </w:tc>
      </w:tr>
    </w:tbl>
    <w:p>
      <w:pPr>
        <w:spacing w:after="6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100"/>
              <w:left w:type="dxa" w:w="150"/>
              <w:bottom w:type="dxa" w:w="100"/>
              <w:right w:type="dxa" w:w="150"/>
            </w:tcMar>
            <w:vAlign w:val="center"/>
          </w:tcPr>
          <w:p>
            <w:pPr>
              <w:spacing w:after="60" w:before="0"/>
              <w:jc w:val="left"/>
            </w:pPr>
            <w:r>
              <w:rPr>
                <w:rFonts w:ascii="Arial" w:cs="Arial" w:eastAsia="Arial" w:hAnsi="Arial"/>
                <w:b/>
                <w:bCs/>
                <w:i w:val="false"/>
                <w:iCs w:val="false"/>
                <w:color w:val="FFFFFF"/>
                <w:sz w:val="18"/>
                <w:szCs w:val="18"/>
              </w:rPr>
              <w:t xml:space="preserve">Tâches hebdomadaires</w:t>
            </w:r>
          </w:p>
        </w:tc>
      </w:tr>
    </w:tbl>
    <w:p>
      <w:pPr>
        <w:spacing w:after="60" w:before="3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il" w:color="FFFFFF" w:sz="0"/>
              <w:left w:val="nil" w:color="FFFFFF" w:sz="0"/>
              <w:bottom w:val="nil" w:color="FFFFFF" w:sz="0"/>
              <w:right w:val="nil" w:color="FFFFFF" w:sz="0"/>
            </w:tcBorders>
            <w:shd w:fill="FAEEDA"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854F0B"/>
                <w:sz w:val="20"/>
                <w:szCs w:val="20"/>
              </w:rPr>
              <w:t xml:space="preserve">›</w:t>
            </w:r>
          </w:p>
        </w:tc>
        <w:tc>
          <w:tcPr>
            <w:tcW w:type="dxa" w:w="8700"/>
            <w:tcBorders>
              <w:top w:val="nil" w:color="FFFFFF" w:sz="0"/>
              <w:left w:val="nil" w:color="FFFFFF" w:sz="0"/>
              <w:bottom w:val="nil" w:color="FFFFFF" w:sz="0"/>
              <w:right w:val="nil" w:color="FFFFFF" w:sz="0"/>
            </w:tcBorders>
            <w:shd w:fill="FAEEDA"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Préparation et présentation du rapport hebdomadaire HORIZON</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854F0B"/>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Préparation et présentation du rapport hebdomadaire KAKO Likasi</w:t>
            </w:r>
          </w:p>
        </w:tc>
      </w:tr>
      <w:tr>
        <w:tc>
          <w:tcPr>
            <w:tcW w:type="dxa" w:w="300"/>
            <w:tcBorders>
              <w:top w:val="nil" w:color="FFFFFF" w:sz="0"/>
              <w:left w:val="nil" w:color="FFFFFF" w:sz="0"/>
              <w:bottom w:val="nil" w:color="FFFFFF" w:sz="0"/>
              <w:right w:val="nil" w:color="FFFFFF" w:sz="0"/>
            </w:tcBorders>
            <w:shd w:fill="FAEEDA"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854F0B"/>
                <w:sz w:val="20"/>
                <w:szCs w:val="20"/>
              </w:rPr>
              <w:t xml:space="preserve">›</w:t>
            </w:r>
          </w:p>
        </w:tc>
        <w:tc>
          <w:tcPr>
            <w:tcW w:type="dxa" w:w="8700"/>
            <w:tcBorders>
              <w:top w:val="nil" w:color="FFFFFF" w:sz="0"/>
              <w:left w:val="nil" w:color="FFFFFF" w:sz="0"/>
              <w:bottom w:val="nil" w:color="FFFFFF" w:sz="0"/>
              <w:right w:val="nil" w:color="FFFFFF" w:sz="0"/>
            </w:tcBorders>
            <w:shd w:fill="FAEEDA"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Réconciliation bancaire KAKO &amp; HORIZON</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854F0B"/>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Inventaire physique par échantillon des marchandises KAKO Likasi</w:t>
            </w:r>
          </w:p>
        </w:tc>
      </w:tr>
      <w:tr>
        <w:tc>
          <w:tcPr>
            <w:tcW w:type="dxa" w:w="300"/>
            <w:tcBorders>
              <w:top w:val="nil" w:color="FFFFFF" w:sz="0"/>
              <w:left w:val="nil" w:color="FFFFFF" w:sz="0"/>
              <w:bottom w:val="nil" w:color="FFFFFF" w:sz="0"/>
              <w:right w:val="nil" w:color="FFFFFF" w:sz="0"/>
            </w:tcBorders>
            <w:shd w:fill="FAEEDA"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854F0B"/>
                <w:sz w:val="20"/>
                <w:szCs w:val="20"/>
              </w:rPr>
              <w:t xml:space="preserve">›</w:t>
            </w:r>
          </w:p>
        </w:tc>
        <w:tc>
          <w:tcPr>
            <w:tcW w:type="dxa" w:w="8700"/>
            <w:tcBorders>
              <w:top w:val="nil" w:color="FFFFFF" w:sz="0"/>
              <w:left w:val="nil" w:color="FFFFFF" w:sz="0"/>
              <w:bottom w:val="nil" w:color="FFFFFF" w:sz="0"/>
              <w:right w:val="nil" w:color="FFFFFF" w:sz="0"/>
            </w:tcBorders>
            <w:shd w:fill="FAEEDA"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Réconciliation des ventes KAKO avec le vendeur Likasi</w:t>
            </w:r>
          </w:p>
        </w:tc>
      </w:tr>
    </w:tbl>
    <w:p>
      <w:pPr>
        <w:spacing w:after="6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993C1D" w:val="clear"/>
            <w:tcMar>
              <w:top w:type="dxa" w:w="100"/>
              <w:left w:type="dxa" w:w="150"/>
              <w:bottom w:type="dxa" w:w="100"/>
              <w:right w:type="dxa" w:w="150"/>
            </w:tcMar>
            <w:vAlign w:val="center"/>
          </w:tcPr>
          <w:p>
            <w:pPr>
              <w:spacing w:after="60" w:before="0"/>
              <w:jc w:val="left"/>
            </w:pPr>
            <w:r>
              <w:rPr>
                <w:rFonts w:ascii="Arial" w:cs="Arial" w:eastAsia="Arial" w:hAnsi="Arial"/>
                <w:b/>
                <w:bCs/>
                <w:i w:val="false"/>
                <w:iCs w:val="false"/>
                <w:color w:val="FFFFFF"/>
                <w:sz w:val="18"/>
                <w:szCs w:val="18"/>
              </w:rPr>
              <w:t xml:space="preserve">Tâches mensuelles</w:t>
            </w:r>
          </w:p>
        </w:tc>
      </w:tr>
    </w:tbl>
    <w:p>
      <w:pPr>
        <w:spacing w:after="60" w:before="3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il" w:color="FFFFFF" w:sz="0"/>
              <w:left w:val="nil" w:color="FFFFFF" w:sz="0"/>
              <w:bottom w:val="nil" w:color="FFFFFF" w:sz="0"/>
              <w:right w:val="nil" w:color="FFFFFF" w:sz="0"/>
            </w:tcBorders>
            <w:shd w:fill="FAECE7"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993C1D"/>
                <w:sz w:val="20"/>
                <w:szCs w:val="20"/>
              </w:rPr>
              <w:t xml:space="preserve">›</w:t>
            </w:r>
          </w:p>
        </w:tc>
        <w:tc>
          <w:tcPr>
            <w:tcW w:type="dxa" w:w="8700"/>
            <w:tcBorders>
              <w:top w:val="nil" w:color="FFFFFF" w:sz="0"/>
              <w:left w:val="nil" w:color="FFFFFF" w:sz="0"/>
              <w:bottom w:val="nil" w:color="FFFFFF" w:sz="0"/>
              <w:right w:val="nil" w:color="FFFFFF" w:sz="0"/>
            </w:tcBorders>
            <w:shd w:fill="FAECE7"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Facturation clients HORIZON</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993C1D"/>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Préparation et présentation des états financiers HORIZON</w:t>
            </w:r>
          </w:p>
        </w:tc>
      </w:tr>
      <w:tr>
        <w:tc>
          <w:tcPr>
            <w:tcW w:type="dxa" w:w="300"/>
            <w:tcBorders>
              <w:top w:val="nil" w:color="FFFFFF" w:sz="0"/>
              <w:left w:val="nil" w:color="FFFFFF" w:sz="0"/>
              <w:bottom w:val="nil" w:color="FFFFFF" w:sz="0"/>
              <w:right w:val="nil" w:color="FFFFFF" w:sz="0"/>
            </w:tcBorders>
            <w:shd w:fill="FAECE7"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993C1D"/>
                <w:sz w:val="20"/>
                <w:szCs w:val="20"/>
              </w:rPr>
              <w:t xml:space="preserve">›</w:t>
            </w:r>
          </w:p>
        </w:tc>
        <w:tc>
          <w:tcPr>
            <w:tcW w:type="dxa" w:w="8700"/>
            <w:tcBorders>
              <w:top w:val="nil" w:color="FFFFFF" w:sz="0"/>
              <w:left w:val="nil" w:color="FFFFFF" w:sz="0"/>
              <w:bottom w:val="nil" w:color="FFFFFF" w:sz="0"/>
              <w:right w:val="nil" w:color="FFFFFF" w:sz="0"/>
            </w:tcBorders>
            <w:shd w:fill="FAECE7"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Préparation et présentation des états financiers KAKO Likasi</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993C1D"/>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Déclarations fiscales (entre le 10 et le 15 du mois)</w:t>
            </w:r>
          </w:p>
        </w:tc>
      </w:tr>
    </w:tbl>
    <w:p>
      <w:pPr>
        <w:spacing w:after="6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100"/>
              <w:left w:type="dxa" w:w="150"/>
              <w:bottom w:type="dxa" w:w="100"/>
              <w:right w:type="dxa" w:w="150"/>
            </w:tcMar>
            <w:vAlign w:val="center"/>
          </w:tcPr>
          <w:p>
            <w:pPr>
              <w:spacing w:after="30" w:before="30"/>
              <w:jc w:val="left"/>
            </w:pPr>
            <w:r>
              <w:rPr>
                <w:rFonts w:ascii="Arial" w:cs="Arial" w:eastAsia="Arial" w:hAnsi="Arial"/>
                <w:b/>
                <w:bCs/>
                <w:i w:val="false"/>
                <w:iCs w:val="false"/>
                <w:color w:val="FFFFFF"/>
                <w:sz w:val="20"/>
                <w:szCs w:val="20"/>
              </w:rPr>
              <w:t xml:space="preserve">3. Flux d'information</w:t>
            </w:r>
          </w:p>
        </w:tc>
      </w:tr>
    </w:tbl>
    <w:p>
      <w:pPr>
        <w:spacing w:after="6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7F77DD" w:sz="3"/>
              <w:left w:val="single" w:color="7F77DD" w:sz="3"/>
              <w:bottom w:val="single" w:color="7F77DD" w:sz="3"/>
              <w:right w:val="single" w:color="7F77DD" w:sz="3"/>
            </w:tcBorders>
            <w:shd w:fill="3C3489"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FFFFFF"/>
                <w:sz w:val="18"/>
                <w:szCs w:val="18"/>
              </w:rPr>
              <w:t xml:space="preserve">Reçoit des informations de</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Fournisseurs et prestataires extérieurs (factures), Caissière Likasi (pièces de dépenses/encaissement), acheteurs internes (justificatifs), réceptionniste GHR (rapport de logement — à clarifier)</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Transmet des informations à</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Directeur Financier, Direction Générale, clients business Likasi (factures), fournisseurs et prestataires (preuves de paiement, rapports créances/dettes)</w:t>
            </w:r>
          </w:p>
        </w:tc>
      </w:tr>
    </w:tbl>
    <w:p>
      <w:pPr>
        <w:spacing w:after="6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A32D2D" w:val="clear"/>
            <w:tcMar>
              <w:top w:type="dxa" w:w="100"/>
              <w:left w:type="dxa" w:w="150"/>
              <w:bottom w:type="dxa" w:w="100"/>
              <w:right w:type="dxa" w:w="150"/>
            </w:tcMar>
            <w:vAlign w:val="center"/>
          </w:tcPr>
          <w:p>
            <w:pPr>
              <w:spacing w:after="30" w:before="30"/>
              <w:jc w:val="left"/>
            </w:pPr>
            <w:r>
              <w:rPr>
                <w:rFonts w:ascii="Arial" w:cs="Arial" w:eastAsia="Arial" w:hAnsi="Arial"/>
                <w:b/>
                <w:bCs/>
                <w:i w:val="false"/>
                <w:iCs w:val="false"/>
                <w:color w:val="FFFFFF"/>
                <w:sz w:val="20"/>
                <w:szCs w:val="20"/>
              </w:rPr>
              <w:t xml:space="preserve">4. Points d'attention &amp; observations</w:t>
            </w:r>
          </w:p>
        </w:tc>
      </w:tr>
    </w:tbl>
    <w:p>
      <w:pPr>
        <w:spacing w:after="6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A32D2D" w:sz="6"/>
              <w:left w:val="single" w:color="A32D2D" w:sz="6"/>
              <w:bottom w:val="single" w:color="A32D2D" w:sz="6"/>
              <w:right w:val="single" w:color="A32D2D" w:sz="6"/>
            </w:tcBorders>
            <w:shd w:fill="FCEBEB"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A32D2D"/>
                <w:sz w:val="20"/>
                <w:szCs w:val="20"/>
              </w:rPr>
              <w:t xml:space="preserve">!</w:t>
            </w:r>
          </w:p>
        </w:tc>
        <w:tc>
          <w:tcPr>
            <w:tcW w:type="dxa" w:w="8700"/>
            <w:tcBorders>
              <w:top w:val="single" w:color="A32D2D" w:sz="6"/>
              <w:left w:val="nil" w:color="FFFFFF" w:sz="0"/>
              <w:bottom w:val="single" w:color="A32D2D" w:sz="6"/>
              <w:right w:val="single" w:color="A32D2D" w:sz="6"/>
            </w:tcBorders>
            <w:shd w:fill="FCEBEB"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iCs/>
                <w:color w:val="A32D2D"/>
                <w:sz w:val="18"/>
                <w:szCs w:val="18"/>
              </w:rPr>
              <w:t xml:space="preserve">Gère 2 sociétés simultanément — risque de surcharge à surveiller. Noté comme recevant aussi des rapports de logement GHR (à clarifier)</w:t>
            </w:r>
          </w:p>
        </w:tc>
      </w:tr>
    </w:tbl>
    <w:p>
      <w:pPr>
        <w:spacing w:after="6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100"/>
              <w:left w:type="dxa" w:w="150"/>
              <w:bottom w:type="dxa" w:w="100"/>
              <w:right w:type="dxa" w:w="150"/>
            </w:tcMar>
            <w:vAlign w:val="center"/>
          </w:tcPr>
          <w:p>
            <w:pPr>
              <w:spacing w:after="30" w:before="30"/>
              <w:jc w:val="left"/>
            </w:pPr>
            <w:r>
              <w:rPr>
                <w:rFonts w:ascii="Arial" w:cs="Arial" w:eastAsia="Arial" w:hAnsi="Arial"/>
                <w:b/>
                <w:bCs/>
                <w:i w:val="false"/>
                <w:iCs w:val="false"/>
                <w:color w:val="FFFFFF"/>
                <w:sz w:val="20"/>
                <w:szCs w:val="20"/>
              </w:rPr>
              <w:t xml:space="preserve">5. Approbation</w:t>
            </w:r>
          </w:p>
        </w:tc>
      </w:tr>
    </w:tbl>
    <w:p>
      <w:pPr>
        <w:spacing w:after="6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nil" w:color="FFFFFF" w:sz="0"/>
              <w:left w:val="nil" w:color="FFFFFF" w:sz="0"/>
              <w:bottom w:val="nil" w:color="FFFFFF" w:sz="0"/>
              <w:right w:val="nil" w:color="FFFFFF" w:sz="0"/>
            </w:tcBorders>
            <w:shd w:fill="5F5E5A"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FFFFFF"/>
                <w:sz w:val="18"/>
                <w:szCs w:val="18"/>
              </w:rPr>
              <w:t xml:space="preserve">L'Agent</w:t>
            </w:r>
          </w:p>
        </w:tc>
        <w:tc>
          <w:tcPr>
            <w:tcW w:type="dxa" w:w="3000"/>
            <w:tcBorders>
              <w:top w:val="nil" w:color="FFFFFF" w:sz="0"/>
              <w:left w:val="nil" w:color="FFFFFF" w:sz="0"/>
              <w:bottom w:val="nil" w:color="FFFFFF" w:sz="0"/>
              <w:right w:val="nil" w:color="FFFFFF" w:sz="0"/>
            </w:tcBorders>
            <w:shd w:fill="5F5E5A"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FFFFFF"/>
                <w:sz w:val="18"/>
                <w:szCs w:val="18"/>
              </w:rPr>
              <w:t xml:space="preserve">Directeur Financier</w:t>
            </w:r>
          </w:p>
        </w:tc>
        <w:tc>
          <w:tcPr>
            <w:tcW w:type="dxa" w:w="3000"/>
            <w:tcBorders>
              <w:top w:val="nil" w:color="FFFFFF" w:sz="0"/>
              <w:left w:val="nil" w:color="FFFFFF" w:sz="0"/>
              <w:bottom w:val="nil" w:color="FFFFFF" w:sz="0"/>
              <w:right w:val="nil" w:color="FFFFFF" w:sz="0"/>
            </w:tcBorders>
            <w:shd w:fill="5F5E5A"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FFFFFF"/>
                <w:sz w:val="18"/>
                <w:szCs w:val="18"/>
              </w:rPr>
              <w:t xml:space="preserve">Direction Générale</w:t>
            </w:r>
          </w:p>
        </w:tc>
      </w:tr>
      <w:tr>
        <w:tc>
          <w:tcPr>
            <w:tcW w:type="dxa" w:w="3000"/>
            <w:tcBorders>
              <w:top w:val="single" w:color="D3D1C7" w:sz="3"/>
              <w:left w:val="single" w:color="D3D1C7" w:sz="3"/>
              <w:bottom w:val="single" w:color="D3D1C7" w:sz="3"/>
              <w:right w:val="single" w:color="D3D1C7" w:sz="3"/>
            </w:tcBorders>
            <w:shd w:fill="F1EFE8" w:val="clear"/>
            <w:tcMar>
              <w:top w:type="dxa" w:w="100"/>
              <w:left w:type="dxa" w:w="150"/>
              <w:bottom w:type="dxa" w:w="100"/>
              <w:right w:type="dxa" w:w="150"/>
            </w:tcMar>
            <w:vAlign w:val="center"/>
          </w:tcPr>
          <w:p>
            <w:pPr>
              <w:spacing w:after="60" w:before="200"/>
              <w:jc w:val="center"/>
            </w:pPr>
            <w:r>
              <w:rPr>
                <w:rFonts w:ascii="Arial" w:cs="Arial" w:eastAsia="Arial" w:hAnsi="Arial"/>
                <w:b w:val="false"/>
                <w:bCs w:val="false"/>
                <w:i/>
                <w:iCs/>
                <w:color w:val="5F5E5A"/>
                <w:sz w:val="16"/>
                <w:szCs w:val="16"/>
              </w:rPr>
              <w:t xml:space="preserve">
Signature &amp; Date</w:t>
            </w:r>
          </w:p>
        </w:tc>
        <w:tc>
          <w:tcPr>
            <w:tcW w:type="dxa" w:w="30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60" w:before="200"/>
              <w:jc w:val="center"/>
            </w:pPr>
            <w:r>
              <w:rPr>
                <w:rFonts w:ascii="Arial" w:cs="Arial" w:eastAsia="Arial" w:hAnsi="Arial"/>
                <w:b w:val="false"/>
                <w:bCs w:val="false"/>
                <w:i/>
                <w:iCs/>
                <w:color w:val="5F5E5A"/>
                <w:sz w:val="16"/>
                <w:szCs w:val="16"/>
              </w:rPr>
              <w:t xml:space="preserve">
Signature &amp; Date</w:t>
            </w:r>
          </w:p>
        </w:tc>
        <w:tc>
          <w:tcPr>
            <w:tcW w:type="dxa" w:w="3000"/>
            <w:tcBorders>
              <w:top w:val="single" w:color="D3D1C7" w:sz="3"/>
              <w:left w:val="single" w:color="D3D1C7" w:sz="3"/>
              <w:bottom w:val="single" w:color="D3D1C7" w:sz="3"/>
              <w:right w:val="single" w:color="D3D1C7" w:sz="3"/>
            </w:tcBorders>
            <w:shd w:fill="F1EFE8" w:val="clear"/>
            <w:tcMar>
              <w:top w:type="dxa" w:w="100"/>
              <w:left w:type="dxa" w:w="150"/>
              <w:bottom w:type="dxa" w:w="100"/>
              <w:right w:type="dxa" w:w="150"/>
            </w:tcMar>
            <w:vAlign w:val="center"/>
          </w:tcPr>
          <w:p>
            <w:pPr>
              <w:spacing w:after="60" w:before="200"/>
              <w:jc w:val="center"/>
            </w:pPr>
            <w:r>
              <w:rPr>
                <w:rFonts w:ascii="Arial" w:cs="Arial" w:eastAsia="Arial" w:hAnsi="Arial"/>
                <w:b w:val="false"/>
                <w:bCs w:val="false"/>
                <w:i/>
                <w:iCs/>
                <w:color w:val="5F5E5A"/>
                <w:sz w:val="16"/>
                <w:szCs w:val="16"/>
              </w:rPr>
              <w:t xml:space="preserve">
Signature &amp; Date</w:t>
            </w:r>
          </w:p>
        </w:tc>
      </w:tr>
    </w:tbl>
    <w:p>
      <w:pPr>
        <w:spacing w:after="60" w:before="80"/>
        <w:jc w:val="left"/>
      </w:pPr>
      <w:r>
        <w:rPr>
          <w:rFonts w:ascii="Arial" w:cs="Arial" w:eastAsia="Arial" w:hAnsi="Arial"/>
          <w:b w:val="false"/>
          <w:bCs w:val="false"/>
          <w:i w:val="false"/>
          <w:iCs w:val="false"/>
          <w:color w:val="2C2C2A"/>
          <w:sz w:val="20"/>
          <w:szCs w:val="20"/>
        </w:rPr>
        <w:t xml:space="preserve"/>
      </w:r>
    </w:p>
    <w:p>
      <w:pPr>
        <w:spacing w:after="60" w:before="40"/>
        <w:jc w:val="center"/>
      </w:pPr>
      <w:r>
        <w:rPr>
          <w:rFonts w:ascii="Arial" w:cs="Arial" w:eastAsia="Arial" w:hAnsi="Arial"/>
          <w:b w:val="false"/>
          <w:bCs w:val="false"/>
          <w:i/>
          <w:iCs/>
          <w:color w:val="5F5E5A"/>
          <w:sz w:val="16"/>
          <w:szCs w:val="16"/>
        </w:rPr>
        <w:t xml:space="preserve">Document confidentiel — KILIMA Holdings — Usage interne uniquement   |   </w:t>
      </w:r>
      <w:r>
        <w:rPr>
          <w:rFonts w:ascii="Arial" w:cs="Arial" w:eastAsia="Arial" w:hAnsi="Arial"/>
          <w:b w:val="false"/>
          <w:bCs w:val="false"/>
          <w:i/>
          <w:iCs/>
          <w:color w:val="3C3489"/>
          <w:sz w:val="16"/>
          <w:szCs w:val="16"/>
        </w:rPr>
        <w:t xml:space="preserve">Réf. KILIMA-FDP-2025-02</w:t>
      </w:r>
    </w:p>
    <w:p>
      <w:pPr>
        <w:spacing w:after="60" w:before="0"/>
        <w:jc w:val="left"/>
      </w:pPr>
      <w:r>
        <w:br w:type="page"/>
      </w:r>
    </w:p>
    <w:p>
      <w:pPr>
        <w:sectPr>
          <w:pgSz w:w="11906" w:h="16838" w:orient="portrait"/>
          <w:pgMar w:top="720" w:right="720" w:bottom="720" w:left="720" w:header="708" w:footer="708" w:gutter="0"/>
          <w:pgNumType/>
          <w:docGrid w:linePitch="360"/>
        </w:sectPr>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600" w:hRule="atLeast"/>
        </w:trPr>
        <w:tc>
          <w:tcPr>
            <w:tcW w:type="dxa" w:w="9000"/>
            <w:tcBorders>
              <w:top w:val="nil" w:color="FFFFFF" w:sz="0"/>
              <w:left w:val="nil" w:color="FFFFFF" w:sz="0"/>
              <w:bottom w:val="nil" w:color="FFFFFF" w:sz="0"/>
              <w:right w:val="nil" w:color="FFFFFF" w:sz="0"/>
            </w:tcBorders>
            <w:shd w:fill="3C3489" w:val="clear"/>
            <w:tcMar>
              <w:top w:type="dxa" w:w="100"/>
              <w:left w:type="dxa" w:w="150"/>
              <w:bottom w:type="dxa" w:w="100"/>
              <w:right w:type="dxa" w:w="150"/>
            </w:tcMar>
            <w:vAlign w:val="center"/>
          </w:tcPr>
          <w:p>
            <w:pPr>
              <w:spacing w:after="10" w:before="60"/>
              <w:jc w:val="center"/>
            </w:pPr>
            <w:r>
              <w:rPr>
                <w:rFonts w:ascii="Arial" w:cs="Arial" w:eastAsia="Arial" w:hAnsi="Arial"/>
                <w:b/>
                <w:bCs/>
                <w:i w:val="false"/>
                <w:iCs w:val="false"/>
                <w:color w:val="FFFFFF"/>
                <w:sz w:val="28"/>
                <w:szCs w:val="28"/>
              </w:rPr>
              <w:t xml:space="preserve">KILIMA Holdings</w:t>
            </w:r>
          </w:p>
          <w:p>
            <w:pPr>
              <w:spacing w:after="60" w:before="0"/>
              <w:jc w:val="center"/>
            </w:pPr>
            <w:r>
              <w:rPr>
                <w:rFonts w:ascii="Arial" w:cs="Arial" w:eastAsia="Arial" w:hAnsi="Arial"/>
                <w:b w:val="false"/>
                <w:bCs w:val="false"/>
                <w:i w:val="false"/>
                <w:iCs w:val="false"/>
                <w:color w:val="EEEDFE"/>
                <w:sz w:val="22"/>
                <w:szCs w:val="22"/>
              </w:rPr>
              <w:t xml:space="preserve">Fiche de Poste</w:t>
            </w:r>
          </w:p>
        </w:tc>
      </w:tr>
      <w:tr>
        <w:trPr>
          <w:trHeight w:val="400" w:hRule="atLeast"/>
        </w:trPr>
        <w:tc>
          <w:tcPr>
            <w:tcW w:type="dxa" w:w="9000"/>
            <w:tcBorders>
              <w:top w:val="nil" w:color="FFFFFF" w:sz="0"/>
              <w:left w:val="nil" w:color="FFFFFF" w:sz="0"/>
              <w:bottom w:val="single" w:color="7F77DD" w:sz="8"/>
              <w:right w:val="nil" w:color="FFFFFF" w:sz="0"/>
            </w:tcBorders>
            <w:shd w:fill="EEEDFE" w:val="clear"/>
            <w:tcMar>
              <w:top w:type="dxa" w:w="100"/>
              <w:left w:type="dxa" w:w="150"/>
              <w:bottom w:type="dxa" w:w="100"/>
              <w:right w:type="dxa" w:w="150"/>
            </w:tcMar>
            <w:vAlign w:val="center"/>
          </w:tcPr>
          <w:p>
            <w:pPr>
              <w:spacing w:after="10" w:before="40"/>
              <w:jc w:val="center"/>
            </w:pPr>
            <w:r>
              <w:rPr>
                <w:rFonts w:ascii="Arial" w:cs="Arial" w:eastAsia="Arial" w:hAnsi="Arial"/>
                <w:b/>
                <w:bCs/>
                <w:i w:val="false"/>
                <w:iCs w:val="false"/>
                <w:color w:val="3C3489"/>
                <w:sz w:val="24"/>
                <w:szCs w:val="24"/>
              </w:rPr>
              <w:t xml:space="preserve">Jacques MALIGIJA</w:t>
            </w:r>
          </w:p>
          <w:p>
            <w:pPr>
              <w:spacing w:after="40" w:before="0"/>
              <w:jc w:val="center"/>
            </w:pPr>
            <w:r>
              <w:rPr>
                <w:rFonts w:ascii="Arial" w:cs="Arial" w:eastAsia="Arial" w:hAnsi="Arial"/>
                <w:b w:val="false"/>
                <w:bCs w:val="false"/>
                <w:i w:val="false"/>
                <w:iCs w:val="false"/>
                <w:color w:val="5F5E5A"/>
                <w:sz w:val="19"/>
                <w:szCs w:val="19"/>
              </w:rPr>
              <w:t xml:space="preserve">Comptable &amp; Gestionnaire Commercial  •  DAKAM Sarl</w:t>
            </w:r>
          </w:p>
        </w:tc>
      </w:tr>
      <w:tr>
        <w:tc>
          <w:tcPr>
            <w:tcW w:type="dxa" w:w="9000"/>
            <w:tcBorders>
              <w:top w:val="nil" w:color="FFFFFF" w:sz="0"/>
              <w:left w:val="nil" w:color="FFFFFF" w:sz="0"/>
              <w:bottom w:val="nil" w:color="FFFFFF" w:sz="0"/>
              <w:right w:val="nil" w:color="FFFFFF" w:sz="0"/>
            </w:tcBorders>
            <w:shd w:fill="F1EFE8" w:val="clear"/>
            <w:tcMar>
              <w:top w:type="dxa" w:w="100"/>
              <w:left w:type="dxa" w:w="150"/>
              <w:bottom w:type="dxa" w:w="100"/>
              <w:right w:type="dxa" w:w="150"/>
            </w:tcMar>
            <w:vAlign w:val="center"/>
          </w:tcPr>
          <w:p>
            <w:pPr>
              <w:spacing w:after="60" w:before="0"/>
              <w:jc w:val="center"/>
            </w:pPr>
            <w:r>
              <w:rPr>
                <w:rFonts w:ascii="Arial" w:cs="Arial" w:eastAsia="Arial" w:hAnsi="Arial"/>
                <w:b w:val="false"/>
                <w:bCs w:val="false"/>
                <w:i/>
                <w:iCs/>
                <w:color w:val="5F5E5A"/>
                <w:sz w:val="16"/>
                <w:szCs w:val="16"/>
              </w:rPr>
              <w:t xml:space="preserve">Fiche 3/6   •   Réf. : KILIMA-FDP-2025-03   •   Document interne</w:t>
            </w:r>
          </w:p>
        </w:tc>
      </w:tr>
    </w:tbl>
    <w:p>
      <w:pPr>
        <w:spacing w:after="60" w:before="1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100"/>
              <w:left w:type="dxa" w:w="150"/>
              <w:bottom w:type="dxa" w:w="100"/>
              <w:right w:type="dxa" w:w="150"/>
            </w:tcMar>
            <w:vAlign w:val="center"/>
          </w:tcPr>
          <w:p>
            <w:pPr>
              <w:spacing w:after="30" w:before="30"/>
              <w:jc w:val="left"/>
            </w:pPr>
            <w:r>
              <w:rPr>
                <w:rFonts w:ascii="Arial" w:cs="Arial" w:eastAsia="Arial" w:hAnsi="Arial"/>
                <w:b/>
                <w:bCs/>
                <w:i w:val="false"/>
                <w:iCs w:val="false"/>
                <w:color w:val="FFFFFF"/>
                <w:sz w:val="20"/>
                <w:szCs w:val="20"/>
              </w:rPr>
              <w:t xml:space="preserve">1. Informations générales</w:t>
            </w:r>
          </w:p>
        </w:tc>
      </w:tr>
    </w:tbl>
    <w:p>
      <w:pPr>
        <w:spacing w:after="6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7F77DD" w:sz="3"/>
              <w:left w:val="single" w:color="7F77DD" w:sz="3"/>
              <w:bottom w:val="single" w:color="7F77DD" w:sz="3"/>
              <w:right w:val="single" w:color="7F77DD" w:sz="3"/>
            </w:tcBorders>
            <w:shd w:fill="3C3489"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FFFFFF"/>
                <w:sz w:val="18"/>
                <w:szCs w:val="18"/>
              </w:rPr>
              <w:t xml:space="preserve">Nom &amp; Prénom</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Jacques MALIGIJA</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Intitulé du poste</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Comptable &amp; Gestionnaire Commercial</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Société(s)</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DAKAM Sarl</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Lieu de travail</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Likasi</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Reporte directement à</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Directeur Financier &amp; Directeur Général (compte tenu du caractère stratégique de DAKAM)</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Outils utilisés</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Excel, papier, plateforme de facturation DGI</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Formation / expérience</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Licence en Informatique, formation complémentaire en comptabilité — 4 ans d'expérience</w:t>
            </w:r>
          </w:p>
        </w:tc>
      </w:tr>
    </w:tbl>
    <w:p>
      <w:pPr>
        <w:spacing w:after="6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100"/>
              <w:left w:type="dxa" w:w="150"/>
              <w:bottom w:type="dxa" w:w="100"/>
              <w:right w:type="dxa" w:w="150"/>
            </w:tcMar>
            <w:vAlign w:val="center"/>
          </w:tcPr>
          <w:p>
            <w:pPr>
              <w:spacing w:after="30" w:before="30"/>
              <w:jc w:val="left"/>
            </w:pPr>
            <w:r>
              <w:rPr>
                <w:rFonts w:ascii="Arial" w:cs="Arial" w:eastAsia="Arial" w:hAnsi="Arial"/>
                <w:b/>
                <w:bCs/>
                <w:i w:val="false"/>
                <w:iCs w:val="false"/>
                <w:color w:val="FFFFFF"/>
                <w:sz w:val="20"/>
                <w:szCs w:val="20"/>
              </w:rPr>
              <w:t xml:space="preserve">2. Tâches et responsabilités actuelles</w:t>
            </w:r>
          </w:p>
        </w:tc>
      </w:tr>
    </w:tbl>
    <w:p>
      <w:pPr>
        <w:spacing w:after="6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1D9E75" w:val="clear"/>
            <w:tcMar>
              <w:top w:type="dxa" w:w="100"/>
              <w:left w:type="dxa" w:w="150"/>
              <w:bottom w:type="dxa" w:w="100"/>
              <w:right w:type="dxa" w:w="150"/>
            </w:tcMar>
            <w:vAlign w:val="center"/>
          </w:tcPr>
          <w:p>
            <w:pPr>
              <w:spacing w:after="60" w:before="0"/>
              <w:jc w:val="left"/>
            </w:pPr>
            <w:r>
              <w:rPr>
                <w:rFonts w:ascii="Arial" w:cs="Arial" w:eastAsia="Arial" w:hAnsi="Arial"/>
                <w:b/>
                <w:bCs/>
                <w:i w:val="false"/>
                <w:iCs w:val="false"/>
                <w:color w:val="FFFFFF"/>
                <w:sz w:val="18"/>
                <w:szCs w:val="18"/>
              </w:rPr>
              <w:t xml:space="preserve">Tâches quotidiennes</w:t>
            </w:r>
          </w:p>
        </w:tc>
      </w:tr>
    </w:tbl>
    <w:p>
      <w:pPr>
        <w:spacing w:after="60" w:before="3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Réception des commandes clients</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Facturation clients DAKAM</w:t>
            </w:r>
          </w:p>
        </w:tc>
      </w:tr>
      <w:tr>
        <w:tc>
          <w:tcPr>
            <w:tcW w:type="dxa" w:w="3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Préparation et exécution des achats</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Comptabilisation des opérations journalières (caisse, banque, diverses)</w:t>
            </w:r>
          </w:p>
        </w:tc>
      </w:tr>
      <w:tr>
        <w:tc>
          <w:tcPr>
            <w:tcW w:type="dxa" w:w="3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Préparation et exécution des paiements fournisseurs</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Mise à jour des rapports de créances et dettes</w:t>
            </w:r>
          </w:p>
        </w:tc>
      </w:tr>
      <w:tr>
        <w:tc>
          <w:tcPr>
            <w:tcW w:type="dxa" w:w="3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Réconciliation des achats et dépenses avec les bénéficiaires des sorties de fonds</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Suivi régulier de l'évolution du stock</w:t>
            </w:r>
          </w:p>
        </w:tc>
      </w:tr>
    </w:tbl>
    <w:p>
      <w:pPr>
        <w:spacing w:after="6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100"/>
              <w:left w:type="dxa" w:w="150"/>
              <w:bottom w:type="dxa" w:w="100"/>
              <w:right w:type="dxa" w:w="150"/>
            </w:tcMar>
            <w:vAlign w:val="center"/>
          </w:tcPr>
          <w:p>
            <w:pPr>
              <w:spacing w:after="60" w:before="0"/>
              <w:jc w:val="left"/>
            </w:pPr>
            <w:r>
              <w:rPr>
                <w:rFonts w:ascii="Arial" w:cs="Arial" w:eastAsia="Arial" w:hAnsi="Arial"/>
                <w:b/>
                <w:bCs/>
                <w:i w:val="false"/>
                <w:iCs w:val="false"/>
                <w:color w:val="FFFFFF"/>
                <w:sz w:val="18"/>
                <w:szCs w:val="18"/>
              </w:rPr>
              <w:t xml:space="preserve">Tâches hebdomadaires</w:t>
            </w:r>
          </w:p>
        </w:tc>
      </w:tr>
    </w:tbl>
    <w:p>
      <w:pPr>
        <w:spacing w:after="60" w:before="3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il" w:color="FFFFFF" w:sz="0"/>
              <w:left w:val="nil" w:color="FFFFFF" w:sz="0"/>
              <w:bottom w:val="nil" w:color="FFFFFF" w:sz="0"/>
              <w:right w:val="nil" w:color="FFFFFF" w:sz="0"/>
            </w:tcBorders>
            <w:shd w:fill="FAEEDA"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854F0B"/>
                <w:sz w:val="20"/>
                <w:szCs w:val="20"/>
              </w:rPr>
              <w:t xml:space="preserve">›</w:t>
            </w:r>
          </w:p>
        </w:tc>
        <w:tc>
          <w:tcPr>
            <w:tcW w:type="dxa" w:w="8700"/>
            <w:tcBorders>
              <w:top w:val="nil" w:color="FFFFFF" w:sz="0"/>
              <w:left w:val="nil" w:color="FFFFFF" w:sz="0"/>
              <w:bottom w:val="nil" w:color="FFFFFF" w:sz="0"/>
              <w:right w:val="nil" w:color="FFFFFF" w:sz="0"/>
            </w:tcBorders>
            <w:shd w:fill="FAEEDA"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Préparation et présentation du rapport hebdomadaire DAKAM</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854F0B"/>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Réconciliation bancaire</w:t>
            </w:r>
          </w:p>
        </w:tc>
      </w:tr>
      <w:tr>
        <w:tc>
          <w:tcPr>
            <w:tcW w:type="dxa" w:w="300"/>
            <w:tcBorders>
              <w:top w:val="nil" w:color="FFFFFF" w:sz="0"/>
              <w:left w:val="nil" w:color="FFFFFF" w:sz="0"/>
              <w:bottom w:val="nil" w:color="FFFFFF" w:sz="0"/>
              <w:right w:val="nil" w:color="FFFFFF" w:sz="0"/>
            </w:tcBorders>
            <w:shd w:fill="FAEEDA"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854F0B"/>
                <w:sz w:val="20"/>
                <w:szCs w:val="20"/>
              </w:rPr>
              <w:t xml:space="preserve">›</w:t>
            </w:r>
          </w:p>
        </w:tc>
        <w:tc>
          <w:tcPr>
            <w:tcW w:type="dxa" w:w="8700"/>
            <w:tcBorders>
              <w:top w:val="nil" w:color="FFFFFF" w:sz="0"/>
              <w:left w:val="nil" w:color="FFFFFF" w:sz="0"/>
              <w:bottom w:val="nil" w:color="FFFFFF" w:sz="0"/>
              <w:right w:val="nil" w:color="FFFFFF" w:sz="0"/>
            </w:tcBorders>
            <w:shd w:fill="FAEEDA"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Réconciliation des ventes DAKAM</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854F0B"/>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Assistance informatique dans les projets spécifiques du groupe</w:t>
            </w:r>
          </w:p>
        </w:tc>
      </w:tr>
    </w:tbl>
    <w:p>
      <w:pPr>
        <w:spacing w:after="6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993C1D" w:val="clear"/>
            <w:tcMar>
              <w:top w:type="dxa" w:w="100"/>
              <w:left w:type="dxa" w:w="150"/>
              <w:bottom w:type="dxa" w:w="100"/>
              <w:right w:type="dxa" w:w="150"/>
            </w:tcMar>
            <w:vAlign w:val="center"/>
          </w:tcPr>
          <w:p>
            <w:pPr>
              <w:spacing w:after="60" w:before="0"/>
              <w:jc w:val="left"/>
            </w:pPr>
            <w:r>
              <w:rPr>
                <w:rFonts w:ascii="Arial" w:cs="Arial" w:eastAsia="Arial" w:hAnsi="Arial"/>
                <w:b/>
                <w:bCs/>
                <w:i w:val="false"/>
                <w:iCs w:val="false"/>
                <w:color w:val="FFFFFF"/>
                <w:sz w:val="18"/>
                <w:szCs w:val="18"/>
              </w:rPr>
              <w:t xml:space="preserve">Tâches mensuelles</w:t>
            </w:r>
          </w:p>
        </w:tc>
      </w:tr>
    </w:tbl>
    <w:p>
      <w:pPr>
        <w:spacing w:after="60" w:before="3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il" w:color="FFFFFF" w:sz="0"/>
              <w:left w:val="nil" w:color="FFFFFF" w:sz="0"/>
              <w:bottom w:val="nil" w:color="FFFFFF" w:sz="0"/>
              <w:right w:val="nil" w:color="FFFFFF" w:sz="0"/>
            </w:tcBorders>
            <w:shd w:fill="FAECE7"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993C1D"/>
                <w:sz w:val="20"/>
                <w:szCs w:val="20"/>
              </w:rPr>
              <w:t xml:space="preserve">›</w:t>
            </w:r>
          </w:p>
        </w:tc>
        <w:tc>
          <w:tcPr>
            <w:tcW w:type="dxa" w:w="8700"/>
            <w:tcBorders>
              <w:top w:val="nil" w:color="FFFFFF" w:sz="0"/>
              <w:left w:val="nil" w:color="FFFFFF" w:sz="0"/>
              <w:bottom w:val="nil" w:color="FFFFFF" w:sz="0"/>
              <w:right w:val="nil" w:color="FFFFFF" w:sz="0"/>
            </w:tcBorders>
            <w:shd w:fill="FAECE7"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Préparation et présentation des états financiers DAKAM</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993C1D"/>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Déclarations fiscales (entre le 10 et le 15 du mois)</w:t>
            </w:r>
          </w:p>
        </w:tc>
      </w:tr>
    </w:tbl>
    <w:p>
      <w:pPr>
        <w:spacing w:after="6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100"/>
              <w:left w:type="dxa" w:w="150"/>
              <w:bottom w:type="dxa" w:w="100"/>
              <w:right w:type="dxa" w:w="150"/>
            </w:tcMar>
            <w:vAlign w:val="center"/>
          </w:tcPr>
          <w:p>
            <w:pPr>
              <w:spacing w:after="30" w:before="30"/>
              <w:jc w:val="left"/>
            </w:pPr>
            <w:r>
              <w:rPr>
                <w:rFonts w:ascii="Arial" w:cs="Arial" w:eastAsia="Arial" w:hAnsi="Arial"/>
                <w:b/>
                <w:bCs/>
                <w:i w:val="false"/>
                <w:iCs w:val="false"/>
                <w:color w:val="FFFFFF"/>
                <w:sz w:val="20"/>
                <w:szCs w:val="20"/>
              </w:rPr>
              <w:t xml:space="preserve">3. Flux d'information</w:t>
            </w:r>
          </w:p>
        </w:tc>
      </w:tr>
    </w:tbl>
    <w:p>
      <w:pPr>
        <w:spacing w:after="6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7F77DD" w:sz="3"/>
              <w:left w:val="single" w:color="7F77DD" w:sz="3"/>
              <w:bottom w:val="single" w:color="7F77DD" w:sz="3"/>
              <w:right w:val="single" w:color="7F77DD" w:sz="3"/>
            </w:tcBorders>
            <w:shd w:fill="3C3489"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FFFFFF"/>
                <w:sz w:val="18"/>
                <w:szCs w:val="18"/>
              </w:rPr>
              <w:t xml:space="preserve">Reçoit des informations de</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Fournisseurs extérieurs (factures), Caissière Likasi (pièces de dépenses/encaissement), acheteurs internes (justificatifs achats/dépenses)</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Transmet des informations à</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Directeur Financier, Direction Générale, clients (factures), fournisseurs et prestataires (preuves de paiement, rapports créances/dettes)</w:t>
            </w:r>
          </w:p>
        </w:tc>
      </w:tr>
    </w:tbl>
    <w:p>
      <w:pPr>
        <w:spacing w:after="6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A32D2D" w:val="clear"/>
            <w:tcMar>
              <w:top w:type="dxa" w:w="100"/>
              <w:left w:type="dxa" w:w="150"/>
              <w:bottom w:type="dxa" w:w="100"/>
              <w:right w:type="dxa" w:w="150"/>
            </w:tcMar>
            <w:vAlign w:val="center"/>
          </w:tcPr>
          <w:p>
            <w:pPr>
              <w:spacing w:after="30" w:before="30"/>
              <w:jc w:val="left"/>
            </w:pPr>
            <w:r>
              <w:rPr>
                <w:rFonts w:ascii="Arial" w:cs="Arial" w:eastAsia="Arial" w:hAnsi="Arial"/>
                <w:b/>
                <w:bCs/>
                <w:i w:val="false"/>
                <w:iCs w:val="false"/>
                <w:color w:val="FFFFFF"/>
                <w:sz w:val="20"/>
                <w:szCs w:val="20"/>
              </w:rPr>
              <w:t xml:space="preserve">4. Points d'attention &amp; observations</w:t>
            </w:r>
          </w:p>
        </w:tc>
      </w:tr>
    </w:tbl>
    <w:p>
      <w:pPr>
        <w:spacing w:after="6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A32D2D" w:sz="6"/>
              <w:left w:val="single" w:color="A32D2D" w:sz="6"/>
              <w:bottom w:val="single" w:color="A32D2D" w:sz="6"/>
              <w:right w:val="single" w:color="A32D2D" w:sz="6"/>
            </w:tcBorders>
            <w:shd w:fill="FCEBEB"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A32D2D"/>
                <w:sz w:val="20"/>
                <w:szCs w:val="20"/>
              </w:rPr>
              <w:t xml:space="preserve">!</w:t>
            </w:r>
          </w:p>
        </w:tc>
        <w:tc>
          <w:tcPr>
            <w:tcW w:type="dxa" w:w="8700"/>
            <w:tcBorders>
              <w:top w:val="single" w:color="A32D2D" w:sz="6"/>
              <w:left w:val="nil" w:color="FFFFFF" w:sz="0"/>
              <w:bottom w:val="single" w:color="A32D2D" w:sz="6"/>
              <w:right w:val="single" w:color="A32D2D" w:sz="6"/>
            </w:tcBorders>
            <w:shd w:fill="FCEBEB"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iCs/>
                <w:color w:val="A32D2D"/>
                <w:sz w:val="18"/>
                <w:szCs w:val="18"/>
              </w:rPr>
              <w:t xml:space="preserve">Gère une seule société mais souvent sollicité pour des projets de développement IT — compétences informatiques élevées à valoriser. Double reporting DF et DG à clarifier.</w:t>
            </w:r>
          </w:p>
        </w:tc>
      </w:tr>
    </w:tbl>
    <w:p>
      <w:pPr>
        <w:spacing w:after="6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100"/>
              <w:left w:type="dxa" w:w="150"/>
              <w:bottom w:type="dxa" w:w="100"/>
              <w:right w:type="dxa" w:w="150"/>
            </w:tcMar>
            <w:vAlign w:val="center"/>
          </w:tcPr>
          <w:p>
            <w:pPr>
              <w:spacing w:after="30" w:before="30"/>
              <w:jc w:val="left"/>
            </w:pPr>
            <w:r>
              <w:rPr>
                <w:rFonts w:ascii="Arial" w:cs="Arial" w:eastAsia="Arial" w:hAnsi="Arial"/>
                <w:b/>
                <w:bCs/>
                <w:i w:val="false"/>
                <w:iCs w:val="false"/>
                <w:color w:val="FFFFFF"/>
                <w:sz w:val="20"/>
                <w:szCs w:val="20"/>
              </w:rPr>
              <w:t xml:space="preserve">5. Approbation</w:t>
            </w:r>
          </w:p>
        </w:tc>
      </w:tr>
    </w:tbl>
    <w:p>
      <w:pPr>
        <w:spacing w:after="6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nil" w:color="FFFFFF" w:sz="0"/>
              <w:left w:val="nil" w:color="FFFFFF" w:sz="0"/>
              <w:bottom w:val="nil" w:color="FFFFFF" w:sz="0"/>
              <w:right w:val="nil" w:color="FFFFFF" w:sz="0"/>
            </w:tcBorders>
            <w:shd w:fill="5F5E5A"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FFFFFF"/>
                <w:sz w:val="18"/>
                <w:szCs w:val="18"/>
              </w:rPr>
              <w:t xml:space="preserve">L'Agent</w:t>
            </w:r>
          </w:p>
        </w:tc>
        <w:tc>
          <w:tcPr>
            <w:tcW w:type="dxa" w:w="3000"/>
            <w:tcBorders>
              <w:top w:val="nil" w:color="FFFFFF" w:sz="0"/>
              <w:left w:val="nil" w:color="FFFFFF" w:sz="0"/>
              <w:bottom w:val="nil" w:color="FFFFFF" w:sz="0"/>
              <w:right w:val="nil" w:color="FFFFFF" w:sz="0"/>
            </w:tcBorders>
            <w:shd w:fill="5F5E5A"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FFFFFF"/>
                <w:sz w:val="18"/>
                <w:szCs w:val="18"/>
              </w:rPr>
              <w:t xml:space="preserve">Directeur Financier</w:t>
            </w:r>
          </w:p>
        </w:tc>
        <w:tc>
          <w:tcPr>
            <w:tcW w:type="dxa" w:w="3000"/>
            <w:tcBorders>
              <w:top w:val="nil" w:color="FFFFFF" w:sz="0"/>
              <w:left w:val="nil" w:color="FFFFFF" w:sz="0"/>
              <w:bottom w:val="nil" w:color="FFFFFF" w:sz="0"/>
              <w:right w:val="nil" w:color="FFFFFF" w:sz="0"/>
            </w:tcBorders>
            <w:shd w:fill="5F5E5A"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FFFFFF"/>
                <w:sz w:val="18"/>
                <w:szCs w:val="18"/>
              </w:rPr>
              <w:t xml:space="preserve">Direction Générale</w:t>
            </w:r>
          </w:p>
        </w:tc>
      </w:tr>
      <w:tr>
        <w:tc>
          <w:tcPr>
            <w:tcW w:type="dxa" w:w="3000"/>
            <w:tcBorders>
              <w:top w:val="single" w:color="D3D1C7" w:sz="3"/>
              <w:left w:val="single" w:color="D3D1C7" w:sz="3"/>
              <w:bottom w:val="single" w:color="D3D1C7" w:sz="3"/>
              <w:right w:val="single" w:color="D3D1C7" w:sz="3"/>
            </w:tcBorders>
            <w:shd w:fill="F1EFE8" w:val="clear"/>
            <w:tcMar>
              <w:top w:type="dxa" w:w="100"/>
              <w:left w:type="dxa" w:w="150"/>
              <w:bottom w:type="dxa" w:w="100"/>
              <w:right w:type="dxa" w:w="150"/>
            </w:tcMar>
            <w:vAlign w:val="center"/>
          </w:tcPr>
          <w:p>
            <w:pPr>
              <w:spacing w:after="60" w:before="200"/>
              <w:jc w:val="center"/>
            </w:pPr>
            <w:r>
              <w:rPr>
                <w:rFonts w:ascii="Arial" w:cs="Arial" w:eastAsia="Arial" w:hAnsi="Arial"/>
                <w:b w:val="false"/>
                <w:bCs w:val="false"/>
                <w:i/>
                <w:iCs/>
                <w:color w:val="5F5E5A"/>
                <w:sz w:val="16"/>
                <w:szCs w:val="16"/>
              </w:rPr>
              <w:t xml:space="preserve">
Signature &amp; Date</w:t>
            </w:r>
          </w:p>
        </w:tc>
        <w:tc>
          <w:tcPr>
            <w:tcW w:type="dxa" w:w="30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60" w:before="200"/>
              <w:jc w:val="center"/>
            </w:pPr>
            <w:r>
              <w:rPr>
                <w:rFonts w:ascii="Arial" w:cs="Arial" w:eastAsia="Arial" w:hAnsi="Arial"/>
                <w:b w:val="false"/>
                <w:bCs w:val="false"/>
                <w:i/>
                <w:iCs/>
                <w:color w:val="5F5E5A"/>
                <w:sz w:val="16"/>
                <w:szCs w:val="16"/>
              </w:rPr>
              <w:t xml:space="preserve">
Signature &amp; Date</w:t>
            </w:r>
          </w:p>
        </w:tc>
        <w:tc>
          <w:tcPr>
            <w:tcW w:type="dxa" w:w="3000"/>
            <w:tcBorders>
              <w:top w:val="single" w:color="D3D1C7" w:sz="3"/>
              <w:left w:val="single" w:color="D3D1C7" w:sz="3"/>
              <w:bottom w:val="single" w:color="D3D1C7" w:sz="3"/>
              <w:right w:val="single" w:color="D3D1C7" w:sz="3"/>
            </w:tcBorders>
            <w:shd w:fill="F1EFE8" w:val="clear"/>
            <w:tcMar>
              <w:top w:type="dxa" w:w="100"/>
              <w:left w:type="dxa" w:w="150"/>
              <w:bottom w:type="dxa" w:w="100"/>
              <w:right w:type="dxa" w:w="150"/>
            </w:tcMar>
            <w:vAlign w:val="center"/>
          </w:tcPr>
          <w:p>
            <w:pPr>
              <w:spacing w:after="60" w:before="200"/>
              <w:jc w:val="center"/>
            </w:pPr>
            <w:r>
              <w:rPr>
                <w:rFonts w:ascii="Arial" w:cs="Arial" w:eastAsia="Arial" w:hAnsi="Arial"/>
                <w:b w:val="false"/>
                <w:bCs w:val="false"/>
                <w:i/>
                <w:iCs/>
                <w:color w:val="5F5E5A"/>
                <w:sz w:val="16"/>
                <w:szCs w:val="16"/>
              </w:rPr>
              <w:t xml:space="preserve">
Signature &amp; Date</w:t>
            </w:r>
          </w:p>
        </w:tc>
      </w:tr>
    </w:tbl>
    <w:p>
      <w:pPr>
        <w:spacing w:after="60" w:before="80"/>
        <w:jc w:val="left"/>
      </w:pPr>
      <w:r>
        <w:rPr>
          <w:rFonts w:ascii="Arial" w:cs="Arial" w:eastAsia="Arial" w:hAnsi="Arial"/>
          <w:b w:val="false"/>
          <w:bCs w:val="false"/>
          <w:i w:val="false"/>
          <w:iCs w:val="false"/>
          <w:color w:val="2C2C2A"/>
          <w:sz w:val="20"/>
          <w:szCs w:val="20"/>
        </w:rPr>
        <w:t xml:space="preserve"/>
      </w:r>
    </w:p>
    <w:p>
      <w:pPr>
        <w:spacing w:after="60" w:before="40"/>
        <w:jc w:val="center"/>
      </w:pPr>
      <w:r>
        <w:rPr>
          <w:rFonts w:ascii="Arial" w:cs="Arial" w:eastAsia="Arial" w:hAnsi="Arial"/>
          <w:b w:val="false"/>
          <w:bCs w:val="false"/>
          <w:i/>
          <w:iCs/>
          <w:color w:val="5F5E5A"/>
          <w:sz w:val="16"/>
          <w:szCs w:val="16"/>
        </w:rPr>
        <w:t xml:space="preserve">Document confidentiel — KILIMA Holdings — Usage interne uniquement   |   </w:t>
      </w:r>
      <w:r>
        <w:rPr>
          <w:rFonts w:ascii="Arial" w:cs="Arial" w:eastAsia="Arial" w:hAnsi="Arial"/>
          <w:b w:val="false"/>
          <w:bCs w:val="false"/>
          <w:i/>
          <w:iCs/>
          <w:color w:val="3C3489"/>
          <w:sz w:val="16"/>
          <w:szCs w:val="16"/>
        </w:rPr>
        <w:t xml:space="preserve">Réf. KILIMA-FDP-2025-03</w:t>
      </w:r>
    </w:p>
    <w:p>
      <w:pPr>
        <w:spacing w:after="60" w:before="0"/>
        <w:jc w:val="left"/>
      </w:pPr>
      <w:r>
        <w:br w:type="page"/>
      </w:r>
    </w:p>
    <w:p>
      <w:pPr>
        <w:sectPr>
          <w:pgSz w:w="11906" w:h="16838" w:orient="portrait"/>
          <w:pgMar w:top="720" w:right="720" w:bottom="720" w:left="720" w:header="708" w:footer="708" w:gutter="0"/>
          <w:pgNumType/>
          <w:docGrid w:linePitch="360"/>
        </w:sectPr>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600" w:hRule="atLeast"/>
        </w:trPr>
        <w:tc>
          <w:tcPr>
            <w:tcW w:type="dxa" w:w="9000"/>
            <w:tcBorders>
              <w:top w:val="nil" w:color="FFFFFF" w:sz="0"/>
              <w:left w:val="nil" w:color="FFFFFF" w:sz="0"/>
              <w:bottom w:val="nil" w:color="FFFFFF" w:sz="0"/>
              <w:right w:val="nil" w:color="FFFFFF" w:sz="0"/>
            </w:tcBorders>
            <w:shd w:fill="3C3489" w:val="clear"/>
            <w:tcMar>
              <w:top w:type="dxa" w:w="100"/>
              <w:left w:type="dxa" w:w="150"/>
              <w:bottom w:type="dxa" w:w="100"/>
              <w:right w:type="dxa" w:w="150"/>
            </w:tcMar>
            <w:vAlign w:val="center"/>
          </w:tcPr>
          <w:p>
            <w:pPr>
              <w:spacing w:after="10" w:before="60"/>
              <w:jc w:val="center"/>
            </w:pPr>
            <w:r>
              <w:rPr>
                <w:rFonts w:ascii="Arial" w:cs="Arial" w:eastAsia="Arial" w:hAnsi="Arial"/>
                <w:b/>
                <w:bCs/>
                <w:i w:val="false"/>
                <w:iCs w:val="false"/>
                <w:color w:val="FFFFFF"/>
                <w:sz w:val="28"/>
                <w:szCs w:val="28"/>
              </w:rPr>
              <w:t xml:space="preserve">KILIMA Holdings</w:t>
            </w:r>
          </w:p>
          <w:p>
            <w:pPr>
              <w:spacing w:after="60" w:before="0"/>
              <w:jc w:val="center"/>
            </w:pPr>
            <w:r>
              <w:rPr>
                <w:rFonts w:ascii="Arial" w:cs="Arial" w:eastAsia="Arial" w:hAnsi="Arial"/>
                <w:b w:val="false"/>
                <w:bCs w:val="false"/>
                <w:i w:val="false"/>
                <w:iCs w:val="false"/>
                <w:color w:val="EEEDFE"/>
                <w:sz w:val="22"/>
                <w:szCs w:val="22"/>
              </w:rPr>
              <w:t xml:space="preserve">Fiche de Poste</w:t>
            </w:r>
          </w:p>
        </w:tc>
      </w:tr>
      <w:tr>
        <w:trPr>
          <w:trHeight w:val="400" w:hRule="atLeast"/>
        </w:trPr>
        <w:tc>
          <w:tcPr>
            <w:tcW w:type="dxa" w:w="9000"/>
            <w:tcBorders>
              <w:top w:val="nil" w:color="FFFFFF" w:sz="0"/>
              <w:left w:val="nil" w:color="FFFFFF" w:sz="0"/>
              <w:bottom w:val="single" w:color="7F77DD" w:sz="8"/>
              <w:right w:val="nil" w:color="FFFFFF" w:sz="0"/>
            </w:tcBorders>
            <w:shd w:fill="EEEDFE" w:val="clear"/>
            <w:tcMar>
              <w:top w:type="dxa" w:w="100"/>
              <w:left w:type="dxa" w:w="150"/>
              <w:bottom w:type="dxa" w:w="100"/>
              <w:right w:type="dxa" w:w="150"/>
            </w:tcMar>
            <w:vAlign w:val="center"/>
          </w:tcPr>
          <w:p>
            <w:pPr>
              <w:spacing w:after="10" w:before="40"/>
              <w:jc w:val="center"/>
            </w:pPr>
            <w:r>
              <w:rPr>
                <w:rFonts w:ascii="Arial" w:cs="Arial" w:eastAsia="Arial" w:hAnsi="Arial"/>
                <w:b/>
                <w:bCs/>
                <w:i w:val="false"/>
                <w:iCs w:val="false"/>
                <w:color w:val="3C3489"/>
                <w:sz w:val="24"/>
                <w:szCs w:val="24"/>
              </w:rPr>
              <w:t xml:space="preserve">Franck MUTWALE</w:t>
            </w:r>
          </w:p>
          <w:p>
            <w:pPr>
              <w:spacing w:after="40" w:before="0"/>
              <w:jc w:val="center"/>
            </w:pPr>
            <w:r>
              <w:rPr>
                <w:rFonts w:ascii="Arial" w:cs="Arial" w:eastAsia="Arial" w:hAnsi="Arial"/>
                <w:b w:val="false"/>
                <w:bCs w:val="false"/>
                <w:i w:val="false"/>
                <w:iCs w:val="false"/>
                <w:color w:val="5F5E5A"/>
                <w:sz w:val="19"/>
                <w:szCs w:val="19"/>
              </w:rPr>
              <w:t xml:space="preserve">Comptable  •  KAKO Sarl Kolwezi &amp; KAKO Logistique</w:t>
            </w:r>
          </w:p>
        </w:tc>
      </w:tr>
      <w:tr>
        <w:tc>
          <w:tcPr>
            <w:tcW w:type="dxa" w:w="9000"/>
            <w:tcBorders>
              <w:top w:val="nil" w:color="FFFFFF" w:sz="0"/>
              <w:left w:val="nil" w:color="FFFFFF" w:sz="0"/>
              <w:bottom w:val="nil" w:color="FFFFFF" w:sz="0"/>
              <w:right w:val="nil" w:color="FFFFFF" w:sz="0"/>
            </w:tcBorders>
            <w:shd w:fill="F1EFE8" w:val="clear"/>
            <w:tcMar>
              <w:top w:type="dxa" w:w="100"/>
              <w:left w:type="dxa" w:w="150"/>
              <w:bottom w:type="dxa" w:w="100"/>
              <w:right w:type="dxa" w:w="150"/>
            </w:tcMar>
            <w:vAlign w:val="center"/>
          </w:tcPr>
          <w:p>
            <w:pPr>
              <w:spacing w:after="60" w:before="0"/>
              <w:jc w:val="center"/>
            </w:pPr>
            <w:r>
              <w:rPr>
                <w:rFonts w:ascii="Arial" w:cs="Arial" w:eastAsia="Arial" w:hAnsi="Arial"/>
                <w:b w:val="false"/>
                <w:bCs w:val="false"/>
                <w:i/>
                <w:iCs/>
                <w:color w:val="5F5E5A"/>
                <w:sz w:val="16"/>
                <w:szCs w:val="16"/>
              </w:rPr>
              <w:t xml:space="preserve">Fiche 4/6   •   Réf. : KILIMA-FDP-2025-04   •   Document interne</w:t>
            </w:r>
          </w:p>
        </w:tc>
      </w:tr>
    </w:tbl>
    <w:p>
      <w:pPr>
        <w:spacing w:after="60" w:before="1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100"/>
              <w:left w:type="dxa" w:w="150"/>
              <w:bottom w:type="dxa" w:w="100"/>
              <w:right w:type="dxa" w:w="150"/>
            </w:tcMar>
            <w:vAlign w:val="center"/>
          </w:tcPr>
          <w:p>
            <w:pPr>
              <w:spacing w:after="30" w:before="30"/>
              <w:jc w:val="left"/>
            </w:pPr>
            <w:r>
              <w:rPr>
                <w:rFonts w:ascii="Arial" w:cs="Arial" w:eastAsia="Arial" w:hAnsi="Arial"/>
                <w:b/>
                <w:bCs/>
                <w:i w:val="false"/>
                <w:iCs w:val="false"/>
                <w:color w:val="FFFFFF"/>
                <w:sz w:val="20"/>
                <w:szCs w:val="20"/>
              </w:rPr>
              <w:t xml:space="preserve">1. Informations générales</w:t>
            </w:r>
          </w:p>
        </w:tc>
      </w:tr>
    </w:tbl>
    <w:p>
      <w:pPr>
        <w:spacing w:after="6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7F77DD" w:sz="3"/>
              <w:left w:val="single" w:color="7F77DD" w:sz="3"/>
              <w:bottom w:val="single" w:color="7F77DD" w:sz="3"/>
              <w:right w:val="single" w:color="7F77DD" w:sz="3"/>
            </w:tcBorders>
            <w:shd w:fill="3C3489"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FFFFFF"/>
                <w:sz w:val="18"/>
                <w:szCs w:val="18"/>
              </w:rPr>
              <w:t xml:space="preserve">Nom &amp; Prénom</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Franck MUTWALE</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Intitulé du poste</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Comptable</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Société(s)</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KAKO Sarl Kolwezi &amp; KAKO Logistique</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Lieu de travail</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Kolwezi</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Reporte directement à</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Directeur Financier</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Outils utilisés</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Excel, papier, plateforme de facturation DGI</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Formation / expérience</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Licence en Gestion Financière — 16 ans d'expérience</w:t>
            </w:r>
          </w:p>
        </w:tc>
      </w:tr>
    </w:tbl>
    <w:p>
      <w:pPr>
        <w:spacing w:after="6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100"/>
              <w:left w:type="dxa" w:w="150"/>
              <w:bottom w:type="dxa" w:w="100"/>
              <w:right w:type="dxa" w:w="150"/>
            </w:tcMar>
            <w:vAlign w:val="center"/>
          </w:tcPr>
          <w:p>
            <w:pPr>
              <w:spacing w:after="30" w:before="30"/>
              <w:jc w:val="left"/>
            </w:pPr>
            <w:r>
              <w:rPr>
                <w:rFonts w:ascii="Arial" w:cs="Arial" w:eastAsia="Arial" w:hAnsi="Arial"/>
                <w:b/>
                <w:bCs/>
                <w:i w:val="false"/>
                <w:iCs w:val="false"/>
                <w:color w:val="FFFFFF"/>
                <w:sz w:val="20"/>
                <w:szCs w:val="20"/>
              </w:rPr>
              <w:t xml:space="preserve">2. Tâches et responsabilités actuelles</w:t>
            </w:r>
          </w:p>
        </w:tc>
      </w:tr>
    </w:tbl>
    <w:p>
      <w:pPr>
        <w:spacing w:after="6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1D9E75" w:val="clear"/>
            <w:tcMar>
              <w:top w:type="dxa" w:w="100"/>
              <w:left w:type="dxa" w:w="150"/>
              <w:bottom w:type="dxa" w:w="100"/>
              <w:right w:type="dxa" w:w="150"/>
            </w:tcMar>
            <w:vAlign w:val="center"/>
          </w:tcPr>
          <w:p>
            <w:pPr>
              <w:spacing w:after="60" w:before="0"/>
              <w:jc w:val="left"/>
            </w:pPr>
            <w:r>
              <w:rPr>
                <w:rFonts w:ascii="Arial" w:cs="Arial" w:eastAsia="Arial" w:hAnsi="Arial"/>
                <w:b/>
                <w:bCs/>
                <w:i w:val="false"/>
                <w:iCs w:val="false"/>
                <w:color w:val="FFFFFF"/>
                <w:sz w:val="18"/>
                <w:szCs w:val="18"/>
              </w:rPr>
              <w:t xml:space="preserve">Tâches quotidiennes</w:t>
            </w:r>
          </w:p>
        </w:tc>
      </w:tr>
    </w:tbl>
    <w:p>
      <w:pPr>
        <w:spacing w:after="60" w:before="3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Réception des factures fournisseurs KAKO Kolwezi &amp; KAKO Logistique</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Comptabilisation des opérations journalières KAKO Kolwezi (caisse, banque, diverses)</w:t>
            </w:r>
          </w:p>
        </w:tc>
      </w:tr>
      <w:tr>
        <w:tc>
          <w:tcPr>
            <w:tcW w:type="dxa" w:w="3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Préparation et exécution des paiements fournisseurs KAKO Kolwezi &amp; KAKO Logistique</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Mise à jour des rapports de créances et dettes</w:t>
            </w:r>
          </w:p>
        </w:tc>
      </w:tr>
      <w:tr>
        <w:tc>
          <w:tcPr>
            <w:tcW w:type="dxa" w:w="3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Comptabilisation des opérations journalières KAKO Logistique (caisse, banque, diverses)</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Réconciliation des achats et dépenses avec les bénéficiaires des sorties de fonds</w:t>
            </w:r>
          </w:p>
        </w:tc>
      </w:tr>
    </w:tbl>
    <w:p>
      <w:pPr>
        <w:spacing w:after="6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100"/>
              <w:left w:type="dxa" w:w="150"/>
              <w:bottom w:type="dxa" w:w="100"/>
              <w:right w:type="dxa" w:w="150"/>
            </w:tcMar>
            <w:vAlign w:val="center"/>
          </w:tcPr>
          <w:p>
            <w:pPr>
              <w:spacing w:after="60" w:before="0"/>
              <w:jc w:val="left"/>
            </w:pPr>
            <w:r>
              <w:rPr>
                <w:rFonts w:ascii="Arial" w:cs="Arial" w:eastAsia="Arial" w:hAnsi="Arial"/>
                <w:b/>
                <w:bCs/>
                <w:i w:val="false"/>
                <w:iCs w:val="false"/>
                <w:color w:val="FFFFFF"/>
                <w:sz w:val="18"/>
                <w:szCs w:val="18"/>
              </w:rPr>
              <w:t xml:space="preserve">Tâches hebdomadaires</w:t>
            </w:r>
          </w:p>
        </w:tc>
      </w:tr>
    </w:tbl>
    <w:p>
      <w:pPr>
        <w:spacing w:after="60" w:before="3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il" w:color="FFFFFF" w:sz="0"/>
              <w:left w:val="nil" w:color="FFFFFF" w:sz="0"/>
              <w:bottom w:val="nil" w:color="FFFFFF" w:sz="0"/>
              <w:right w:val="nil" w:color="FFFFFF" w:sz="0"/>
            </w:tcBorders>
            <w:shd w:fill="FAEEDA"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854F0B"/>
                <w:sz w:val="20"/>
                <w:szCs w:val="20"/>
              </w:rPr>
              <w:t xml:space="preserve">›</w:t>
            </w:r>
          </w:p>
        </w:tc>
        <w:tc>
          <w:tcPr>
            <w:tcW w:type="dxa" w:w="8700"/>
            <w:tcBorders>
              <w:top w:val="nil" w:color="FFFFFF" w:sz="0"/>
              <w:left w:val="nil" w:color="FFFFFF" w:sz="0"/>
              <w:bottom w:val="nil" w:color="FFFFFF" w:sz="0"/>
              <w:right w:val="nil" w:color="FFFFFF" w:sz="0"/>
            </w:tcBorders>
            <w:shd w:fill="FAEEDA"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Préparation et présentation du rapport hebdomadaire (Kolwezi &amp; Logistique)</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854F0B"/>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Réconciliation bancaire</w:t>
            </w:r>
          </w:p>
        </w:tc>
      </w:tr>
      <w:tr>
        <w:tc>
          <w:tcPr>
            <w:tcW w:type="dxa" w:w="300"/>
            <w:tcBorders>
              <w:top w:val="nil" w:color="FFFFFF" w:sz="0"/>
              <w:left w:val="nil" w:color="FFFFFF" w:sz="0"/>
              <w:bottom w:val="nil" w:color="FFFFFF" w:sz="0"/>
              <w:right w:val="nil" w:color="FFFFFF" w:sz="0"/>
            </w:tcBorders>
            <w:shd w:fill="FAEEDA"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854F0B"/>
                <w:sz w:val="20"/>
                <w:szCs w:val="20"/>
              </w:rPr>
              <w:t xml:space="preserve">›</w:t>
            </w:r>
          </w:p>
        </w:tc>
        <w:tc>
          <w:tcPr>
            <w:tcW w:type="dxa" w:w="8700"/>
            <w:tcBorders>
              <w:top w:val="nil" w:color="FFFFFF" w:sz="0"/>
              <w:left w:val="nil" w:color="FFFFFF" w:sz="0"/>
              <w:bottom w:val="nil" w:color="FFFFFF" w:sz="0"/>
              <w:right w:val="nil" w:color="FFFFFF" w:sz="0"/>
            </w:tcBorders>
            <w:shd w:fill="FAEEDA"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Inventaire physique par échantillon des marchandises KAKO Kolwezi</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854F0B"/>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Réconciliation des ventes KAKO Kolwezi avec le vendeur</w:t>
            </w:r>
          </w:p>
        </w:tc>
      </w:tr>
    </w:tbl>
    <w:p>
      <w:pPr>
        <w:spacing w:after="6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993C1D" w:val="clear"/>
            <w:tcMar>
              <w:top w:type="dxa" w:w="100"/>
              <w:left w:type="dxa" w:w="150"/>
              <w:bottom w:type="dxa" w:w="100"/>
              <w:right w:type="dxa" w:w="150"/>
            </w:tcMar>
            <w:vAlign w:val="center"/>
          </w:tcPr>
          <w:p>
            <w:pPr>
              <w:spacing w:after="60" w:before="0"/>
              <w:jc w:val="left"/>
            </w:pPr>
            <w:r>
              <w:rPr>
                <w:rFonts w:ascii="Arial" w:cs="Arial" w:eastAsia="Arial" w:hAnsi="Arial"/>
                <w:b/>
                <w:bCs/>
                <w:i w:val="false"/>
                <w:iCs w:val="false"/>
                <w:color w:val="FFFFFF"/>
                <w:sz w:val="18"/>
                <w:szCs w:val="18"/>
              </w:rPr>
              <w:t xml:space="preserve">Tâches mensuelles</w:t>
            </w:r>
          </w:p>
        </w:tc>
      </w:tr>
    </w:tbl>
    <w:p>
      <w:pPr>
        <w:spacing w:after="60" w:before="3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il" w:color="FFFFFF" w:sz="0"/>
              <w:left w:val="nil" w:color="FFFFFF" w:sz="0"/>
              <w:bottom w:val="nil" w:color="FFFFFF" w:sz="0"/>
              <w:right w:val="nil" w:color="FFFFFF" w:sz="0"/>
            </w:tcBorders>
            <w:shd w:fill="FAECE7"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993C1D"/>
                <w:sz w:val="20"/>
                <w:szCs w:val="20"/>
              </w:rPr>
              <w:t xml:space="preserve">›</w:t>
            </w:r>
          </w:p>
        </w:tc>
        <w:tc>
          <w:tcPr>
            <w:tcW w:type="dxa" w:w="8700"/>
            <w:tcBorders>
              <w:top w:val="nil" w:color="FFFFFF" w:sz="0"/>
              <w:left w:val="nil" w:color="FFFFFF" w:sz="0"/>
              <w:bottom w:val="nil" w:color="FFFFFF" w:sz="0"/>
              <w:right w:val="nil" w:color="FFFFFF" w:sz="0"/>
            </w:tcBorders>
            <w:shd w:fill="FAECE7"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Préparation et présentation des états financiers KAKO Kolwezi</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993C1D"/>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Préparation et présentation des états financiers KAKO Logistique</w:t>
            </w:r>
          </w:p>
        </w:tc>
      </w:tr>
      <w:tr>
        <w:tc>
          <w:tcPr>
            <w:tcW w:type="dxa" w:w="300"/>
            <w:tcBorders>
              <w:top w:val="nil" w:color="FFFFFF" w:sz="0"/>
              <w:left w:val="nil" w:color="FFFFFF" w:sz="0"/>
              <w:bottom w:val="nil" w:color="FFFFFF" w:sz="0"/>
              <w:right w:val="nil" w:color="FFFFFF" w:sz="0"/>
            </w:tcBorders>
            <w:shd w:fill="FAECE7"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993C1D"/>
                <w:sz w:val="20"/>
                <w:szCs w:val="20"/>
              </w:rPr>
              <w:t xml:space="preserve">›</w:t>
            </w:r>
          </w:p>
        </w:tc>
        <w:tc>
          <w:tcPr>
            <w:tcW w:type="dxa" w:w="8700"/>
            <w:tcBorders>
              <w:top w:val="nil" w:color="FFFFFF" w:sz="0"/>
              <w:left w:val="nil" w:color="FFFFFF" w:sz="0"/>
              <w:bottom w:val="nil" w:color="FFFFFF" w:sz="0"/>
              <w:right w:val="nil" w:color="FFFFFF" w:sz="0"/>
            </w:tcBorders>
            <w:shd w:fill="FAECE7"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Déclarations fiscales (entre le 10 et le 15 du mois)</w:t>
            </w:r>
          </w:p>
        </w:tc>
      </w:tr>
    </w:tbl>
    <w:p>
      <w:pPr>
        <w:spacing w:after="6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100"/>
              <w:left w:type="dxa" w:w="150"/>
              <w:bottom w:type="dxa" w:w="100"/>
              <w:right w:type="dxa" w:w="150"/>
            </w:tcMar>
            <w:vAlign w:val="center"/>
          </w:tcPr>
          <w:p>
            <w:pPr>
              <w:spacing w:after="30" w:before="30"/>
              <w:jc w:val="left"/>
            </w:pPr>
            <w:r>
              <w:rPr>
                <w:rFonts w:ascii="Arial" w:cs="Arial" w:eastAsia="Arial" w:hAnsi="Arial"/>
                <w:b/>
                <w:bCs/>
                <w:i w:val="false"/>
                <w:iCs w:val="false"/>
                <w:color w:val="FFFFFF"/>
                <w:sz w:val="20"/>
                <w:szCs w:val="20"/>
              </w:rPr>
              <w:t xml:space="preserve">3. Flux d'information</w:t>
            </w:r>
          </w:p>
        </w:tc>
      </w:tr>
    </w:tbl>
    <w:p>
      <w:pPr>
        <w:spacing w:after="6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7F77DD" w:sz="3"/>
              <w:left w:val="single" w:color="7F77DD" w:sz="3"/>
              <w:bottom w:val="single" w:color="7F77DD" w:sz="3"/>
              <w:right w:val="single" w:color="7F77DD" w:sz="3"/>
            </w:tcBorders>
            <w:shd w:fill="3C3489"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FFFFFF"/>
                <w:sz w:val="18"/>
                <w:szCs w:val="18"/>
              </w:rPr>
              <w:t xml:space="preserve">Reçoit des informations de</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Fournisseurs et prestataires extérieurs (factures), Caissier Kolwezi (pièces de dépenses/encaissement, souches de factures de vente), acheteurs internes (justificatifs), inventory manager (rapport achats/ventes)</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Transmet des informations à</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Directeur Financier, clients business Kolwezi (factures), fournisseurs et prestataires (preuves de paiement, rapports créances/dettes)</w:t>
            </w:r>
          </w:p>
        </w:tc>
      </w:tr>
    </w:tbl>
    <w:p>
      <w:pPr>
        <w:spacing w:after="6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A32D2D" w:val="clear"/>
            <w:tcMar>
              <w:top w:type="dxa" w:w="100"/>
              <w:left w:type="dxa" w:w="150"/>
              <w:bottom w:type="dxa" w:w="100"/>
              <w:right w:type="dxa" w:w="150"/>
            </w:tcMar>
            <w:vAlign w:val="center"/>
          </w:tcPr>
          <w:p>
            <w:pPr>
              <w:spacing w:after="30" w:before="30"/>
              <w:jc w:val="left"/>
            </w:pPr>
            <w:r>
              <w:rPr>
                <w:rFonts w:ascii="Arial" w:cs="Arial" w:eastAsia="Arial" w:hAnsi="Arial"/>
                <w:b/>
                <w:bCs/>
                <w:i w:val="false"/>
                <w:iCs w:val="false"/>
                <w:color w:val="FFFFFF"/>
                <w:sz w:val="20"/>
                <w:szCs w:val="20"/>
              </w:rPr>
              <w:t xml:space="preserve">4. Points d'attention &amp; observations</w:t>
            </w:r>
          </w:p>
        </w:tc>
      </w:tr>
    </w:tbl>
    <w:p>
      <w:pPr>
        <w:spacing w:after="6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A32D2D" w:sz="6"/>
              <w:left w:val="single" w:color="A32D2D" w:sz="6"/>
              <w:bottom w:val="single" w:color="A32D2D" w:sz="6"/>
              <w:right w:val="single" w:color="A32D2D" w:sz="6"/>
            </w:tcBorders>
            <w:shd w:fill="FCEBEB"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A32D2D"/>
                <w:sz w:val="20"/>
                <w:szCs w:val="20"/>
              </w:rPr>
              <w:t xml:space="preserve">!</w:t>
            </w:r>
          </w:p>
        </w:tc>
        <w:tc>
          <w:tcPr>
            <w:tcW w:type="dxa" w:w="8700"/>
            <w:tcBorders>
              <w:top w:val="single" w:color="A32D2D" w:sz="6"/>
              <w:left w:val="nil" w:color="FFFFFF" w:sz="0"/>
              <w:bottom w:val="single" w:color="A32D2D" w:sz="6"/>
              <w:right w:val="single" w:color="A32D2D" w:sz="6"/>
            </w:tcBorders>
            <w:shd w:fill="FCEBEB"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iCs/>
                <w:color w:val="A32D2D"/>
                <w:sz w:val="18"/>
                <w:szCs w:val="18"/>
              </w:rPr>
              <w:t xml:space="preserve">Gère 2 sociétés simultanément dont l'une (KAKO Logistique) dont les opérations sont centralisées à Likasi — double surcharge et risque lié à la distance. Point critique à résoudre.</w:t>
            </w:r>
          </w:p>
        </w:tc>
      </w:tr>
    </w:tbl>
    <w:p>
      <w:pPr>
        <w:spacing w:after="6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100"/>
              <w:left w:type="dxa" w:w="150"/>
              <w:bottom w:type="dxa" w:w="100"/>
              <w:right w:type="dxa" w:w="150"/>
            </w:tcMar>
            <w:vAlign w:val="center"/>
          </w:tcPr>
          <w:p>
            <w:pPr>
              <w:spacing w:after="30" w:before="30"/>
              <w:jc w:val="left"/>
            </w:pPr>
            <w:r>
              <w:rPr>
                <w:rFonts w:ascii="Arial" w:cs="Arial" w:eastAsia="Arial" w:hAnsi="Arial"/>
                <w:b/>
                <w:bCs/>
                <w:i w:val="false"/>
                <w:iCs w:val="false"/>
                <w:color w:val="FFFFFF"/>
                <w:sz w:val="20"/>
                <w:szCs w:val="20"/>
              </w:rPr>
              <w:t xml:space="preserve">5. Approbation</w:t>
            </w:r>
          </w:p>
        </w:tc>
      </w:tr>
    </w:tbl>
    <w:p>
      <w:pPr>
        <w:spacing w:after="6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nil" w:color="FFFFFF" w:sz="0"/>
              <w:left w:val="nil" w:color="FFFFFF" w:sz="0"/>
              <w:bottom w:val="nil" w:color="FFFFFF" w:sz="0"/>
              <w:right w:val="nil" w:color="FFFFFF" w:sz="0"/>
            </w:tcBorders>
            <w:shd w:fill="5F5E5A"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FFFFFF"/>
                <w:sz w:val="18"/>
                <w:szCs w:val="18"/>
              </w:rPr>
              <w:t xml:space="preserve">L'Agent</w:t>
            </w:r>
          </w:p>
        </w:tc>
        <w:tc>
          <w:tcPr>
            <w:tcW w:type="dxa" w:w="3000"/>
            <w:tcBorders>
              <w:top w:val="nil" w:color="FFFFFF" w:sz="0"/>
              <w:left w:val="nil" w:color="FFFFFF" w:sz="0"/>
              <w:bottom w:val="nil" w:color="FFFFFF" w:sz="0"/>
              <w:right w:val="nil" w:color="FFFFFF" w:sz="0"/>
            </w:tcBorders>
            <w:shd w:fill="5F5E5A"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FFFFFF"/>
                <w:sz w:val="18"/>
                <w:szCs w:val="18"/>
              </w:rPr>
              <w:t xml:space="preserve">Directeur Financier</w:t>
            </w:r>
          </w:p>
        </w:tc>
        <w:tc>
          <w:tcPr>
            <w:tcW w:type="dxa" w:w="3000"/>
            <w:tcBorders>
              <w:top w:val="nil" w:color="FFFFFF" w:sz="0"/>
              <w:left w:val="nil" w:color="FFFFFF" w:sz="0"/>
              <w:bottom w:val="nil" w:color="FFFFFF" w:sz="0"/>
              <w:right w:val="nil" w:color="FFFFFF" w:sz="0"/>
            </w:tcBorders>
            <w:shd w:fill="5F5E5A"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FFFFFF"/>
                <w:sz w:val="18"/>
                <w:szCs w:val="18"/>
              </w:rPr>
              <w:t xml:space="preserve">Direction Générale</w:t>
            </w:r>
          </w:p>
        </w:tc>
      </w:tr>
      <w:tr>
        <w:tc>
          <w:tcPr>
            <w:tcW w:type="dxa" w:w="3000"/>
            <w:tcBorders>
              <w:top w:val="single" w:color="D3D1C7" w:sz="3"/>
              <w:left w:val="single" w:color="D3D1C7" w:sz="3"/>
              <w:bottom w:val="single" w:color="D3D1C7" w:sz="3"/>
              <w:right w:val="single" w:color="D3D1C7" w:sz="3"/>
            </w:tcBorders>
            <w:shd w:fill="F1EFE8" w:val="clear"/>
            <w:tcMar>
              <w:top w:type="dxa" w:w="100"/>
              <w:left w:type="dxa" w:w="150"/>
              <w:bottom w:type="dxa" w:w="100"/>
              <w:right w:type="dxa" w:w="150"/>
            </w:tcMar>
            <w:vAlign w:val="center"/>
          </w:tcPr>
          <w:p>
            <w:pPr>
              <w:spacing w:after="60" w:before="200"/>
              <w:jc w:val="center"/>
            </w:pPr>
            <w:r>
              <w:rPr>
                <w:rFonts w:ascii="Arial" w:cs="Arial" w:eastAsia="Arial" w:hAnsi="Arial"/>
                <w:b w:val="false"/>
                <w:bCs w:val="false"/>
                <w:i/>
                <w:iCs/>
                <w:color w:val="5F5E5A"/>
                <w:sz w:val="16"/>
                <w:szCs w:val="16"/>
              </w:rPr>
              <w:t xml:space="preserve">
Signature &amp; Date</w:t>
            </w:r>
          </w:p>
        </w:tc>
        <w:tc>
          <w:tcPr>
            <w:tcW w:type="dxa" w:w="30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60" w:before="200"/>
              <w:jc w:val="center"/>
            </w:pPr>
            <w:r>
              <w:rPr>
                <w:rFonts w:ascii="Arial" w:cs="Arial" w:eastAsia="Arial" w:hAnsi="Arial"/>
                <w:b w:val="false"/>
                <w:bCs w:val="false"/>
                <w:i/>
                <w:iCs/>
                <w:color w:val="5F5E5A"/>
                <w:sz w:val="16"/>
                <w:szCs w:val="16"/>
              </w:rPr>
              <w:t xml:space="preserve">
Signature &amp; Date</w:t>
            </w:r>
          </w:p>
        </w:tc>
        <w:tc>
          <w:tcPr>
            <w:tcW w:type="dxa" w:w="3000"/>
            <w:tcBorders>
              <w:top w:val="single" w:color="D3D1C7" w:sz="3"/>
              <w:left w:val="single" w:color="D3D1C7" w:sz="3"/>
              <w:bottom w:val="single" w:color="D3D1C7" w:sz="3"/>
              <w:right w:val="single" w:color="D3D1C7" w:sz="3"/>
            </w:tcBorders>
            <w:shd w:fill="F1EFE8" w:val="clear"/>
            <w:tcMar>
              <w:top w:type="dxa" w:w="100"/>
              <w:left w:type="dxa" w:w="150"/>
              <w:bottom w:type="dxa" w:w="100"/>
              <w:right w:type="dxa" w:w="150"/>
            </w:tcMar>
            <w:vAlign w:val="center"/>
          </w:tcPr>
          <w:p>
            <w:pPr>
              <w:spacing w:after="60" w:before="200"/>
              <w:jc w:val="center"/>
            </w:pPr>
            <w:r>
              <w:rPr>
                <w:rFonts w:ascii="Arial" w:cs="Arial" w:eastAsia="Arial" w:hAnsi="Arial"/>
                <w:b w:val="false"/>
                <w:bCs w:val="false"/>
                <w:i/>
                <w:iCs/>
                <w:color w:val="5F5E5A"/>
                <w:sz w:val="16"/>
                <w:szCs w:val="16"/>
              </w:rPr>
              <w:t xml:space="preserve">
Signature &amp; Date</w:t>
            </w:r>
          </w:p>
        </w:tc>
      </w:tr>
    </w:tbl>
    <w:p>
      <w:pPr>
        <w:spacing w:after="60" w:before="80"/>
        <w:jc w:val="left"/>
      </w:pPr>
      <w:r>
        <w:rPr>
          <w:rFonts w:ascii="Arial" w:cs="Arial" w:eastAsia="Arial" w:hAnsi="Arial"/>
          <w:b w:val="false"/>
          <w:bCs w:val="false"/>
          <w:i w:val="false"/>
          <w:iCs w:val="false"/>
          <w:color w:val="2C2C2A"/>
          <w:sz w:val="20"/>
          <w:szCs w:val="20"/>
        </w:rPr>
        <w:t xml:space="preserve"/>
      </w:r>
    </w:p>
    <w:p>
      <w:pPr>
        <w:spacing w:after="60" w:before="40"/>
        <w:jc w:val="center"/>
      </w:pPr>
      <w:r>
        <w:rPr>
          <w:rFonts w:ascii="Arial" w:cs="Arial" w:eastAsia="Arial" w:hAnsi="Arial"/>
          <w:b w:val="false"/>
          <w:bCs w:val="false"/>
          <w:i/>
          <w:iCs/>
          <w:color w:val="5F5E5A"/>
          <w:sz w:val="16"/>
          <w:szCs w:val="16"/>
        </w:rPr>
        <w:t xml:space="preserve">Document confidentiel — KILIMA Holdings — Usage interne uniquement   |   </w:t>
      </w:r>
      <w:r>
        <w:rPr>
          <w:rFonts w:ascii="Arial" w:cs="Arial" w:eastAsia="Arial" w:hAnsi="Arial"/>
          <w:b w:val="false"/>
          <w:bCs w:val="false"/>
          <w:i/>
          <w:iCs/>
          <w:color w:val="3C3489"/>
          <w:sz w:val="16"/>
          <w:szCs w:val="16"/>
        </w:rPr>
        <w:t xml:space="preserve">Réf. KILIMA-FDP-2025-04</w:t>
      </w:r>
    </w:p>
    <w:p>
      <w:pPr>
        <w:spacing w:after="60" w:before="0"/>
        <w:jc w:val="left"/>
      </w:pPr>
      <w:r>
        <w:br w:type="page"/>
      </w:r>
    </w:p>
    <w:p>
      <w:pPr>
        <w:sectPr>
          <w:pgSz w:w="11906" w:h="16838" w:orient="portrait"/>
          <w:pgMar w:top="720" w:right="720" w:bottom="720" w:left="720" w:header="708" w:footer="708" w:gutter="0"/>
          <w:pgNumType/>
          <w:docGrid w:linePitch="360"/>
        </w:sectPr>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600" w:hRule="atLeast"/>
        </w:trPr>
        <w:tc>
          <w:tcPr>
            <w:tcW w:type="dxa" w:w="9000"/>
            <w:tcBorders>
              <w:top w:val="nil" w:color="FFFFFF" w:sz="0"/>
              <w:left w:val="nil" w:color="FFFFFF" w:sz="0"/>
              <w:bottom w:val="nil" w:color="FFFFFF" w:sz="0"/>
              <w:right w:val="nil" w:color="FFFFFF" w:sz="0"/>
            </w:tcBorders>
            <w:shd w:fill="3C3489" w:val="clear"/>
            <w:tcMar>
              <w:top w:type="dxa" w:w="100"/>
              <w:left w:type="dxa" w:w="150"/>
              <w:bottom w:type="dxa" w:w="100"/>
              <w:right w:type="dxa" w:w="150"/>
            </w:tcMar>
            <w:vAlign w:val="center"/>
          </w:tcPr>
          <w:p>
            <w:pPr>
              <w:spacing w:after="10" w:before="60"/>
              <w:jc w:val="center"/>
            </w:pPr>
            <w:r>
              <w:rPr>
                <w:rFonts w:ascii="Arial" w:cs="Arial" w:eastAsia="Arial" w:hAnsi="Arial"/>
                <w:b/>
                <w:bCs/>
                <w:i w:val="false"/>
                <w:iCs w:val="false"/>
                <w:color w:val="FFFFFF"/>
                <w:sz w:val="28"/>
                <w:szCs w:val="28"/>
              </w:rPr>
              <w:t xml:space="preserve">KILIMA Holdings</w:t>
            </w:r>
          </w:p>
          <w:p>
            <w:pPr>
              <w:spacing w:after="60" w:before="0"/>
              <w:jc w:val="center"/>
            </w:pPr>
            <w:r>
              <w:rPr>
                <w:rFonts w:ascii="Arial" w:cs="Arial" w:eastAsia="Arial" w:hAnsi="Arial"/>
                <w:b w:val="false"/>
                <w:bCs w:val="false"/>
                <w:i w:val="false"/>
                <w:iCs w:val="false"/>
                <w:color w:val="EEEDFE"/>
                <w:sz w:val="22"/>
                <w:szCs w:val="22"/>
              </w:rPr>
              <w:t xml:space="preserve">Fiche de Poste</w:t>
            </w:r>
          </w:p>
        </w:tc>
      </w:tr>
      <w:tr>
        <w:trPr>
          <w:trHeight w:val="400" w:hRule="atLeast"/>
        </w:trPr>
        <w:tc>
          <w:tcPr>
            <w:tcW w:type="dxa" w:w="9000"/>
            <w:tcBorders>
              <w:top w:val="nil" w:color="FFFFFF" w:sz="0"/>
              <w:left w:val="nil" w:color="FFFFFF" w:sz="0"/>
              <w:bottom w:val="single" w:color="7F77DD" w:sz="8"/>
              <w:right w:val="nil" w:color="FFFFFF" w:sz="0"/>
            </w:tcBorders>
            <w:shd w:fill="EEEDFE" w:val="clear"/>
            <w:tcMar>
              <w:top w:type="dxa" w:w="100"/>
              <w:left w:type="dxa" w:w="150"/>
              <w:bottom w:type="dxa" w:w="100"/>
              <w:right w:type="dxa" w:w="150"/>
            </w:tcMar>
            <w:vAlign w:val="center"/>
          </w:tcPr>
          <w:p>
            <w:pPr>
              <w:spacing w:after="10" w:before="40"/>
              <w:jc w:val="center"/>
            </w:pPr>
            <w:r>
              <w:rPr>
                <w:rFonts w:ascii="Arial" w:cs="Arial" w:eastAsia="Arial" w:hAnsi="Arial"/>
                <w:b/>
                <w:bCs/>
                <w:i w:val="false"/>
                <w:iCs w:val="false"/>
                <w:color w:val="3C3489"/>
                <w:sz w:val="24"/>
                <w:szCs w:val="24"/>
              </w:rPr>
              <w:t xml:space="preserve">Eliane MUSOLO</w:t>
            </w:r>
          </w:p>
          <w:p>
            <w:pPr>
              <w:spacing w:after="40" w:before="0"/>
              <w:jc w:val="center"/>
            </w:pPr>
            <w:r>
              <w:rPr>
                <w:rFonts w:ascii="Arial" w:cs="Arial" w:eastAsia="Arial" w:hAnsi="Arial"/>
                <w:b w:val="false"/>
                <w:bCs w:val="false"/>
                <w:i w:val="false"/>
                <w:iCs w:val="false"/>
                <w:color w:val="5F5E5A"/>
                <w:sz w:val="19"/>
                <w:szCs w:val="19"/>
              </w:rPr>
              <w:t xml:space="preserve">Caissière Centrale  •  PLANET • DAKAM • KAKO Likasi • KAKO Logistique • HORIZON • Guest House Relax</w:t>
            </w:r>
          </w:p>
        </w:tc>
      </w:tr>
      <w:tr>
        <w:tc>
          <w:tcPr>
            <w:tcW w:type="dxa" w:w="9000"/>
            <w:tcBorders>
              <w:top w:val="nil" w:color="FFFFFF" w:sz="0"/>
              <w:left w:val="nil" w:color="FFFFFF" w:sz="0"/>
              <w:bottom w:val="nil" w:color="FFFFFF" w:sz="0"/>
              <w:right w:val="nil" w:color="FFFFFF" w:sz="0"/>
            </w:tcBorders>
            <w:shd w:fill="F1EFE8" w:val="clear"/>
            <w:tcMar>
              <w:top w:type="dxa" w:w="100"/>
              <w:left w:type="dxa" w:w="150"/>
              <w:bottom w:type="dxa" w:w="100"/>
              <w:right w:type="dxa" w:w="150"/>
            </w:tcMar>
            <w:vAlign w:val="center"/>
          </w:tcPr>
          <w:p>
            <w:pPr>
              <w:spacing w:after="60" w:before="0"/>
              <w:jc w:val="center"/>
            </w:pPr>
            <w:r>
              <w:rPr>
                <w:rFonts w:ascii="Arial" w:cs="Arial" w:eastAsia="Arial" w:hAnsi="Arial"/>
                <w:b w:val="false"/>
                <w:bCs w:val="false"/>
                <w:i/>
                <w:iCs/>
                <w:color w:val="5F5E5A"/>
                <w:sz w:val="16"/>
                <w:szCs w:val="16"/>
              </w:rPr>
              <w:t xml:space="preserve">Fiche 5/6   •   Réf. : KILIMA-FDP-2025-05   •   Document interne</w:t>
            </w:r>
          </w:p>
        </w:tc>
      </w:tr>
    </w:tbl>
    <w:p>
      <w:pPr>
        <w:spacing w:after="60" w:before="1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100"/>
              <w:left w:type="dxa" w:w="150"/>
              <w:bottom w:type="dxa" w:w="100"/>
              <w:right w:type="dxa" w:w="150"/>
            </w:tcMar>
            <w:vAlign w:val="center"/>
          </w:tcPr>
          <w:p>
            <w:pPr>
              <w:spacing w:after="30" w:before="30"/>
              <w:jc w:val="left"/>
            </w:pPr>
            <w:r>
              <w:rPr>
                <w:rFonts w:ascii="Arial" w:cs="Arial" w:eastAsia="Arial" w:hAnsi="Arial"/>
                <w:b/>
                <w:bCs/>
                <w:i w:val="false"/>
                <w:iCs w:val="false"/>
                <w:color w:val="FFFFFF"/>
                <w:sz w:val="20"/>
                <w:szCs w:val="20"/>
              </w:rPr>
              <w:t xml:space="preserve">1. Informations générales</w:t>
            </w:r>
          </w:p>
        </w:tc>
      </w:tr>
    </w:tbl>
    <w:p>
      <w:pPr>
        <w:spacing w:after="6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7F77DD" w:sz="3"/>
              <w:left w:val="single" w:color="7F77DD" w:sz="3"/>
              <w:bottom w:val="single" w:color="7F77DD" w:sz="3"/>
              <w:right w:val="single" w:color="7F77DD" w:sz="3"/>
            </w:tcBorders>
            <w:shd w:fill="3C3489"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FFFFFF"/>
                <w:sz w:val="18"/>
                <w:szCs w:val="18"/>
              </w:rPr>
              <w:t xml:space="preserve">Nom &amp; Prénom</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Eliane MUSOLO</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Intitulé du poste</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Caissière Centrale</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Société(s)</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PLANET • DAKAM • KAKO Likasi • KAKO Logistique • HORIZON • Guest House Relax</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Lieu de travail</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Likasi</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Reporte directement à</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Directeur Financier</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Outils utilisés</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Excel, papier, Odoo, plateforme de facturation DGI</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Formation / expérience</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Licence en Gestion Financière — 3 ans d'expérience</w:t>
            </w:r>
          </w:p>
        </w:tc>
      </w:tr>
    </w:tbl>
    <w:p>
      <w:pPr>
        <w:spacing w:after="6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100"/>
              <w:left w:type="dxa" w:w="150"/>
              <w:bottom w:type="dxa" w:w="100"/>
              <w:right w:type="dxa" w:w="150"/>
            </w:tcMar>
            <w:vAlign w:val="center"/>
          </w:tcPr>
          <w:p>
            <w:pPr>
              <w:spacing w:after="30" w:before="30"/>
              <w:jc w:val="left"/>
            </w:pPr>
            <w:r>
              <w:rPr>
                <w:rFonts w:ascii="Arial" w:cs="Arial" w:eastAsia="Arial" w:hAnsi="Arial"/>
                <w:b/>
                <w:bCs/>
                <w:i w:val="false"/>
                <w:iCs w:val="false"/>
                <w:color w:val="FFFFFF"/>
                <w:sz w:val="20"/>
                <w:szCs w:val="20"/>
              </w:rPr>
              <w:t xml:space="preserve">2. Tâches et responsabilités actuelles</w:t>
            </w:r>
          </w:p>
        </w:tc>
      </w:tr>
    </w:tbl>
    <w:p>
      <w:pPr>
        <w:spacing w:after="6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1D9E75" w:val="clear"/>
            <w:tcMar>
              <w:top w:type="dxa" w:w="100"/>
              <w:left w:type="dxa" w:w="150"/>
              <w:bottom w:type="dxa" w:w="100"/>
              <w:right w:type="dxa" w:w="150"/>
            </w:tcMar>
            <w:vAlign w:val="center"/>
          </w:tcPr>
          <w:p>
            <w:pPr>
              <w:spacing w:after="60" w:before="0"/>
              <w:jc w:val="left"/>
            </w:pPr>
            <w:r>
              <w:rPr>
                <w:rFonts w:ascii="Arial" w:cs="Arial" w:eastAsia="Arial" w:hAnsi="Arial"/>
                <w:b/>
                <w:bCs/>
                <w:i w:val="false"/>
                <w:iCs w:val="false"/>
                <w:color w:val="FFFFFF"/>
                <w:sz w:val="18"/>
                <w:szCs w:val="18"/>
              </w:rPr>
              <w:t xml:space="preserve">Tâches quotidiennes</w:t>
            </w:r>
          </w:p>
        </w:tc>
      </w:tr>
    </w:tbl>
    <w:p>
      <w:pPr>
        <w:spacing w:after="60" w:before="3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Gestion des encaissements et décaissements de toutes les sociétés</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Tenue à jour des journaux de caisse journaliers</w:t>
            </w:r>
          </w:p>
        </w:tc>
      </w:tr>
    </w:tbl>
    <w:p>
      <w:pPr>
        <w:spacing w:after="6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100"/>
              <w:left w:type="dxa" w:w="150"/>
              <w:bottom w:type="dxa" w:w="100"/>
              <w:right w:type="dxa" w:w="150"/>
            </w:tcMar>
            <w:vAlign w:val="center"/>
          </w:tcPr>
          <w:p>
            <w:pPr>
              <w:spacing w:after="60" w:before="0"/>
              <w:jc w:val="left"/>
            </w:pPr>
            <w:r>
              <w:rPr>
                <w:rFonts w:ascii="Arial" w:cs="Arial" w:eastAsia="Arial" w:hAnsi="Arial"/>
                <w:b/>
                <w:bCs/>
                <w:i w:val="false"/>
                <w:iCs w:val="false"/>
                <w:color w:val="FFFFFF"/>
                <w:sz w:val="18"/>
                <w:szCs w:val="18"/>
              </w:rPr>
              <w:t xml:space="preserve">Tâches hebdomadaires</w:t>
            </w:r>
          </w:p>
        </w:tc>
      </w:tr>
    </w:tbl>
    <w:p>
      <w:pPr>
        <w:spacing w:after="60" w:before="3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il" w:color="FFFFFF" w:sz="0"/>
              <w:left w:val="nil" w:color="FFFFFF" w:sz="0"/>
              <w:bottom w:val="nil" w:color="FFFFFF" w:sz="0"/>
              <w:right w:val="nil" w:color="FFFFFF" w:sz="0"/>
            </w:tcBorders>
            <w:shd w:fill="FAEEDA"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854F0B"/>
                <w:sz w:val="20"/>
                <w:szCs w:val="20"/>
              </w:rPr>
              <w:t xml:space="preserve">›</w:t>
            </w:r>
          </w:p>
        </w:tc>
        <w:tc>
          <w:tcPr>
            <w:tcW w:type="dxa" w:w="8700"/>
            <w:tcBorders>
              <w:top w:val="nil" w:color="FFFFFF" w:sz="0"/>
              <w:left w:val="nil" w:color="FFFFFF" w:sz="0"/>
              <w:bottom w:val="nil" w:color="FFFFFF" w:sz="0"/>
              <w:right w:val="nil" w:color="FFFFFF" w:sz="0"/>
            </w:tcBorders>
            <w:shd w:fill="FAEEDA"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Réconciliation de caisse</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854F0B"/>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Contrôle caisse hebdomadaire</w:t>
            </w:r>
          </w:p>
        </w:tc>
      </w:tr>
    </w:tbl>
    <w:p>
      <w:pPr>
        <w:spacing w:after="6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993C1D" w:val="clear"/>
            <w:tcMar>
              <w:top w:type="dxa" w:w="100"/>
              <w:left w:type="dxa" w:w="150"/>
              <w:bottom w:type="dxa" w:w="100"/>
              <w:right w:type="dxa" w:w="150"/>
            </w:tcMar>
            <w:vAlign w:val="center"/>
          </w:tcPr>
          <w:p>
            <w:pPr>
              <w:spacing w:after="60" w:before="0"/>
              <w:jc w:val="left"/>
            </w:pPr>
            <w:r>
              <w:rPr>
                <w:rFonts w:ascii="Arial" w:cs="Arial" w:eastAsia="Arial" w:hAnsi="Arial"/>
                <w:b/>
                <w:bCs/>
                <w:i w:val="false"/>
                <w:iCs w:val="false"/>
                <w:color w:val="FFFFFF"/>
                <w:sz w:val="18"/>
                <w:szCs w:val="18"/>
              </w:rPr>
              <w:t xml:space="preserve">Tâches mensuelles</w:t>
            </w:r>
          </w:p>
        </w:tc>
      </w:tr>
    </w:tbl>
    <w:p>
      <w:pPr>
        <w:spacing w:after="60" w:before="3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il" w:color="FFFFFF" w:sz="0"/>
              <w:left w:val="nil" w:color="FFFFFF" w:sz="0"/>
              <w:bottom w:val="nil" w:color="FFFFFF" w:sz="0"/>
              <w:right w:val="nil" w:color="FFFFFF" w:sz="0"/>
            </w:tcBorders>
            <w:shd w:fill="FAECE7"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993C1D"/>
                <w:sz w:val="20"/>
                <w:szCs w:val="20"/>
              </w:rPr>
              <w:t xml:space="preserve">›</w:t>
            </w:r>
          </w:p>
        </w:tc>
        <w:tc>
          <w:tcPr>
            <w:tcW w:type="dxa" w:w="8700"/>
            <w:tcBorders>
              <w:top w:val="nil" w:color="FFFFFF" w:sz="0"/>
              <w:left w:val="nil" w:color="FFFFFF" w:sz="0"/>
              <w:bottom w:val="nil" w:color="FFFFFF" w:sz="0"/>
              <w:right w:val="nil" w:color="FFFFFF" w:sz="0"/>
            </w:tcBorders>
            <w:shd w:fill="FAECE7"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Préparation et présentation du rapport de caisse mensuel consolidé</w:t>
            </w:r>
          </w:p>
        </w:tc>
      </w:tr>
    </w:tbl>
    <w:p>
      <w:pPr>
        <w:spacing w:after="6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100"/>
              <w:left w:type="dxa" w:w="150"/>
              <w:bottom w:type="dxa" w:w="100"/>
              <w:right w:type="dxa" w:w="150"/>
            </w:tcMar>
            <w:vAlign w:val="center"/>
          </w:tcPr>
          <w:p>
            <w:pPr>
              <w:spacing w:after="30" w:before="30"/>
              <w:jc w:val="left"/>
            </w:pPr>
            <w:r>
              <w:rPr>
                <w:rFonts w:ascii="Arial" w:cs="Arial" w:eastAsia="Arial" w:hAnsi="Arial"/>
                <w:b/>
                <w:bCs/>
                <w:i w:val="false"/>
                <w:iCs w:val="false"/>
                <w:color w:val="FFFFFF"/>
                <w:sz w:val="20"/>
                <w:szCs w:val="20"/>
              </w:rPr>
              <w:t xml:space="preserve">3. Flux d'information</w:t>
            </w:r>
          </w:p>
        </w:tc>
      </w:tr>
    </w:tbl>
    <w:p>
      <w:pPr>
        <w:spacing w:after="6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7F77DD" w:sz="3"/>
              <w:left w:val="single" w:color="7F77DD" w:sz="3"/>
              <w:bottom w:val="single" w:color="7F77DD" w:sz="3"/>
              <w:right w:val="single" w:color="7F77DD" w:sz="3"/>
            </w:tcBorders>
            <w:shd w:fill="3C3489"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FFFFFF"/>
                <w:sz w:val="18"/>
                <w:szCs w:val="18"/>
              </w:rPr>
              <w:t xml:space="preserve">Reçoit des informations de</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Directeur Financier (réquisitions de sorties de fonds, transferts et cessions de fonds), acheteurs internes (réquisitions de sorties de fonds), tous agents occasionnellement (documents de sorties de fonds), vendeurs KAKO Likasi et GHR (cessions et transferts de fonds)</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Transmet des informations à</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Tous les comptables (documents de sortie de fonds), Directeur Financier (journaux de caisse et rapports de caisse)</w:t>
            </w:r>
          </w:p>
        </w:tc>
      </w:tr>
    </w:tbl>
    <w:p>
      <w:pPr>
        <w:spacing w:after="6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A32D2D" w:val="clear"/>
            <w:tcMar>
              <w:top w:type="dxa" w:w="100"/>
              <w:left w:type="dxa" w:w="150"/>
              <w:bottom w:type="dxa" w:w="100"/>
              <w:right w:type="dxa" w:w="150"/>
            </w:tcMar>
            <w:vAlign w:val="center"/>
          </w:tcPr>
          <w:p>
            <w:pPr>
              <w:spacing w:after="30" w:before="30"/>
              <w:jc w:val="left"/>
            </w:pPr>
            <w:r>
              <w:rPr>
                <w:rFonts w:ascii="Arial" w:cs="Arial" w:eastAsia="Arial" w:hAnsi="Arial"/>
                <w:b/>
                <w:bCs/>
                <w:i w:val="false"/>
                <w:iCs w:val="false"/>
                <w:color w:val="FFFFFF"/>
                <w:sz w:val="20"/>
                <w:szCs w:val="20"/>
              </w:rPr>
              <w:t xml:space="preserve">4. Points d'attention &amp; observations</w:t>
            </w:r>
          </w:p>
        </w:tc>
      </w:tr>
    </w:tbl>
    <w:p>
      <w:pPr>
        <w:spacing w:after="6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A32D2D" w:sz="6"/>
              <w:left w:val="single" w:color="A32D2D" w:sz="6"/>
              <w:bottom w:val="single" w:color="A32D2D" w:sz="6"/>
              <w:right w:val="single" w:color="A32D2D" w:sz="6"/>
            </w:tcBorders>
            <w:shd w:fill="FCEBEB"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A32D2D"/>
                <w:sz w:val="20"/>
                <w:szCs w:val="20"/>
              </w:rPr>
              <w:t xml:space="preserve">!</w:t>
            </w:r>
          </w:p>
        </w:tc>
        <w:tc>
          <w:tcPr>
            <w:tcW w:type="dxa" w:w="8700"/>
            <w:tcBorders>
              <w:top w:val="single" w:color="A32D2D" w:sz="6"/>
              <w:left w:val="nil" w:color="FFFFFF" w:sz="0"/>
              <w:bottom w:val="single" w:color="A32D2D" w:sz="6"/>
              <w:right w:val="single" w:color="A32D2D" w:sz="6"/>
            </w:tcBorders>
            <w:shd w:fill="FCEBEB"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iCs/>
                <w:color w:val="A32D2D"/>
                <w:sz w:val="18"/>
                <w:szCs w:val="18"/>
              </w:rPr>
              <w:t xml:space="preserve">Gère la caisse de TOUTES les sociétés simultanément — surcharge critique. Point de contrôle interne majeur : elle est la seule à vérifier sa propre caisse. Réconciliation hebdomadaire avec les comptables à instaurer.</w:t>
            </w:r>
          </w:p>
        </w:tc>
      </w:tr>
    </w:tbl>
    <w:p>
      <w:pPr>
        <w:spacing w:after="6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100"/>
              <w:left w:type="dxa" w:w="150"/>
              <w:bottom w:type="dxa" w:w="100"/>
              <w:right w:type="dxa" w:w="150"/>
            </w:tcMar>
            <w:vAlign w:val="center"/>
          </w:tcPr>
          <w:p>
            <w:pPr>
              <w:spacing w:after="30" w:before="30"/>
              <w:jc w:val="left"/>
            </w:pPr>
            <w:r>
              <w:rPr>
                <w:rFonts w:ascii="Arial" w:cs="Arial" w:eastAsia="Arial" w:hAnsi="Arial"/>
                <w:b/>
                <w:bCs/>
                <w:i w:val="false"/>
                <w:iCs w:val="false"/>
                <w:color w:val="FFFFFF"/>
                <w:sz w:val="20"/>
                <w:szCs w:val="20"/>
              </w:rPr>
              <w:t xml:space="preserve">5. Approbation</w:t>
            </w:r>
          </w:p>
        </w:tc>
      </w:tr>
    </w:tbl>
    <w:p>
      <w:pPr>
        <w:spacing w:after="6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nil" w:color="FFFFFF" w:sz="0"/>
              <w:left w:val="nil" w:color="FFFFFF" w:sz="0"/>
              <w:bottom w:val="nil" w:color="FFFFFF" w:sz="0"/>
              <w:right w:val="nil" w:color="FFFFFF" w:sz="0"/>
            </w:tcBorders>
            <w:shd w:fill="5F5E5A"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FFFFFF"/>
                <w:sz w:val="18"/>
                <w:szCs w:val="18"/>
              </w:rPr>
              <w:t xml:space="preserve">L'Agent</w:t>
            </w:r>
          </w:p>
        </w:tc>
        <w:tc>
          <w:tcPr>
            <w:tcW w:type="dxa" w:w="3000"/>
            <w:tcBorders>
              <w:top w:val="nil" w:color="FFFFFF" w:sz="0"/>
              <w:left w:val="nil" w:color="FFFFFF" w:sz="0"/>
              <w:bottom w:val="nil" w:color="FFFFFF" w:sz="0"/>
              <w:right w:val="nil" w:color="FFFFFF" w:sz="0"/>
            </w:tcBorders>
            <w:shd w:fill="5F5E5A"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FFFFFF"/>
                <w:sz w:val="18"/>
                <w:szCs w:val="18"/>
              </w:rPr>
              <w:t xml:space="preserve">Directeur Financier</w:t>
            </w:r>
          </w:p>
        </w:tc>
        <w:tc>
          <w:tcPr>
            <w:tcW w:type="dxa" w:w="3000"/>
            <w:tcBorders>
              <w:top w:val="nil" w:color="FFFFFF" w:sz="0"/>
              <w:left w:val="nil" w:color="FFFFFF" w:sz="0"/>
              <w:bottom w:val="nil" w:color="FFFFFF" w:sz="0"/>
              <w:right w:val="nil" w:color="FFFFFF" w:sz="0"/>
            </w:tcBorders>
            <w:shd w:fill="5F5E5A"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FFFFFF"/>
                <w:sz w:val="18"/>
                <w:szCs w:val="18"/>
              </w:rPr>
              <w:t xml:space="preserve">Direction Générale</w:t>
            </w:r>
          </w:p>
        </w:tc>
      </w:tr>
      <w:tr>
        <w:tc>
          <w:tcPr>
            <w:tcW w:type="dxa" w:w="3000"/>
            <w:tcBorders>
              <w:top w:val="single" w:color="D3D1C7" w:sz="3"/>
              <w:left w:val="single" w:color="D3D1C7" w:sz="3"/>
              <w:bottom w:val="single" w:color="D3D1C7" w:sz="3"/>
              <w:right w:val="single" w:color="D3D1C7" w:sz="3"/>
            </w:tcBorders>
            <w:shd w:fill="F1EFE8" w:val="clear"/>
            <w:tcMar>
              <w:top w:type="dxa" w:w="100"/>
              <w:left w:type="dxa" w:w="150"/>
              <w:bottom w:type="dxa" w:w="100"/>
              <w:right w:type="dxa" w:w="150"/>
            </w:tcMar>
            <w:vAlign w:val="center"/>
          </w:tcPr>
          <w:p>
            <w:pPr>
              <w:spacing w:after="60" w:before="200"/>
              <w:jc w:val="center"/>
            </w:pPr>
            <w:r>
              <w:rPr>
                <w:rFonts w:ascii="Arial" w:cs="Arial" w:eastAsia="Arial" w:hAnsi="Arial"/>
                <w:b w:val="false"/>
                <w:bCs w:val="false"/>
                <w:i/>
                <w:iCs/>
                <w:color w:val="5F5E5A"/>
                <w:sz w:val="16"/>
                <w:szCs w:val="16"/>
              </w:rPr>
              <w:t xml:space="preserve">
Signature &amp; Date</w:t>
            </w:r>
          </w:p>
        </w:tc>
        <w:tc>
          <w:tcPr>
            <w:tcW w:type="dxa" w:w="30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60" w:before="200"/>
              <w:jc w:val="center"/>
            </w:pPr>
            <w:r>
              <w:rPr>
                <w:rFonts w:ascii="Arial" w:cs="Arial" w:eastAsia="Arial" w:hAnsi="Arial"/>
                <w:b w:val="false"/>
                <w:bCs w:val="false"/>
                <w:i/>
                <w:iCs/>
                <w:color w:val="5F5E5A"/>
                <w:sz w:val="16"/>
                <w:szCs w:val="16"/>
              </w:rPr>
              <w:t xml:space="preserve">
Signature &amp; Date</w:t>
            </w:r>
          </w:p>
        </w:tc>
        <w:tc>
          <w:tcPr>
            <w:tcW w:type="dxa" w:w="3000"/>
            <w:tcBorders>
              <w:top w:val="single" w:color="D3D1C7" w:sz="3"/>
              <w:left w:val="single" w:color="D3D1C7" w:sz="3"/>
              <w:bottom w:val="single" w:color="D3D1C7" w:sz="3"/>
              <w:right w:val="single" w:color="D3D1C7" w:sz="3"/>
            </w:tcBorders>
            <w:shd w:fill="F1EFE8" w:val="clear"/>
            <w:tcMar>
              <w:top w:type="dxa" w:w="100"/>
              <w:left w:type="dxa" w:w="150"/>
              <w:bottom w:type="dxa" w:w="100"/>
              <w:right w:type="dxa" w:w="150"/>
            </w:tcMar>
            <w:vAlign w:val="center"/>
          </w:tcPr>
          <w:p>
            <w:pPr>
              <w:spacing w:after="60" w:before="200"/>
              <w:jc w:val="center"/>
            </w:pPr>
            <w:r>
              <w:rPr>
                <w:rFonts w:ascii="Arial" w:cs="Arial" w:eastAsia="Arial" w:hAnsi="Arial"/>
                <w:b w:val="false"/>
                <w:bCs w:val="false"/>
                <w:i/>
                <w:iCs/>
                <w:color w:val="5F5E5A"/>
                <w:sz w:val="16"/>
                <w:szCs w:val="16"/>
              </w:rPr>
              <w:t xml:space="preserve">
Signature &amp; Date</w:t>
            </w:r>
          </w:p>
        </w:tc>
      </w:tr>
    </w:tbl>
    <w:p>
      <w:pPr>
        <w:spacing w:after="60" w:before="80"/>
        <w:jc w:val="left"/>
      </w:pPr>
      <w:r>
        <w:rPr>
          <w:rFonts w:ascii="Arial" w:cs="Arial" w:eastAsia="Arial" w:hAnsi="Arial"/>
          <w:b w:val="false"/>
          <w:bCs w:val="false"/>
          <w:i w:val="false"/>
          <w:iCs w:val="false"/>
          <w:color w:val="2C2C2A"/>
          <w:sz w:val="20"/>
          <w:szCs w:val="20"/>
        </w:rPr>
        <w:t xml:space="preserve"/>
      </w:r>
    </w:p>
    <w:p>
      <w:pPr>
        <w:spacing w:after="60" w:before="40"/>
        <w:jc w:val="center"/>
      </w:pPr>
      <w:r>
        <w:rPr>
          <w:rFonts w:ascii="Arial" w:cs="Arial" w:eastAsia="Arial" w:hAnsi="Arial"/>
          <w:b w:val="false"/>
          <w:bCs w:val="false"/>
          <w:i/>
          <w:iCs/>
          <w:color w:val="5F5E5A"/>
          <w:sz w:val="16"/>
          <w:szCs w:val="16"/>
        </w:rPr>
        <w:t xml:space="preserve">Document confidentiel — KILIMA Holdings — Usage interne uniquement   |   </w:t>
      </w:r>
      <w:r>
        <w:rPr>
          <w:rFonts w:ascii="Arial" w:cs="Arial" w:eastAsia="Arial" w:hAnsi="Arial"/>
          <w:b w:val="false"/>
          <w:bCs w:val="false"/>
          <w:i/>
          <w:iCs/>
          <w:color w:val="3C3489"/>
          <w:sz w:val="16"/>
          <w:szCs w:val="16"/>
        </w:rPr>
        <w:t xml:space="preserve">Réf. KILIMA-FDP-2025-05</w:t>
      </w:r>
    </w:p>
    <w:p>
      <w:pPr>
        <w:spacing w:after="60" w:before="0"/>
        <w:jc w:val="left"/>
      </w:pPr>
      <w:r>
        <w:br w:type="page"/>
      </w:r>
    </w:p>
    <w:p>
      <w:pPr>
        <w:sectPr>
          <w:pgSz w:w="11906" w:h="16838" w:orient="portrait"/>
          <w:pgMar w:top="720" w:right="720" w:bottom="720" w:left="720" w:header="708" w:footer="708" w:gutter="0"/>
          <w:pgNumType/>
          <w:docGrid w:linePitch="360"/>
        </w:sectPr>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600" w:hRule="atLeast"/>
        </w:trPr>
        <w:tc>
          <w:tcPr>
            <w:tcW w:type="dxa" w:w="9000"/>
            <w:tcBorders>
              <w:top w:val="nil" w:color="FFFFFF" w:sz="0"/>
              <w:left w:val="nil" w:color="FFFFFF" w:sz="0"/>
              <w:bottom w:val="nil" w:color="FFFFFF" w:sz="0"/>
              <w:right w:val="nil" w:color="FFFFFF" w:sz="0"/>
            </w:tcBorders>
            <w:shd w:fill="3C3489" w:val="clear"/>
            <w:tcMar>
              <w:top w:type="dxa" w:w="100"/>
              <w:left w:type="dxa" w:w="150"/>
              <w:bottom w:type="dxa" w:w="100"/>
              <w:right w:type="dxa" w:w="150"/>
            </w:tcMar>
            <w:vAlign w:val="center"/>
          </w:tcPr>
          <w:p>
            <w:pPr>
              <w:spacing w:after="10" w:before="60"/>
              <w:jc w:val="center"/>
            </w:pPr>
            <w:r>
              <w:rPr>
                <w:rFonts w:ascii="Arial" w:cs="Arial" w:eastAsia="Arial" w:hAnsi="Arial"/>
                <w:b/>
                <w:bCs/>
                <w:i w:val="false"/>
                <w:iCs w:val="false"/>
                <w:color w:val="FFFFFF"/>
                <w:sz w:val="28"/>
                <w:szCs w:val="28"/>
              </w:rPr>
              <w:t xml:space="preserve">KILIMA Holdings</w:t>
            </w:r>
          </w:p>
          <w:p>
            <w:pPr>
              <w:spacing w:after="60" w:before="0"/>
              <w:jc w:val="center"/>
            </w:pPr>
            <w:r>
              <w:rPr>
                <w:rFonts w:ascii="Arial" w:cs="Arial" w:eastAsia="Arial" w:hAnsi="Arial"/>
                <w:b w:val="false"/>
                <w:bCs w:val="false"/>
                <w:i w:val="false"/>
                <w:iCs w:val="false"/>
                <w:color w:val="EEEDFE"/>
                <w:sz w:val="22"/>
                <w:szCs w:val="22"/>
              </w:rPr>
              <w:t xml:space="preserve">Fiche de Poste</w:t>
            </w:r>
          </w:p>
        </w:tc>
      </w:tr>
      <w:tr>
        <w:trPr>
          <w:trHeight w:val="400" w:hRule="atLeast"/>
        </w:trPr>
        <w:tc>
          <w:tcPr>
            <w:tcW w:type="dxa" w:w="9000"/>
            <w:tcBorders>
              <w:top w:val="nil" w:color="FFFFFF" w:sz="0"/>
              <w:left w:val="nil" w:color="FFFFFF" w:sz="0"/>
              <w:bottom w:val="single" w:color="7F77DD" w:sz="8"/>
              <w:right w:val="nil" w:color="FFFFFF" w:sz="0"/>
            </w:tcBorders>
            <w:shd w:fill="EEEDFE" w:val="clear"/>
            <w:tcMar>
              <w:top w:type="dxa" w:w="100"/>
              <w:left w:type="dxa" w:w="150"/>
              <w:bottom w:type="dxa" w:w="100"/>
              <w:right w:type="dxa" w:w="150"/>
            </w:tcMar>
            <w:vAlign w:val="center"/>
          </w:tcPr>
          <w:p>
            <w:pPr>
              <w:spacing w:after="10" w:before="40"/>
              <w:jc w:val="center"/>
            </w:pPr>
            <w:r>
              <w:rPr>
                <w:rFonts w:ascii="Arial" w:cs="Arial" w:eastAsia="Arial" w:hAnsi="Arial"/>
                <w:b/>
                <w:bCs/>
                <w:i w:val="false"/>
                <w:iCs w:val="false"/>
                <w:color w:val="3C3489"/>
                <w:sz w:val="24"/>
                <w:szCs w:val="24"/>
              </w:rPr>
              <w:t xml:space="preserve">Patient KAPEND</w:t>
            </w:r>
          </w:p>
          <w:p>
            <w:pPr>
              <w:spacing w:after="40" w:before="0"/>
              <w:jc w:val="center"/>
            </w:pPr>
            <w:r>
              <w:rPr>
                <w:rFonts w:ascii="Arial" w:cs="Arial" w:eastAsia="Arial" w:hAnsi="Arial"/>
                <w:b w:val="false"/>
                <w:bCs w:val="false"/>
                <w:i w:val="false"/>
                <w:iCs w:val="false"/>
                <w:color w:val="5F5E5A"/>
                <w:sz w:val="19"/>
                <w:szCs w:val="19"/>
              </w:rPr>
              <w:t xml:space="preserve">Caissier &amp; Vendeur  •  KAKO Sarl Kolwezi</w:t>
            </w:r>
          </w:p>
        </w:tc>
      </w:tr>
      <w:tr>
        <w:tc>
          <w:tcPr>
            <w:tcW w:type="dxa" w:w="9000"/>
            <w:tcBorders>
              <w:top w:val="nil" w:color="FFFFFF" w:sz="0"/>
              <w:left w:val="nil" w:color="FFFFFF" w:sz="0"/>
              <w:bottom w:val="nil" w:color="FFFFFF" w:sz="0"/>
              <w:right w:val="nil" w:color="FFFFFF" w:sz="0"/>
            </w:tcBorders>
            <w:shd w:fill="F1EFE8" w:val="clear"/>
            <w:tcMar>
              <w:top w:type="dxa" w:w="100"/>
              <w:left w:type="dxa" w:w="150"/>
              <w:bottom w:type="dxa" w:w="100"/>
              <w:right w:type="dxa" w:w="150"/>
            </w:tcMar>
            <w:vAlign w:val="center"/>
          </w:tcPr>
          <w:p>
            <w:pPr>
              <w:spacing w:after="60" w:before="0"/>
              <w:jc w:val="center"/>
            </w:pPr>
            <w:r>
              <w:rPr>
                <w:rFonts w:ascii="Arial" w:cs="Arial" w:eastAsia="Arial" w:hAnsi="Arial"/>
                <w:b w:val="false"/>
                <w:bCs w:val="false"/>
                <w:i/>
                <w:iCs/>
                <w:color w:val="5F5E5A"/>
                <w:sz w:val="16"/>
                <w:szCs w:val="16"/>
              </w:rPr>
              <w:t xml:space="preserve">Fiche 6/6   •   Réf. : KILIMA-FDP-2025-06   •   Document interne</w:t>
            </w:r>
          </w:p>
        </w:tc>
      </w:tr>
    </w:tbl>
    <w:p>
      <w:pPr>
        <w:spacing w:after="60" w:before="1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100"/>
              <w:left w:type="dxa" w:w="150"/>
              <w:bottom w:type="dxa" w:w="100"/>
              <w:right w:type="dxa" w:w="150"/>
            </w:tcMar>
            <w:vAlign w:val="center"/>
          </w:tcPr>
          <w:p>
            <w:pPr>
              <w:spacing w:after="30" w:before="30"/>
              <w:jc w:val="left"/>
            </w:pPr>
            <w:r>
              <w:rPr>
                <w:rFonts w:ascii="Arial" w:cs="Arial" w:eastAsia="Arial" w:hAnsi="Arial"/>
                <w:b/>
                <w:bCs/>
                <w:i w:val="false"/>
                <w:iCs w:val="false"/>
                <w:color w:val="FFFFFF"/>
                <w:sz w:val="20"/>
                <w:szCs w:val="20"/>
              </w:rPr>
              <w:t xml:space="preserve">1. Informations générales</w:t>
            </w:r>
          </w:p>
        </w:tc>
      </w:tr>
    </w:tbl>
    <w:p>
      <w:pPr>
        <w:spacing w:after="6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7F77DD" w:sz="3"/>
              <w:left w:val="single" w:color="7F77DD" w:sz="3"/>
              <w:bottom w:val="single" w:color="7F77DD" w:sz="3"/>
              <w:right w:val="single" w:color="7F77DD" w:sz="3"/>
            </w:tcBorders>
            <w:shd w:fill="3C3489"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FFFFFF"/>
                <w:sz w:val="18"/>
                <w:szCs w:val="18"/>
              </w:rPr>
              <w:t xml:space="preserve">Nom &amp; Prénom</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Patient KAPEND</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Intitulé du poste</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Caissier &amp; Vendeur</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Société(s)</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KAKO Sarl Kolwezi</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Lieu de travail</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Kolwezi</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Reporte directement à</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Directeur Financier</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Outils utilisés</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Non précisé (à confirmer)</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Formation / expérience</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Licence en Gestion Marketing — 7 ans d'expérience</w:t>
            </w:r>
          </w:p>
        </w:tc>
      </w:tr>
    </w:tbl>
    <w:p>
      <w:pPr>
        <w:spacing w:after="6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100"/>
              <w:left w:type="dxa" w:w="150"/>
              <w:bottom w:type="dxa" w:w="100"/>
              <w:right w:type="dxa" w:w="150"/>
            </w:tcMar>
            <w:vAlign w:val="center"/>
          </w:tcPr>
          <w:p>
            <w:pPr>
              <w:spacing w:after="30" w:before="30"/>
              <w:jc w:val="left"/>
            </w:pPr>
            <w:r>
              <w:rPr>
                <w:rFonts w:ascii="Arial" w:cs="Arial" w:eastAsia="Arial" w:hAnsi="Arial"/>
                <w:b/>
                <w:bCs/>
                <w:i w:val="false"/>
                <w:iCs w:val="false"/>
                <w:color w:val="FFFFFF"/>
                <w:sz w:val="20"/>
                <w:szCs w:val="20"/>
              </w:rPr>
              <w:t xml:space="preserve">2. Tâches et responsabilités actuelles</w:t>
            </w:r>
          </w:p>
        </w:tc>
      </w:tr>
    </w:tbl>
    <w:p>
      <w:pPr>
        <w:spacing w:after="6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1D9E75" w:val="clear"/>
            <w:tcMar>
              <w:top w:type="dxa" w:w="100"/>
              <w:left w:type="dxa" w:w="150"/>
              <w:bottom w:type="dxa" w:w="100"/>
              <w:right w:type="dxa" w:w="150"/>
            </w:tcMar>
            <w:vAlign w:val="center"/>
          </w:tcPr>
          <w:p>
            <w:pPr>
              <w:spacing w:after="60" w:before="0"/>
              <w:jc w:val="left"/>
            </w:pPr>
            <w:r>
              <w:rPr>
                <w:rFonts w:ascii="Arial" w:cs="Arial" w:eastAsia="Arial" w:hAnsi="Arial"/>
                <w:b/>
                <w:bCs/>
                <w:i w:val="false"/>
                <w:iCs w:val="false"/>
                <w:color w:val="FFFFFF"/>
                <w:sz w:val="18"/>
                <w:szCs w:val="18"/>
              </w:rPr>
              <w:t xml:space="preserve">Tâches quotidiennes</w:t>
            </w:r>
          </w:p>
        </w:tc>
      </w:tr>
    </w:tbl>
    <w:p>
      <w:pPr>
        <w:spacing w:after="60" w:before="3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Gestion des encaissements et décaissements KAKO Kolwezi</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Gestion de la facturation des ventes cash</w:t>
            </w:r>
          </w:p>
        </w:tc>
      </w:tr>
      <w:tr>
        <w:tc>
          <w:tcPr>
            <w:tcW w:type="dxa" w:w="3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E1F5EE"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Tenue à jour des journaux de caisse journaliers</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0F6E56"/>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Vente au comptoir (point de vente Kolwezi)</w:t>
            </w:r>
          </w:p>
        </w:tc>
      </w:tr>
    </w:tbl>
    <w:p>
      <w:pPr>
        <w:spacing w:after="6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100"/>
              <w:left w:type="dxa" w:w="150"/>
              <w:bottom w:type="dxa" w:w="100"/>
              <w:right w:type="dxa" w:w="150"/>
            </w:tcMar>
            <w:vAlign w:val="center"/>
          </w:tcPr>
          <w:p>
            <w:pPr>
              <w:spacing w:after="60" w:before="0"/>
              <w:jc w:val="left"/>
            </w:pPr>
            <w:r>
              <w:rPr>
                <w:rFonts w:ascii="Arial" w:cs="Arial" w:eastAsia="Arial" w:hAnsi="Arial"/>
                <w:b/>
                <w:bCs/>
                <w:i w:val="false"/>
                <w:iCs w:val="false"/>
                <w:color w:val="FFFFFF"/>
                <w:sz w:val="18"/>
                <w:szCs w:val="18"/>
              </w:rPr>
              <w:t xml:space="preserve">Tâches hebdomadaires</w:t>
            </w:r>
          </w:p>
        </w:tc>
      </w:tr>
    </w:tbl>
    <w:p>
      <w:pPr>
        <w:spacing w:after="60" w:before="3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il" w:color="FFFFFF" w:sz="0"/>
              <w:left w:val="nil" w:color="FFFFFF" w:sz="0"/>
              <w:bottom w:val="nil" w:color="FFFFFF" w:sz="0"/>
              <w:right w:val="nil" w:color="FFFFFF" w:sz="0"/>
            </w:tcBorders>
            <w:shd w:fill="FAEEDA"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854F0B"/>
                <w:sz w:val="20"/>
                <w:szCs w:val="20"/>
              </w:rPr>
              <w:t xml:space="preserve">›</w:t>
            </w:r>
          </w:p>
        </w:tc>
        <w:tc>
          <w:tcPr>
            <w:tcW w:type="dxa" w:w="8700"/>
            <w:tcBorders>
              <w:top w:val="nil" w:color="FFFFFF" w:sz="0"/>
              <w:left w:val="nil" w:color="FFFFFF" w:sz="0"/>
              <w:bottom w:val="nil" w:color="FFFFFF" w:sz="0"/>
              <w:right w:val="nil" w:color="FFFFFF" w:sz="0"/>
            </w:tcBorders>
            <w:shd w:fill="FAEEDA"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Réconciliation de caisse</w:t>
            </w:r>
          </w:p>
        </w:tc>
      </w:tr>
      <w:tr>
        <w:tc>
          <w:tcPr>
            <w:tcW w:type="dxa" w:w="3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854F0B"/>
                <w:sz w:val="20"/>
                <w:szCs w:val="20"/>
              </w:rPr>
              <w:t xml:space="preserve">›</w:t>
            </w:r>
          </w:p>
        </w:tc>
        <w:tc>
          <w:tcPr>
            <w:tcW w:type="dxa" w:w="8700"/>
            <w:tcBorders>
              <w:top w:val="nil" w:color="FFFFFF" w:sz="0"/>
              <w:left w:val="nil" w:color="FFFFFF" w:sz="0"/>
              <w:bottom w:val="nil" w:color="FFFFFF" w:sz="0"/>
              <w:right w:val="nil" w:color="FFFFFF" w:sz="0"/>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Contrôle caisse hebdomadaire</w:t>
            </w:r>
          </w:p>
        </w:tc>
      </w:tr>
    </w:tbl>
    <w:p>
      <w:pPr>
        <w:spacing w:after="6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993C1D" w:val="clear"/>
            <w:tcMar>
              <w:top w:type="dxa" w:w="100"/>
              <w:left w:type="dxa" w:w="150"/>
              <w:bottom w:type="dxa" w:w="100"/>
              <w:right w:type="dxa" w:w="150"/>
            </w:tcMar>
            <w:vAlign w:val="center"/>
          </w:tcPr>
          <w:p>
            <w:pPr>
              <w:spacing w:after="60" w:before="0"/>
              <w:jc w:val="left"/>
            </w:pPr>
            <w:r>
              <w:rPr>
                <w:rFonts w:ascii="Arial" w:cs="Arial" w:eastAsia="Arial" w:hAnsi="Arial"/>
                <w:b/>
                <w:bCs/>
                <w:i w:val="false"/>
                <w:iCs w:val="false"/>
                <w:color w:val="FFFFFF"/>
                <w:sz w:val="18"/>
                <w:szCs w:val="18"/>
              </w:rPr>
              <w:t xml:space="preserve">Tâches mensuelles</w:t>
            </w:r>
          </w:p>
        </w:tc>
      </w:tr>
    </w:tbl>
    <w:p>
      <w:pPr>
        <w:spacing w:after="60" w:before="3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nil" w:color="FFFFFF" w:sz="0"/>
              <w:left w:val="nil" w:color="FFFFFF" w:sz="0"/>
              <w:bottom w:val="nil" w:color="FFFFFF" w:sz="0"/>
              <w:right w:val="nil" w:color="FFFFFF" w:sz="0"/>
            </w:tcBorders>
            <w:shd w:fill="FAECE7"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993C1D"/>
                <w:sz w:val="20"/>
                <w:szCs w:val="20"/>
              </w:rPr>
              <w:t xml:space="preserve">›</w:t>
            </w:r>
          </w:p>
        </w:tc>
        <w:tc>
          <w:tcPr>
            <w:tcW w:type="dxa" w:w="8700"/>
            <w:tcBorders>
              <w:top w:val="nil" w:color="FFFFFF" w:sz="0"/>
              <w:left w:val="nil" w:color="FFFFFF" w:sz="0"/>
              <w:bottom w:val="nil" w:color="FFFFFF" w:sz="0"/>
              <w:right w:val="nil" w:color="FFFFFF" w:sz="0"/>
            </w:tcBorders>
            <w:shd w:fill="FAECE7"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Préparation et présentation du rapport de caisse mensuel KAKO Kolwezi</w:t>
            </w:r>
          </w:p>
        </w:tc>
      </w:tr>
    </w:tbl>
    <w:p>
      <w:pPr>
        <w:spacing w:after="6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100"/>
              <w:left w:type="dxa" w:w="150"/>
              <w:bottom w:type="dxa" w:w="100"/>
              <w:right w:type="dxa" w:w="150"/>
            </w:tcMar>
            <w:vAlign w:val="center"/>
          </w:tcPr>
          <w:p>
            <w:pPr>
              <w:spacing w:after="30" w:before="30"/>
              <w:jc w:val="left"/>
            </w:pPr>
            <w:r>
              <w:rPr>
                <w:rFonts w:ascii="Arial" w:cs="Arial" w:eastAsia="Arial" w:hAnsi="Arial"/>
                <w:b/>
                <w:bCs/>
                <w:i w:val="false"/>
                <w:iCs w:val="false"/>
                <w:color w:val="FFFFFF"/>
                <w:sz w:val="20"/>
                <w:szCs w:val="20"/>
              </w:rPr>
              <w:t xml:space="preserve">3. Flux d'information</w:t>
            </w:r>
          </w:p>
        </w:tc>
      </w:tr>
    </w:tbl>
    <w:p>
      <w:pPr>
        <w:spacing w:after="6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7F77DD" w:sz="3"/>
              <w:left w:val="single" w:color="7F77DD" w:sz="3"/>
              <w:bottom w:val="single" w:color="7F77DD" w:sz="3"/>
              <w:right w:val="single" w:color="7F77DD" w:sz="3"/>
            </w:tcBorders>
            <w:shd w:fill="3C3489"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FFFFFF"/>
                <w:sz w:val="18"/>
                <w:szCs w:val="18"/>
              </w:rPr>
              <w:t xml:space="preserve">Reçoit des informations de</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Directeur Financier (réquisitions de sorties de fonds, transferts et cessions de fonds), acheteurs internes (réquisitions), autres agents occasionnellement (documents de sorties de fonds)</w:t>
            </w:r>
          </w:p>
        </w:tc>
      </w:tr>
      <w:tr>
        <w:tc>
          <w:tcPr>
            <w:tcW w:type="dxa" w:w="2800"/>
            <w:tcBorders>
              <w:top w:val="single" w:color="7F77DD" w:sz="3"/>
              <w:left w:val="single" w:color="7F77DD" w:sz="3"/>
              <w:bottom w:val="single" w:color="7F77DD" w:sz="3"/>
              <w:right w:val="single" w:color="7F77DD" w:sz="3"/>
            </w:tcBorders>
            <w:shd w:fill="EEEDFE" w:val="clear"/>
            <w:tcMar>
              <w:top w:type="dxa" w:w="100"/>
              <w:left w:type="dxa" w:w="150"/>
              <w:bottom w:type="dxa" w:w="100"/>
              <w:right w:type="dxa" w:w="150"/>
            </w:tcMar>
            <w:vAlign w:val="center"/>
          </w:tcPr>
          <w:p>
            <w:pPr>
              <w:spacing w:after="20" w:before="20"/>
              <w:jc w:val="left"/>
            </w:pPr>
            <w:r>
              <w:rPr>
                <w:rFonts w:ascii="Arial" w:cs="Arial" w:eastAsia="Arial" w:hAnsi="Arial"/>
                <w:b/>
                <w:bCs/>
                <w:i w:val="false"/>
                <w:iCs w:val="false"/>
                <w:color w:val="3C3489"/>
                <w:sz w:val="18"/>
                <w:szCs w:val="18"/>
              </w:rPr>
              <w:t xml:space="preserve">Transmet des informations à</w:t>
            </w:r>
          </w:p>
        </w:tc>
        <w:tc>
          <w:tcPr>
            <w:tcW w:type="dxa" w:w="62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val="false"/>
                <w:iCs w:val="false"/>
                <w:color w:val="2C2C2A"/>
                <w:sz w:val="18"/>
                <w:szCs w:val="18"/>
              </w:rPr>
              <w:t xml:space="preserve">Tous les comptables (documents de sortie de fonds), Directeur Financier (journaux de caisse et rapports de caisse)</w:t>
            </w:r>
          </w:p>
        </w:tc>
      </w:tr>
    </w:tbl>
    <w:p>
      <w:pPr>
        <w:spacing w:after="6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A32D2D" w:val="clear"/>
            <w:tcMar>
              <w:top w:type="dxa" w:w="100"/>
              <w:left w:type="dxa" w:w="150"/>
              <w:bottom w:type="dxa" w:w="100"/>
              <w:right w:type="dxa" w:w="150"/>
            </w:tcMar>
            <w:vAlign w:val="center"/>
          </w:tcPr>
          <w:p>
            <w:pPr>
              <w:spacing w:after="30" w:before="30"/>
              <w:jc w:val="left"/>
            </w:pPr>
            <w:r>
              <w:rPr>
                <w:rFonts w:ascii="Arial" w:cs="Arial" w:eastAsia="Arial" w:hAnsi="Arial"/>
                <w:b/>
                <w:bCs/>
                <w:i w:val="false"/>
                <w:iCs w:val="false"/>
                <w:color w:val="FFFFFF"/>
                <w:sz w:val="20"/>
                <w:szCs w:val="20"/>
              </w:rPr>
              <w:t xml:space="preserve">4. Points d'attention &amp; observations</w:t>
            </w:r>
          </w:p>
        </w:tc>
      </w:tr>
    </w:tbl>
    <w:p>
      <w:pPr>
        <w:spacing w:after="6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A32D2D" w:sz="6"/>
              <w:left w:val="single" w:color="A32D2D" w:sz="6"/>
              <w:bottom w:val="single" w:color="A32D2D" w:sz="6"/>
              <w:right w:val="single" w:color="A32D2D" w:sz="6"/>
            </w:tcBorders>
            <w:shd w:fill="FCEBEB"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A32D2D"/>
                <w:sz w:val="20"/>
                <w:szCs w:val="20"/>
              </w:rPr>
              <w:t xml:space="preserve">!</w:t>
            </w:r>
          </w:p>
        </w:tc>
        <w:tc>
          <w:tcPr>
            <w:tcW w:type="dxa" w:w="8700"/>
            <w:tcBorders>
              <w:top w:val="single" w:color="A32D2D" w:sz="6"/>
              <w:left w:val="nil" w:color="FFFFFF" w:sz="0"/>
              <w:bottom w:val="single" w:color="A32D2D" w:sz="6"/>
              <w:right w:val="single" w:color="A32D2D" w:sz="6"/>
            </w:tcBorders>
            <w:shd w:fill="FCEBEB" w:val="clear"/>
            <w:tcMar>
              <w:top w:type="dxa" w:w="100"/>
              <w:left w:type="dxa" w:w="150"/>
              <w:bottom w:type="dxa" w:w="100"/>
              <w:right w:type="dxa" w:w="150"/>
            </w:tcMar>
            <w:vAlign w:val="center"/>
          </w:tcPr>
          <w:p>
            <w:pPr>
              <w:spacing w:after="20" w:before="20"/>
              <w:jc w:val="left"/>
            </w:pPr>
            <w:r>
              <w:rPr>
                <w:rFonts w:ascii="Arial" w:cs="Arial" w:eastAsia="Arial" w:hAnsi="Arial"/>
                <w:b w:val="false"/>
                <w:bCs w:val="false"/>
                <w:i/>
                <w:iCs/>
                <w:color w:val="A32D2D"/>
                <w:sz w:val="18"/>
                <w:szCs w:val="18"/>
              </w:rPr>
              <w:t xml:space="preserve">Cumule la caisse et les ventes simultanément — surcharge et risque de contrôle interne (une même personne encaisse et vend). Séparation des tâches à envisager à terme.</w:t>
            </w:r>
          </w:p>
        </w:tc>
      </w:tr>
    </w:tbl>
    <w:p>
      <w:pPr>
        <w:spacing w:after="6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100"/>
              <w:left w:type="dxa" w:w="150"/>
              <w:bottom w:type="dxa" w:w="100"/>
              <w:right w:type="dxa" w:w="150"/>
            </w:tcMar>
            <w:vAlign w:val="center"/>
          </w:tcPr>
          <w:p>
            <w:pPr>
              <w:spacing w:after="30" w:before="30"/>
              <w:jc w:val="left"/>
            </w:pPr>
            <w:r>
              <w:rPr>
                <w:rFonts w:ascii="Arial" w:cs="Arial" w:eastAsia="Arial" w:hAnsi="Arial"/>
                <w:b/>
                <w:bCs/>
                <w:i w:val="false"/>
                <w:iCs w:val="false"/>
                <w:color w:val="FFFFFF"/>
                <w:sz w:val="20"/>
                <w:szCs w:val="20"/>
              </w:rPr>
              <w:t xml:space="preserve">5. Approbation</w:t>
            </w:r>
          </w:p>
        </w:tc>
      </w:tr>
    </w:tbl>
    <w:p>
      <w:pPr>
        <w:spacing w:after="6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nil" w:color="FFFFFF" w:sz="0"/>
              <w:left w:val="nil" w:color="FFFFFF" w:sz="0"/>
              <w:bottom w:val="nil" w:color="FFFFFF" w:sz="0"/>
              <w:right w:val="nil" w:color="FFFFFF" w:sz="0"/>
            </w:tcBorders>
            <w:shd w:fill="5F5E5A"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FFFFFF"/>
                <w:sz w:val="18"/>
                <w:szCs w:val="18"/>
              </w:rPr>
              <w:t xml:space="preserve">L'Agent</w:t>
            </w:r>
          </w:p>
        </w:tc>
        <w:tc>
          <w:tcPr>
            <w:tcW w:type="dxa" w:w="3000"/>
            <w:tcBorders>
              <w:top w:val="nil" w:color="FFFFFF" w:sz="0"/>
              <w:left w:val="nil" w:color="FFFFFF" w:sz="0"/>
              <w:bottom w:val="nil" w:color="FFFFFF" w:sz="0"/>
              <w:right w:val="nil" w:color="FFFFFF" w:sz="0"/>
            </w:tcBorders>
            <w:shd w:fill="5F5E5A"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FFFFFF"/>
                <w:sz w:val="18"/>
                <w:szCs w:val="18"/>
              </w:rPr>
              <w:t xml:space="preserve">Directeur Financier</w:t>
            </w:r>
          </w:p>
        </w:tc>
        <w:tc>
          <w:tcPr>
            <w:tcW w:type="dxa" w:w="3000"/>
            <w:tcBorders>
              <w:top w:val="nil" w:color="FFFFFF" w:sz="0"/>
              <w:left w:val="nil" w:color="FFFFFF" w:sz="0"/>
              <w:bottom w:val="nil" w:color="FFFFFF" w:sz="0"/>
              <w:right w:val="nil" w:color="FFFFFF" w:sz="0"/>
            </w:tcBorders>
            <w:shd w:fill="5F5E5A" w:val="clear"/>
            <w:tcMar>
              <w:top w:type="dxa" w:w="100"/>
              <w:left w:type="dxa" w:w="150"/>
              <w:bottom w:type="dxa" w:w="100"/>
              <w:right w:type="dxa" w:w="150"/>
            </w:tcMar>
            <w:vAlign w:val="center"/>
          </w:tcPr>
          <w:p>
            <w:pPr>
              <w:spacing w:after="60" w:before="0"/>
              <w:jc w:val="center"/>
            </w:pPr>
            <w:r>
              <w:rPr>
                <w:rFonts w:ascii="Arial" w:cs="Arial" w:eastAsia="Arial" w:hAnsi="Arial"/>
                <w:b/>
                <w:bCs/>
                <w:i w:val="false"/>
                <w:iCs w:val="false"/>
                <w:color w:val="FFFFFF"/>
                <w:sz w:val="18"/>
                <w:szCs w:val="18"/>
              </w:rPr>
              <w:t xml:space="preserve">Direction Générale</w:t>
            </w:r>
          </w:p>
        </w:tc>
      </w:tr>
      <w:tr>
        <w:tc>
          <w:tcPr>
            <w:tcW w:type="dxa" w:w="3000"/>
            <w:tcBorders>
              <w:top w:val="single" w:color="D3D1C7" w:sz="3"/>
              <w:left w:val="single" w:color="D3D1C7" w:sz="3"/>
              <w:bottom w:val="single" w:color="D3D1C7" w:sz="3"/>
              <w:right w:val="single" w:color="D3D1C7" w:sz="3"/>
            </w:tcBorders>
            <w:shd w:fill="F1EFE8" w:val="clear"/>
            <w:tcMar>
              <w:top w:type="dxa" w:w="100"/>
              <w:left w:type="dxa" w:w="150"/>
              <w:bottom w:type="dxa" w:w="100"/>
              <w:right w:type="dxa" w:w="150"/>
            </w:tcMar>
            <w:vAlign w:val="center"/>
          </w:tcPr>
          <w:p>
            <w:pPr>
              <w:spacing w:after="60" w:before="200"/>
              <w:jc w:val="center"/>
            </w:pPr>
            <w:r>
              <w:rPr>
                <w:rFonts w:ascii="Arial" w:cs="Arial" w:eastAsia="Arial" w:hAnsi="Arial"/>
                <w:b w:val="false"/>
                <w:bCs w:val="false"/>
                <w:i/>
                <w:iCs/>
                <w:color w:val="5F5E5A"/>
                <w:sz w:val="16"/>
                <w:szCs w:val="16"/>
              </w:rPr>
              <w:t xml:space="preserve">
Signature &amp; Date</w:t>
            </w:r>
          </w:p>
        </w:tc>
        <w:tc>
          <w:tcPr>
            <w:tcW w:type="dxa" w:w="3000"/>
            <w:tcBorders>
              <w:top w:val="single" w:color="D3D1C7" w:sz="3"/>
              <w:left w:val="single" w:color="D3D1C7" w:sz="3"/>
              <w:bottom w:val="single" w:color="D3D1C7" w:sz="3"/>
              <w:right w:val="single" w:color="D3D1C7" w:sz="3"/>
            </w:tcBorders>
            <w:shd w:fill="FFFFFF" w:val="clear"/>
            <w:tcMar>
              <w:top w:type="dxa" w:w="100"/>
              <w:left w:type="dxa" w:w="150"/>
              <w:bottom w:type="dxa" w:w="100"/>
              <w:right w:type="dxa" w:w="150"/>
            </w:tcMar>
            <w:vAlign w:val="center"/>
          </w:tcPr>
          <w:p>
            <w:pPr>
              <w:spacing w:after="60" w:before="200"/>
              <w:jc w:val="center"/>
            </w:pPr>
            <w:r>
              <w:rPr>
                <w:rFonts w:ascii="Arial" w:cs="Arial" w:eastAsia="Arial" w:hAnsi="Arial"/>
                <w:b w:val="false"/>
                <w:bCs w:val="false"/>
                <w:i/>
                <w:iCs/>
                <w:color w:val="5F5E5A"/>
                <w:sz w:val="16"/>
                <w:szCs w:val="16"/>
              </w:rPr>
              <w:t xml:space="preserve">
Signature &amp; Date</w:t>
            </w:r>
          </w:p>
        </w:tc>
        <w:tc>
          <w:tcPr>
            <w:tcW w:type="dxa" w:w="3000"/>
            <w:tcBorders>
              <w:top w:val="single" w:color="D3D1C7" w:sz="3"/>
              <w:left w:val="single" w:color="D3D1C7" w:sz="3"/>
              <w:bottom w:val="single" w:color="D3D1C7" w:sz="3"/>
              <w:right w:val="single" w:color="D3D1C7" w:sz="3"/>
            </w:tcBorders>
            <w:shd w:fill="F1EFE8" w:val="clear"/>
            <w:tcMar>
              <w:top w:type="dxa" w:w="100"/>
              <w:left w:type="dxa" w:w="150"/>
              <w:bottom w:type="dxa" w:w="100"/>
              <w:right w:type="dxa" w:w="150"/>
            </w:tcMar>
            <w:vAlign w:val="center"/>
          </w:tcPr>
          <w:p>
            <w:pPr>
              <w:spacing w:after="60" w:before="200"/>
              <w:jc w:val="center"/>
            </w:pPr>
            <w:r>
              <w:rPr>
                <w:rFonts w:ascii="Arial" w:cs="Arial" w:eastAsia="Arial" w:hAnsi="Arial"/>
                <w:b w:val="false"/>
                <w:bCs w:val="false"/>
                <w:i/>
                <w:iCs/>
                <w:color w:val="5F5E5A"/>
                <w:sz w:val="16"/>
                <w:szCs w:val="16"/>
              </w:rPr>
              <w:t xml:space="preserve">
Signature &amp; Date</w:t>
            </w:r>
          </w:p>
        </w:tc>
      </w:tr>
    </w:tbl>
    <w:p>
      <w:pPr>
        <w:spacing w:after="60" w:before="80"/>
        <w:jc w:val="left"/>
      </w:pPr>
      <w:r>
        <w:rPr>
          <w:rFonts w:ascii="Arial" w:cs="Arial" w:eastAsia="Arial" w:hAnsi="Arial"/>
          <w:b w:val="false"/>
          <w:bCs w:val="false"/>
          <w:i w:val="false"/>
          <w:iCs w:val="false"/>
          <w:color w:val="2C2C2A"/>
          <w:sz w:val="20"/>
          <w:szCs w:val="20"/>
        </w:rPr>
        <w:t xml:space="preserve"/>
      </w:r>
    </w:p>
    <w:p>
      <w:pPr>
        <w:spacing w:after="60" w:before="40"/>
        <w:jc w:val="center"/>
      </w:pPr>
      <w:r>
        <w:rPr>
          <w:rFonts w:ascii="Arial" w:cs="Arial" w:eastAsia="Arial" w:hAnsi="Arial"/>
          <w:b w:val="false"/>
          <w:bCs w:val="false"/>
          <w:i/>
          <w:iCs/>
          <w:color w:val="5F5E5A"/>
          <w:sz w:val="16"/>
          <w:szCs w:val="16"/>
        </w:rPr>
        <w:t xml:space="preserve">Document confidentiel — KILIMA Holdings — Usage interne uniquement   |   </w:t>
      </w:r>
      <w:r>
        <w:rPr>
          <w:rFonts w:ascii="Arial" w:cs="Arial" w:eastAsia="Arial" w:hAnsi="Arial"/>
          <w:b w:val="false"/>
          <w:bCs w:val="false"/>
          <w:i/>
          <w:iCs/>
          <w:color w:val="3C3489"/>
          <w:sz w:val="16"/>
          <w:szCs w:val="16"/>
        </w:rPr>
        <w:t xml:space="preserve">Réf. KILIMA-FDP-2025-06</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2026-06-16T16:01:34.309Z</dcterms:created>
  <dcterms:modified xsi:type="dcterms:W3CDTF">2026-06-16T16:01:34.310Z</dcterms:modified>
</cp:coreProperties>
</file>

<file path=docProps/custom.xml><?xml version="1.0" encoding="utf-8"?>
<Properties xmlns="http://schemas.openxmlformats.org/officeDocument/2006/custom-properties" xmlns:vt="http://schemas.openxmlformats.org/officeDocument/2006/docPropsVTypes"/>
</file>