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10" w:before="80"/>
              <w:jc w:val="center"/>
            </w:pPr>
            <w:r>
              <w:rPr>
                <w:rFonts w:ascii="Arial" w:cs="Arial" w:eastAsia="Arial" w:hAnsi="Arial"/>
                <w:b/>
                <w:bCs/>
                <w:i w:val="false"/>
                <w:iCs w:val="false"/>
                <w:color w:val="FFFFFF"/>
                <w:sz w:val="32"/>
                <w:szCs w:val="32"/>
              </w:rPr>
              <w:t xml:space="preserve">KILIMA Holdings</w:t>
            </w:r>
          </w:p>
          <w:p>
            <w:pPr>
              <w:spacing w:after="80" w:before="0"/>
              <w:jc w:val="center"/>
            </w:pPr>
            <w:r>
              <w:rPr>
                <w:rFonts w:ascii="Arial" w:cs="Arial" w:eastAsia="Arial" w:hAnsi="Arial"/>
                <w:b w:val="false"/>
                <w:bCs w:val="false"/>
                <w:i w:val="false"/>
                <w:iCs w:val="false"/>
                <w:color w:val="CECBF6"/>
                <w:sz w:val="26"/>
                <w:szCs w:val="26"/>
              </w:rPr>
              <w:t xml:space="preserve">KAKO Logistique</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60" w:before="60"/>
              <w:jc w:val="center"/>
            </w:pPr>
            <w:r>
              <w:rPr>
                <w:rFonts w:ascii="Arial" w:cs="Arial" w:eastAsia="Arial" w:hAnsi="Arial"/>
                <w:b/>
                <w:bCs/>
                <w:i w:val="false"/>
                <w:iCs w:val="false"/>
                <w:color w:val="FFFFFF"/>
                <w:sz w:val="24"/>
                <w:szCs w:val="24"/>
              </w:rPr>
              <w:t xml:space="preserve">Manuel de Procédures Opérationnelles</w:t>
            </w:r>
          </w:p>
        </w:tc>
      </w:tr>
    </w:tbl>
    <w:p>
      <w:pPr>
        <w:spacing w:after="80" w:before="2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Réf. document</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KILIMA-PROC-KL-2025</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Version</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2.0 — Juin 2025 (mis à jour avec grille de validation et formulaires officiels)</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Entité</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KAKO Logistique</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Nb de procédures</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9 procédures</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Établi par</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Direction Financière — KILIMA Holdings</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Approuvé par</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Direction Générale</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Date d'effet</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la signature</w:t>
            </w:r>
          </w:p>
        </w:tc>
      </w:tr>
    </w:tbl>
    <w:p>
      <w:pPr>
        <w:spacing w:after="80" w:before="30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6"/>
          <w:szCs w:val="16"/>
        </w:rPr>
        <w:t xml:space="preserve">Document confidentiel — Usage interne exclusif — KILIMA Holdings</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Sommaire des procédures</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000"/>
      </w:tblGrid>
      <w:tr>
        <w:tc>
          <w:tcPr>
            <w:tcW w:type="dxa" w:w="16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Référence</w:t>
            </w:r>
          </w:p>
        </w:tc>
        <w:tc>
          <w:tcPr>
            <w:tcW w:type="dxa" w:w="54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Intitulé</w:t>
            </w:r>
          </w:p>
        </w:tc>
        <w:tc>
          <w:tcPr>
            <w:tcW w:type="dxa" w:w="20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Catégorie</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7"/>
                <w:szCs w:val="17"/>
              </w:rPr>
              <w:t xml:space="preserve">PROC-KL-01</w:t>
            </w:r>
          </w:p>
        </w:tc>
        <w:tc>
          <w:tcPr>
            <w:tcW w:type="dxa" w:w="5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Planification &amp; déclenchement d'une course</w:t>
            </w:r>
          </w:p>
        </w:tc>
        <w:tc>
          <w:tcPr>
            <w:tcW w:type="dxa" w:w="20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Transport</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7"/>
                <w:szCs w:val="17"/>
              </w:rPr>
              <w:t xml:space="preserve">PROC-KL-02</w:t>
            </w:r>
          </w:p>
        </w:tc>
        <w:tc>
          <w:tcPr>
            <w:tcW w:type="dxa" w:w="5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Avance carburant, péages &amp; frais de route</w:t>
            </w:r>
          </w:p>
        </w:tc>
        <w:tc>
          <w:tcPr>
            <w:tcW w:type="dxa" w:w="20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Transport</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7"/>
                <w:szCs w:val="17"/>
              </w:rPr>
              <w:t xml:space="preserve">PROC-KL-03</w:t>
            </w:r>
          </w:p>
        </w:tc>
        <w:tc>
          <w:tcPr>
            <w:tcW w:type="dxa" w:w="5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Suivi &amp; clôture de course (retour camion)</w:t>
            </w:r>
          </w:p>
        </w:tc>
        <w:tc>
          <w:tcPr>
            <w:tcW w:type="dxa" w:w="20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Transport</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7"/>
                <w:szCs w:val="17"/>
              </w:rPr>
              <w:t xml:space="preserve">PROC-KL-04</w:t>
            </w:r>
          </w:p>
        </w:tc>
        <w:tc>
          <w:tcPr>
            <w:tcW w:type="dxa" w:w="5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Facturation du client pour la course effectuée</w:t>
            </w:r>
          </w:p>
        </w:tc>
        <w:tc>
          <w:tcPr>
            <w:tcW w:type="dxa" w:w="20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Transport</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7"/>
                <w:szCs w:val="17"/>
              </w:rPr>
              <w:t xml:space="preserve">PROC-KL-05</w:t>
            </w:r>
          </w:p>
        </w:tc>
        <w:tc>
          <w:tcPr>
            <w:tcW w:type="dxa" w:w="5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Entretien courant / réparation d'un camion</w:t>
            </w:r>
          </w:p>
        </w:tc>
        <w:tc>
          <w:tcPr>
            <w:tcW w:type="dxa" w:w="20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6"/>
                <w:szCs w:val="16"/>
              </w:rPr>
              <w:t xml:space="preserve">Maintenance</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7"/>
                <w:szCs w:val="17"/>
              </w:rPr>
              <w:t xml:space="preserve">PROC-KL-06</w:t>
            </w:r>
          </w:p>
        </w:tc>
        <w:tc>
          <w:tcPr>
            <w:tcW w:type="dxa" w:w="5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Immobilisation &amp; remise en service d'un camion</w:t>
            </w:r>
          </w:p>
        </w:tc>
        <w:tc>
          <w:tcPr>
            <w:tcW w:type="dxa" w:w="20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6"/>
                <w:szCs w:val="16"/>
              </w:rPr>
              <w:t xml:space="preserve">Maintenance</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7"/>
                <w:szCs w:val="17"/>
              </w:rPr>
              <w:t xml:space="preserve">PROC-KL-07</w:t>
            </w:r>
          </w:p>
        </w:tc>
        <w:tc>
          <w:tcPr>
            <w:tcW w:type="dxa" w:w="5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Justification des avances &amp; reddition de comptes</w:t>
            </w:r>
          </w:p>
        </w:tc>
        <w:tc>
          <w:tcPr>
            <w:tcW w:type="dxa" w:w="20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6"/>
                <w:szCs w:val="16"/>
              </w:rPr>
              <w:t xml:space="preserve">Financier</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7"/>
                <w:szCs w:val="17"/>
              </w:rPr>
              <w:t xml:space="preserve">PROC-KL-08</w:t>
            </w:r>
          </w:p>
        </w:tc>
        <w:tc>
          <w:tcPr>
            <w:tcW w:type="dxa" w:w="5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Suivi des créances clients</w:t>
            </w:r>
          </w:p>
        </w:tc>
        <w:tc>
          <w:tcPr>
            <w:tcW w:type="dxa" w:w="20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6"/>
                <w:szCs w:val="16"/>
              </w:rPr>
              <w:t xml:space="preserve">Financier</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7"/>
                <w:szCs w:val="17"/>
              </w:rPr>
              <w:t xml:space="preserve">PROC-KL-09</w:t>
            </w:r>
          </w:p>
        </w:tc>
        <w:tc>
          <w:tcPr>
            <w:tcW w:type="dxa" w:w="5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Avances &amp; paiement des chauffeurs / convoyeurs</w:t>
            </w:r>
          </w:p>
        </w:tc>
        <w:tc>
          <w:tcPr>
            <w:tcW w:type="dxa" w:w="2000"/>
            <w:tcBorders>
              <w:top w:val="single" w:color="A32D2D" w:sz="3"/>
              <w:left w:val="single" w:color="A32D2D" w:sz="3"/>
              <w:bottom w:val="single" w:color="A32D2D" w:sz="3"/>
              <w:right w:val="single" w:color="A32D2D" w:sz="3"/>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6"/>
                <w:szCs w:val="16"/>
              </w:rPr>
              <w:t xml:space="preserve">RH</w:t>
            </w:r>
          </w:p>
        </w:tc>
      </w:tr>
    </w:tbl>
    <w:p>
      <w:pPr>
        <w:spacing w:after="80" w:before="80"/>
        <w:jc w:val="left"/>
      </w:pPr>
      <w:r>
        <w:rPr>
          <w:rFonts w:ascii="Arial" w:cs="Arial" w:eastAsia="Arial" w:hAnsi="Arial"/>
          <w:b w:val="false"/>
          <w:bCs w:val="false"/>
          <w:i w:val="false"/>
          <w:iCs w:val="false"/>
          <w:color w:val="2C2C2A"/>
          <w:sz w:val="20"/>
          <w:szCs w:val="20"/>
        </w:rPr>
        <w:t xml:space="preserve"/>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PROC-KL-01 — Planification &amp; déclenchement d'une course</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Transport — Cœur de métier   |   Fréquence : Quotidien / par besoin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8"/>
                <w:szCs w:val="18"/>
              </w:rPr>
              <w:t xml:space="preserve">Circuit de base — système d'avances à justifier</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6"/>
                <w:szCs w:val="16"/>
              </w:rPr>
              <w:t xml:space="preserve">Réquisition</w:t>
            </w:r>
          </w:p>
        </w:tc>
        <w:tc>
          <w:tcPr>
            <w:tcW w:type="dxa" w:w="15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0F6E56"/>
                <w:sz w:val="16"/>
                <w:szCs w:val="16"/>
              </w:rPr>
              <w:t xml:space="preserve">Validation DFI</w:t>
            </w:r>
          </w:p>
        </w:tc>
        <w:tc>
          <w:tcPr>
            <w:tcW w:type="dxa" w:w="15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854F0B"/>
                <w:sz w:val="16"/>
                <w:szCs w:val="16"/>
              </w:rPr>
              <w:t xml:space="preserve">Sortie de fonds</w:t>
            </w:r>
          </w:p>
        </w:tc>
        <w:tc>
          <w:tcPr>
            <w:tcW w:type="dxa" w:w="1500"/>
            <w:tcBorders>
              <w:top w:val="single" w:color="5F5E5A" w:sz="3"/>
              <w:left w:val="single" w:color="5F5E5A" w:sz="3"/>
              <w:bottom w:val="single" w:color="5F5E5A" w:sz="3"/>
              <w:right w:val="single" w:color="5F5E5A" w:sz="3"/>
            </w:tcBorders>
            <w:shd w:fill="F1EFE8"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5F5E5A"/>
                <w:sz w:val="16"/>
                <w:szCs w:val="16"/>
              </w:rPr>
              <w:t xml:space="preserve">Exécution</w:t>
            </w:r>
          </w:p>
        </w:tc>
        <w:tc>
          <w:tcPr>
            <w:tcW w:type="dxa" w:w="15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993C1D"/>
                <w:sz w:val="16"/>
                <w:szCs w:val="16"/>
              </w:rPr>
              <w:t xml:space="preserve">Justification</w:t>
            </w:r>
          </w:p>
        </w:tc>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6"/>
                <w:szCs w:val="16"/>
              </w:rPr>
              <w:t xml:space="preserve">Comptabilisation</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Définir les étapes permettant d'organiser et d'autoriser le départ d'un camion de la flotte KAKO Logistique pour une course de transport, depuis l'expression du besoin jusqu'à la libération effective du camion.</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Déclencheur</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La procédure est déclenchée par :</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Une demande de transport émanant de KAKO Sarl (réapprovisionnement des points de vente Likasi ou Kolwezi en ciment ou autres marchandises).</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Une demande de transport émanant d'un client externe du groupe.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Demandeur
(KAKO Sarl ou client)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Exprime le besoin de transport : nature de la marchandise, quantité, origine, destination, date souhaitée.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Demande de transport (écrite Teams ou formulaire)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Dispatcher / 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Reçoit la demande, vérifie la disponibilité des camions (flotte de 15 unités) et des chauffeurs. Identifie le camion et le chauffeur à affecter.</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de disponibilité flotte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Prépare la Fiche Course : camion, chauffeur, trajet, marchandise, quantité, date départ prévue. Soumet pour validation au Directeur Financier.</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Course (modèle standard)</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Valide la Fiche Course par e-mail. Si refus, notifie le motif à l'Ass. Tech. Vinciane pour correction. (Validation de demande : DG Arsène + Admin Huguette conjointement, ou Président seul)</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E-mail de validation / Fiche Course visée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Lance la procédure d'avance carburant &amp; frais (voir PROC-KL-02) en parallèle. Informe le chauffeur de son affectation.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Voir PROC-KL-02</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Contrôle que le camion est chargé, que le carburant est effectivement mis et que toutes les pièces de route sont remises au chauffeur (bon de livraison, fiche course, argent péages).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Check-list départ camion</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7</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Libère officiellement le camion. Note l'heure de départ réelle sur la Fiche Course. Envoie la Fiche Course complétée au canal Teams KAKO Logistique avant 18h.</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Course finalisée — Teams</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4.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Aucun camion ne doit partir sans que la Fiche Course soit validée par le Directeur Financier et sans que l'avance carburant ait été effectivement mise (vérification physique avant libération).</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Le Dispatcher est responsable de la mise à jour du tableau de disponibilité de la flotte en temps réel. Un camion en cours de réparation ne peut pas être affecté à une course.</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PROC-KL-01   |   KAKO Logistique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PROC-KL-02 — Avance carburant, péages &amp; frais de route</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Transport — Gestion des fonds   |   Fréquence : Par course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8"/>
                <w:szCs w:val="18"/>
              </w:rPr>
              <w:t xml:space="preserve">Circuit de base — système d'avances à justifier</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6"/>
                <w:szCs w:val="16"/>
              </w:rPr>
              <w:t xml:space="preserve">Réquisition</w:t>
            </w:r>
          </w:p>
        </w:tc>
        <w:tc>
          <w:tcPr>
            <w:tcW w:type="dxa" w:w="15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0F6E56"/>
                <w:sz w:val="16"/>
                <w:szCs w:val="16"/>
              </w:rPr>
              <w:t xml:space="preserve">Validation DFI</w:t>
            </w:r>
          </w:p>
        </w:tc>
        <w:tc>
          <w:tcPr>
            <w:tcW w:type="dxa" w:w="15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854F0B"/>
                <w:sz w:val="16"/>
                <w:szCs w:val="16"/>
              </w:rPr>
              <w:t xml:space="preserve">Sortie de fonds</w:t>
            </w:r>
          </w:p>
        </w:tc>
        <w:tc>
          <w:tcPr>
            <w:tcW w:type="dxa" w:w="1500"/>
            <w:tcBorders>
              <w:top w:val="single" w:color="5F5E5A" w:sz="3"/>
              <w:left w:val="single" w:color="5F5E5A" w:sz="3"/>
              <w:bottom w:val="single" w:color="5F5E5A" w:sz="3"/>
              <w:right w:val="single" w:color="5F5E5A" w:sz="3"/>
            </w:tcBorders>
            <w:shd w:fill="F1EFE8"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5F5E5A"/>
                <w:sz w:val="16"/>
                <w:szCs w:val="16"/>
              </w:rPr>
              <w:t xml:space="preserve">Exécution</w:t>
            </w:r>
          </w:p>
        </w:tc>
        <w:tc>
          <w:tcPr>
            <w:tcW w:type="dxa" w:w="15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993C1D"/>
                <w:sz w:val="16"/>
                <w:szCs w:val="16"/>
              </w:rPr>
              <w:t xml:space="preserve">Justification</w:t>
            </w:r>
          </w:p>
        </w:tc>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6"/>
                <w:szCs w:val="16"/>
              </w:rPr>
              <w:t xml:space="preserve">Comptabilisation</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 processus de demande, d'approbation et de décaissement de l'avance destinée à couvrir les frais opérationnels d'une course : carburant, péages, et autres frais de route imprévus.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Composition de l'avance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c>
          <w:tcPr>
            <w:tcW w:type="dxa" w:w="3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Composante</w:t>
            </w:r>
          </w:p>
        </w:tc>
        <w:tc>
          <w:tcPr>
            <w:tcW w:type="dxa" w:w="4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Description</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Justificatif attendu</w:t>
            </w:r>
          </w:p>
        </w:tc>
      </w:tr>
      <w:tr>
        <w:tc>
          <w:tcPr>
            <w:tcW w:type="dxa" w:w="30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0F6E56"/>
                <w:sz w:val="18"/>
                <w:szCs w:val="18"/>
              </w:rPr>
              <w:t xml:space="preserve">Carburant</w:t>
            </w:r>
          </w:p>
        </w:tc>
        <w:tc>
          <w:tcPr>
            <w:tcW w:type="dxa" w:w="40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8"/>
                <w:szCs w:val="18"/>
              </w:rPr>
              <w:t xml:space="preserve">Calculé sur base du trajet (km × consommation moyenne du camion)</w:t>
            </w:r>
          </w:p>
        </w:tc>
        <w:tc>
          <w:tcPr>
            <w:tcW w:type="dxa" w:w="20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iCs/>
                <w:color w:val="5F5E5A"/>
                <w:sz w:val="17"/>
                <w:szCs w:val="17"/>
              </w:rPr>
              <w:t xml:space="preserve">Bon de carburant / reçu station</w:t>
            </w:r>
          </w:p>
        </w:tc>
      </w:tr>
      <w:tr>
        <w:tc>
          <w:tcPr>
            <w:tcW w:type="dxa" w:w="3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0F6E56"/>
                <w:sz w:val="18"/>
                <w:szCs w:val="18"/>
              </w:rPr>
              <w:t xml:space="preserve">Péages</w:t>
            </w:r>
          </w:p>
        </w:tc>
        <w:tc>
          <w:tcPr>
            <w:tcW w:type="dxa" w:w="4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8"/>
                <w:szCs w:val="18"/>
              </w:rPr>
              <w:t xml:space="preserve">Montant fixe selon le trajet Likasi–Kolwezi ou autre</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iCs/>
                <w:color w:val="5F5E5A"/>
                <w:sz w:val="17"/>
                <w:szCs w:val="17"/>
              </w:rPr>
              <w:t xml:space="preserve">Reçus de péage</w:t>
            </w:r>
          </w:p>
        </w:tc>
      </w:tr>
      <w:tr>
        <w:tc>
          <w:tcPr>
            <w:tcW w:type="dxa" w:w="30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0F6E56"/>
                <w:sz w:val="18"/>
                <w:szCs w:val="18"/>
              </w:rPr>
              <w:t xml:space="preserve">Frais divers</w:t>
            </w:r>
          </w:p>
        </w:tc>
        <w:tc>
          <w:tcPr>
            <w:tcW w:type="dxa" w:w="40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8"/>
                <w:szCs w:val="18"/>
              </w:rPr>
              <w:t xml:space="preserve">Petite caisse de route pour imprévus (crevaison, frais mécanicien route)</w:t>
            </w:r>
          </w:p>
        </w:tc>
        <w:tc>
          <w:tcPr>
            <w:tcW w:type="dxa" w:w="20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iCs/>
                <w:color w:val="5F5E5A"/>
                <w:sz w:val="17"/>
                <w:szCs w:val="17"/>
              </w:rPr>
              <w:t xml:space="preserve">Reçus / déclaration chauffeur</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Calcule le montant de l'avance nécessaire pour la course (carburant + péages + frais divers estimés). Prépare la Réquisition de fonds.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Réquisition de fonds (modèle)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Soumet la Réquisition par e-mail au DG Arsène et Admin Huguette (validation conjointe de la demande obligatoire). En urgence : le Président peut valider seul.</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E-mail de demande + Requisition Form</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Approuve la sortie de fonds selon les paliers : 
≤ 1 000 USD → DFI seul
1 001–10 000 USD → DFI + DG Arsène + Admin Huguette + Président (conjointement)
&gt; 10 000 USD → Président seul
Émet l'Ordre de Dépense KAKO signé.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Ordre de Dépense KAKO signé</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 — Caissière Likasi</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présentation de l'Ordre de Dépense signé, décaisse le montant approuvé. Remet le Bon de Réception de Fonds KAKO au bénéficiaire pour signature. Enregistre la sortie au journal de caisse KAKO Logistique.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Ordre de Dépense + Bon de Réception de Fonds KAKO</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Signe le reçu de réception des fonds. Organise l'approvisionnement effectif en carburant du camion avant libération. Remet au chauffeur : argent péages + petite caisse route.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Reçu de réception fonds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Consigne les montants remis sur la Fiche Course (carburant mis en litres, argent péages remis, petite caisse remise). Contrôle physique que le carburant est bien dans le réservoir.</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Course mise à jour</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4.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 Ordre de Dépense non signé par le DFI (et les co-signataires requis selon le palier) doit être refusé par Eliane MUSOLO, sans exception. La validation par e-mail du niveau requis est la seule autorisation valable pour le décaissement.</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L'Ass. Tech. Vinciane ne remet JAMAIS l'argent au chauffeur avant d'avoir vérifié physiquement que le carburant est dans le réservoir. L'avance carburant est convertie en carburant, pas en espèces remises au chauffeur.</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PROC-KL-02   |   KAKO Logistique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PROC-KL-03 — Suivi &amp; clôture de course (retour camion)</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Transport — Contrôle   |   Fréquence : Par course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Assurer le suivi du camion pendant la course et formaliser la clôture à son retour : vérification de la livraison, récupération des justificatifs de dépenses et des soldes non utilisés.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Dispatcher / 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Suit le déroulement de la course en temps réel (contact téléphonique avec le chauffeur). Consigne tout incident (panne, accident, retard, problème de livraison) sur le registre des incidents.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Registre des incidents flotte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Chauffeur</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la livraison, fait signer le bon de livraison par le destinataire. Conserve tous les reçus de péages et de dépenses effectuées en route.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livraison signé</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Chauffeur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Au retour à la base, remet à l'Ass. Tech. Vinciane : le bon de livraison signé, tous les reçus de dépenses, et le solde non dépensé (monnaie restante).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livraison + reçus + solde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Reçoit et contrôle les documents remis par le chauffeur. Vérifie que le total dépenses + solde = montant de l'avance initiale. Note l'heure de retour sur la Fiche Course.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Course — retour complété</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Remet le solde non utilisé à la Caissière avec le détail des dépenses justifiées. Déclenche la procédure de justification (PROC-KL-07).</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Voir PROC-KL-07</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Envoie la Fiche Course clôturée (départ + retour + incidents) au canal Teams KAKO Logistique. Informe le Dispatcher de la disponibilité du camion.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Course clôturée — Teams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7</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Dispatcher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Met à jour le tableau de disponibilité de la flotte. Le camion est de nouveau disponible pour une nouvelle affectation.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de disponibilité flotte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 solde non utilisé doit être remis à la Caissière dans les 2 heures suivant le retour du camion. Tout solde non remis dans ce délai est signalé au Directeur Financier.</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Si le total justificatifs + solde ne correspond pas à l'avance initiale, l'Ass. Tech. Vinciane ne valide pas la clôture et escalade immédiatement au Directeur Financier avant de libérer le chauffeur.</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PROC-KL-03   |   KAKO Logistique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PROC-KL-04 — Facturation du client pour la course effectuée</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Transport — Commercial   |   Fréquence : Par course livrée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l'émission de la facture au client (interne ou externe) pour chaque course de transport réalisée, depuis la collecte des données jusqu'à l'enregistrement comptable.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base de la Fiche Course clôturée, compile les éléments de facturation : camion, trajet, marchandise, tonnage transporté, date.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Course clôturée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Prépare le projet de facture selon le tarif convenu avec le client (prix à la tonne ou au voyage). Soumet au Directeur Financier pour validation.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Projet de facture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Vérifie la conformité de la facture (tarif, quantité, client). Approuve et signe. Si client interne (KAKO Sarl), valide avec le Comptable KAKO concerné.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Facture approuvée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 / Comptable KL</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Émet la facture définitive via la plateforme DGI. Transmet la facture au client (par Teams, email ou remise physique).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Facture DGI émise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Franck MUTWALE — Comptable KL</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Enregistre la facture en comptabilité (débit client, crédit produit de transport). Met à jour le tableau de suivi des créances.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créance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Franck MUTWALE — Comptable KL</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Suit le paiement selon l'échéance convenue. Si non-paiement à l'échéance, déclenche PROC-KL-08 (suivi créances).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Voir PROC-KL-08</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La facturation doit être émise dans les 48 heures suivant la clôture de la course. Toute facture émise au-delà de ce délai doit être signalée au Directeur Financier avec le motif du retard.</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PROC-KL-04   |   KAKO Logistique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PROC-KL-05 — Entretien courant / réparation d'un camion</w:t>
            </w:r>
          </w:p>
        </w:tc>
      </w:tr>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Maintenance de la flotte   |   Fréquence : Sur besoin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8"/>
                <w:szCs w:val="18"/>
              </w:rPr>
              <w:t xml:space="preserve">Circuit de base — système d'avances à justifier</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6"/>
                <w:szCs w:val="16"/>
              </w:rPr>
              <w:t xml:space="preserve">Réquisition</w:t>
            </w:r>
          </w:p>
        </w:tc>
        <w:tc>
          <w:tcPr>
            <w:tcW w:type="dxa" w:w="15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0F6E56"/>
                <w:sz w:val="16"/>
                <w:szCs w:val="16"/>
              </w:rPr>
              <w:t xml:space="preserve">Validation DFI</w:t>
            </w:r>
          </w:p>
        </w:tc>
        <w:tc>
          <w:tcPr>
            <w:tcW w:type="dxa" w:w="15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854F0B"/>
                <w:sz w:val="16"/>
                <w:szCs w:val="16"/>
              </w:rPr>
              <w:t xml:space="preserve">Sortie de fonds</w:t>
            </w:r>
          </w:p>
        </w:tc>
        <w:tc>
          <w:tcPr>
            <w:tcW w:type="dxa" w:w="1500"/>
            <w:tcBorders>
              <w:top w:val="single" w:color="5F5E5A" w:sz="3"/>
              <w:left w:val="single" w:color="5F5E5A" w:sz="3"/>
              <w:bottom w:val="single" w:color="5F5E5A" w:sz="3"/>
              <w:right w:val="single" w:color="5F5E5A" w:sz="3"/>
            </w:tcBorders>
            <w:shd w:fill="F1EFE8"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5F5E5A"/>
                <w:sz w:val="16"/>
                <w:szCs w:val="16"/>
              </w:rPr>
              <w:t xml:space="preserve">Exécution</w:t>
            </w:r>
          </w:p>
        </w:tc>
        <w:tc>
          <w:tcPr>
            <w:tcW w:type="dxa" w:w="15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993C1D"/>
                <w:sz w:val="16"/>
                <w:szCs w:val="16"/>
              </w:rPr>
              <w:t xml:space="preserve">Justification</w:t>
            </w:r>
          </w:p>
        </w:tc>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6"/>
                <w:szCs w:val="16"/>
              </w:rPr>
              <w:t xml:space="preserve">Comptabilisation</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les dépenses d'entretien préventif et de réparation curative des camions de la flotte, depuis le diagnostic jusqu'à la remise en service et la justification des dépenses engagées.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Chauffeur / Dispatcher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Signale le besoin d'entretien ou la panne au Directeur Technique (DT) et à l'Ass. Tech. Vinciane. Décrit le problème constaté.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de signalement panne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DT du groupe / 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Évalue la nature et l'urgence de l'intervention. Identifie le prestataire (mécanicien agréé ou atelier) et estime le coût des réparations.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Devis / estimation de coût</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Prépare la Réquisition de fonds pour l'entretien / réparation, sur base de l'estimation du DT. Soumet au Directeur Financier.</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Réquisition de fonds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Vérifie la cohérence du montant avec le budget maintenance. Approuve et signe. Pour tout montant &gt; 1 000 USD : validation conjointe DFI + DG Arsène + Admin Huguette requise. Pour tout montant &gt; 10 000 USD : Président seul.</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Réquisition signée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 — Caissière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Décaisse le montant approuvé sur présentation de la Réquisition signée. Enregistre en journal de caisse KAKO Logistique.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de caisse — sortie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DT / 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Supervise l'exécution des travaux. Réceptionne le camion après réparation. Signe le bon de réception des travaux avec le prestataire.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réception travaux</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7</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Collecte tous les justificatifs (facture prestataire, reçus pièces). Remet le solde non utilisé à la Caissière. Déclenche PROC-KL-07.</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Voir PROC-KL-07</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8</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Met à jour la fiche technique du camion (historique des entretiens). Informe le Dispatcher de la remise en service.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technique camion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Aucune réparation ne doit être engagée sans Réquisition approuvée par le DF, y compris pour les urgences. En cas d'urgence sur route, le chauffeur contacte l'Ass. Tech. Vinciane qui contacte le DF pour approbation verbale immédiate, suivie d'une régularisation écrite dans les 24h.</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PROC-KL-05   |   KAKO Logistique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PROC-KL-06 — Immobilisation &amp; remise en service d'un camion</w:t>
            </w:r>
          </w:p>
        </w:tc>
      </w:tr>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Maintenance de la flotte   |   Fréquence : Sur besoin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Définir la procédure de mise hors service temporaire d'un camion (immobilisation) et les conditions de sa remise en service, afin de garantir la traçabilité de l'état de la flotte et d'éviter l'affectation d'un camion non opérationnel à une course.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Causes d'immobilisation</w:t>
            </w:r>
          </w:p>
        </w:tc>
      </w:tr>
    </w:tbl>
    <w:p>
      <w:pPr>
        <w:spacing w:after="80" w:before="50"/>
        <w:jc w:val="left"/>
      </w:pPr>
      <w:r>
        <w:rPr>
          <w:rFonts w:ascii="Arial" w:cs="Arial" w:eastAsia="Arial" w:hAnsi="Arial"/>
          <w:b w:val="false"/>
          <w:bCs w:val="false"/>
          <w:i w:val="false"/>
          <w:iCs w:val="false"/>
          <w:color w:val="2C2C2A"/>
          <w:sz w:val="20"/>
          <w:szCs w:val="20"/>
        </w:rPr>
        <w:t xml:space="preserve"/>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Panne mécanique en attente de réparation (voir PROC-KL-05)</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Accident — camion en attente d'expertise ou de réparation</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Contrôle technique ou visite obligatoire</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Immobilisation volontaire pour entretien préventif planifié</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Étapes — Immobilisation</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DT / 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Constate la nécessité d'immobiliser le camion. Renseigne la Fiche d'Immobilisation : numéro camion, date, motif, durée estimée.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d'Immobilisation</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Informe le Dispatcher. Met à jour le tableau de disponibilité de la flotte — statut « Immobilisé ».</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de disponibilité flotte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Notifie le Directeur Financier par Teams avec la Fiche d'Immobilisation. Si accident, notifie également la Direction Générale.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Notification Teams + Fiche</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4. Étapes — Remise en service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DT / 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Constate que les travaux ou contrôles sont terminés. Signe le bon de réception / PV de contrôle technique.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réception / PV contrôle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Met à jour la fiche technique du camion. Clôture la Fiche d'Immobilisation avec la date de remise en service effective.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d'Immobilisation clôturée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Informe le Dispatcher : le camion est de nouveau disponible. Met à jour le tableau de disponibilité flotte — statut « Disponible ».</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de disponibilité flotte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Notifie le Directeur Financier de la remise en service via Teams.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Notification Teams</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5.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 Dispatcher ne peut jamais affecter un camion dont le statut est « Immobilisé » dans le tableau de disponibilité. Ce tableau fait foi pour toute affectation de course.</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PROC-KL-06   |   KAKO Logistique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PROC-KL-07 — Justification des avances &amp; reddition de comptes</w:t>
            </w:r>
          </w:p>
        </w:tc>
      </w:tr>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Financier — Contrôle interne   |   Fréquence : Après chaque dépense sur avance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Définir le processus de justification de toute avance décaissée dans le cadre des opérations de KAKO Logistique, afin de garantir que chaque sortie de fonds est appuyée par des pièces justificatives valides et que les soldes non utilisés sont systématiquement reversés à la caisse.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Délais de justification</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Type d'avance</w:t>
            </w:r>
          </w:p>
        </w:tc>
        <w:tc>
          <w:tcPr>
            <w:tcW w:type="dxa" w:w="25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Délai de justification</w:t>
            </w:r>
          </w:p>
        </w:tc>
        <w:tc>
          <w:tcPr>
            <w:tcW w:type="dxa" w:w="25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Responsable</w:t>
            </w:r>
          </w:p>
        </w:tc>
      </w:tr>
      <w:tr>
        <w:tc>
          <w:tcPr>
            <w:tcW w:type="dxa" w:w="4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Avance course (carburant + frais route)</w:t>
            </w:r>
          </w:p>
        </w:tc>
        <w:tc>
          <w:tcPr>
            <w:tcW w:type="dxa" w:w="25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center"/>
            </w:pPr>
            <w:r>
              <w:rPr>
                <w:rFonts w:ascii="Arial" w:cs="Arial" w:eastAsia="Arial" w:hAnsi="Arial"/>
                <w:b w:val="false"/>
                <w:bCs w:val="false"/>
                <w:i w:val="false"/>
                <w:iCs w:val="false"/>
                <w:color w:val="2C2C2A"/>
                <w:sz w:val="18"/>
                <w:szCs w:val="18"/>
              </w:rPr>
              <w:t xml:space="preserve">Dès le retour du camion, max 2h</w:t>
            </w:r>
          </w:p>
        </w:tc>
        <w:tc>
          <w:tcPr>
            <w:tcW w:type="dxa" w:w="25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3C3489"/>
                <w:sz w:val="18"/>
                <w:szCs w:val="18"/>
              </w:rPr>
              <w:t xml:space="preserve">Ass. Tech. Vinciane</w:t>
            </w:r>
          </w:p>
        </w:tc>
      </w:tr>
      <w:tr>
        <w:tc>
          <w:tcPr>
            <w:tcW w:type="dxa" w:w="4000"/>
            <w:tcBorders>
              <w:top w:val="single" w:color="D3D1C7" w:sz="3"/>
              <w:left w:val="single" w:color="D3D1C7" w:sz="3"/>
              <w:bottom w:val="single" w:color="D3D1C7" w:sz="3"/>
              <w:right w:val="single" w:color="D3D1C7" w:sz="3"/>
            </w:tcBorders>
            <w:shd w:fill="EEEDF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Avance entretien / réparation camion</w:t>
            </w:r>
          </w:p>
        </w:tc>
        <w:tc>
          <w:tcPr>
            <w:tcW w:type="dxa" w:w="2500"/>
            <w:tcBorders>
              <w:top w:val="single" w:color="D3D1C7" w:sz="3"/>
              <w:left w:val="single" w:color="D3D1C7" w:sz="3"/>
              <w:bottom w:val="single" w:color="D3D1C7" w:sz="3"/>
              <w:right w:val="single" w:color="D3D1C7" w:sz="3"/>
            </w:tcBorders>
            <w:shd w:fill="EEEDFE" w:val="clear"/>
            <w:tcMar>
              <w:top w:type="dxa" w:w="80"/>
              <w:left w:type="dxa" w:w="150"/>
              <w:bottom w:type="dxa" w:w="80"/>
              <w:right w:type="dxa" w:w="150"/>
            </w:tcMar>
            <w:vAlign w:val="center"/>
          </w:tcPr>
          <w:p>
            <w:pPr>
              <w:spacing w:after="20" w:before="20"/>
              <w:jc w:val="center"/>
            </w:pPr>
            <w:r>
              <w:rPr>
                <w:rFonts w:ascii="Arial" w:cs="Arial" w:eastAsia="Arial" w:hAnsi="Arial"/>
                <w:b w:val="false"/>
                <w:bCs w:val="false"/>
                <w:i w:val="false"/>
                <w:iCs w:val="false"/>
                <w:color w:val="2C2C2A"/>
                <w:sz w:val="18"/>
                <w:szCs w:val="18"/>
              </w:rPr>
              <w:t xml:space="preserve">Dans les 24h après fin des travaux</w:t>
            </w:r>
          </w:p>
        </w:tc>
        <w:tc>
          <w:tcPr>
            <w:tcW w:type="dxa" w:w="2500"/>
            <w:tcBorders>
              <w:top w:val="single" w:color="D3D1C7" w:sz="3"/>
              <w:left w:val="single" w:color="D3D1C7" w:sz="3"/>
              <w:bottom w:val="single" w:color="D3D1C7" w:sz="3"/>
              <w:right w:val="single" w:color="D3D1C7" w:sz="3"/>
            </w:tcBorders>
            <w:shd w:fill="EEEDFE"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3C3489"/>
                <w:sz w:val="18"/>
                <w:szCs w:val="18"/>
              </w:rPr>
              <w:t xml:space="preserve">Ass. Tech. Vinciane</w:t>
            </w:r>
          </w:p>
        </w:tc>
      </w:tr>
      <w:tr>
        <w:tc>
          <w:tcPr>
            <w:tcW w:type="dxa" w:w="4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Avance chauffeur / convoyeur</w:t>
            </w:r>
          </w:p>
        </w:tc>
        <w:tc>
          <w:tcPr>
            <w:tcW w:type="dxa" w:w="25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center"/>
            </w:pPr>
            <w:r>
              <w:rPr>
                <w:rFonts w:ascii="Arial" w:cs="Arial" w:eastAsia="Arial" w:hAnsi="Arial"/>
                <w:b w:val="false"/>
                <w:bCs w:val="false"/>
                <w:i w:val="false"/>
                <w:iCs w:val="false"/>
                <w:color w:val="2C2C2A"/>
                <w:sz w:val="18"/>
                <w:szCs w:val="18"/>
              </w:rPr>
              <w:t xml:space="preserve">Au plus tard le lendemain matin</w:t>
            </w:r>
          </w:p>
        </w:tc>
        <w:tc>
          <w:tcPr>
            <w:tcW w:type="dxa" w:w="25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3C3489"/>
                <w:sz w:val="18"/>
                <w:szCs w:val="18"/>
              </w:rPr>
              <w:t xml:space="preserve">Ass. Tech. Vinciane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Collecte tous les justificatifs de dépenses (reçus carburant, reçus péages, factures prestataires, reçus divers) et le solde non dépensé.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Enveloppe de justificatifs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Remplit la Fiche de Justification d'Avance : montant avance reçue, détail des dépenses justifiées, solde restant. Totalise et vérifie l'équilibre.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de Justification d'Avance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Remet à la Caissière : la Fiche de Justification signée, les justificatifs originaux classés, et le solde en espèces.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 justificatifs + solde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 — Caissière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Contrôle la cohérence (montant avance = dépenses + solde). Signe la Fiche de Justification en accusé de réception. Enregistre le retour de solde en journal de caisse.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de caisse — retour solde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 — Caissière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Transmet la Fiche de Justification et les pièces au Franck MUTWALE (Comptable KL) via Teams pour comptabilisation.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Transmission Teams à Kolwezi</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Franck MUTWALE — Comptable KL</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Comptabilise les dépenses justifiées par nature (carburant, péages, maintenance, etc.). Soldé l'avance dans les comptes. Signale toute pièce manquante ou incohérente au DF.</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charges</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4.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Toute avance non justifiée dans les délais impartis est signalée par la Caissière au Directeur Financier dès le lendemain matin. Le DF est en droit de bloquer toute nouvelle avance au bénéficiaire concerné jusqu'à régularisation.</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Une pièce justificative illisible, sans date ou sans montant est considérée comme invalide. L'Ass. Tech. Vinciane doit en obtenir un duplicata ou une déclaration sur l'honneur dans les 24h.</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PROC-KL-07   |   KAKO Logistique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PROC-KL-08 — Suivi des créances clients</w:t>
            </w:r>
          </w:p>
        </w:tc>
      </w:tr>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Financier — Recouvrement   |   Fréquence : Hebdomadaire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Assurer le suivi rigoureux des factures émises aux clients (internes et externes) et garantir leur recouvrement dans les délais convenus, afin d'éviter l'accumulation d'impayés.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Franck MUTWALE — Comptable KL</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Tient à jour le tableau de suivi des créances clients : numéro facture, date, client, montant, date d'échéance, statut (en attente / partiellement payé / soldé).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suivi créances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Franck MUTWALE — Comptable KL</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Chaque lundi, édite le rapport des créances : liste des factures échues non payées et des factures à échoir dans les 7 jours. Transmet au DF avec le rapport hebdomadaire.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créances hebdomadaire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Examine le rapport. Pour toute créance échue : décide de l'action de relance (appel, mail, visite). Instruit l'Ass. Tech. Vinciane ou le Comptable KL en conséquence.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Instructions de relance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 / Comptable KL</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Effectue la relance selon les instructions du DF. Documente chaque contact (date, interlocuteur, réponse obtenue) dans le tableau de suivi.</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suivi — relances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 — Caissière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réception du paiement, enregistre l'encaissement en journal de caisse ou transmet la preuve bancaire au Comptable KL.</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Reçu encaissement / preuve virement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Franck MUTWALE — Comptable KL</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Lettrage du paiement en comptabilité. Met à jour le tableau de suivi — statut « Soldé ».</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lettrage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Toute créance dépassant 30 jours après échéance sans paiement ni accord de report est escaladée à la Direction Générale par le Directeur Financier, avec un mémo de situation.</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PROC-KL-08   |   KAKO Logistique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PROC-KL-09 — Avances &amp; paiement des chauffeurs / convoyeurs</w:t>
            </w:r>
          </w:p>
        </w:tc>
      </w:tr>
      <w:tr>
        <w:tc>
          <w:tcPr>
            <w:tcW w:type="dxa" w:w="9000"/>
            <w:tcBorders>
              <w:top w:val="nil" w:color="FFFFFF" w:sz="0"/>
              <w:left w:val="nil" w:color="FFFFFF" w:sz="0"/>
              <w:bottom w:val="nil" w:color="FFFFFF" w:sz="0"/>
              <w:right w:val="nil" w:color="FFFFFF" w:sz="0"/>
            </w:tcBorders>
            <w:shd w:fill="A32D2D"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Ressources humaines — Opérationnel   |   Fréquence : Sur besoin + mensuel</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8"/>
                <w:szCs w:val="18"/>
              </w:rPr>
              <w:t xml:space="preserve">Circuit de base — système d'avances à justifier</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6"/>
                <w:szCs w:val="16"/>
              </w:rPr>
              <w:t xml:space="preserve">Réquisition</w:t>
            </w:r>
          </w:p>
        </w:tc>
        <w:tc>
          <w:tcPr>
            <w:tcW w:type="dxa" w:w="15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0F6E56"/>
                <w:sz w:val="16"/>
                <w:szCs w:val="16"/>
              </w:rPr>
              <w:t xml:space="preserve">Validation DFI</w:t>
            </w:r>
          </w:p>
        </w:tc>
        <w:tc>
          <w:tcPr>
            <w:tcW w:type="dxa" w:w="15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854F0B"/>
                <w:sz w:val="16"/>
                <w:szCs w:val="16"/>
              </w:rPr>
              <w:t xml:space="preserve">Sortie de fonds</w:t>
            </w:r>
          </w:p>
        </w:tc>
        <w:tc>
          <w:tcPr>
            <w:tcW w:type="dxa" w:w="1500"/>
            <w:tcBorders>
              <w:top w:val="single" w:color="5F5E5A" w:sz="3"/>
              <w:left w:val="single" w:color="5F5E5A" w:sz="3"/>
              <w:bottom w:val="single" w:color="5F5E5A" w:sz="3"/>
              <w:right w:val="single" w:color="5F5E5A" w:sz="3"/>
            </w:tcBorders>
            <w:shd w:fill="F1EFE8"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5F5E5A"/>
                <w:sz w:val="16"/>
                <w:szCs w:val="16"/>
              </w:rPr>
              <w:t xml:space="preserve">Exécution</w:t>
            </w:r>
          </w:p>
        </w:tc>
        <w:tc>
          <w:tcPr>
            <w:tcW w:type="dxa" w:w="15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993C1D"/>
                <w:sz w:val="16"/>
                <w:szCs w:val="16"/>
              </w:rPr>
              <w:t xml:space="preserve">Justification</w:t>
            </w:r>
          </w:p>
        </w:tc>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6"/>
                <w:szCs w:val="16"/>
              </w:rPr>
              <w:t xml:space="preserve">Comptabilisation</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A32D2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les avances accordées aux chauffeurs et convoyeurs avant ou pendant une course, ainsi que le paiement de leurs rémunérations périodiques, dans le cadre du système d'avances à justifier du groupe.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A32D2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Types de paiements concernés</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00"/>
      </w:tblGrid>
      <w:tr>
        <w:tc>
          <w:tcPr>
            <w:tcW w:type="dxa" w:w="30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Type</w:t>
            </w:r>
          </w:p>
        </w:tc>
        <w:tc>
          <w:tcPr>
            <w:tcW w:type="dxa" w:w="42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Description</w:t>
            </w:r>
          </w:p>
        </w:tc>
        <w:tc>
          <w:tcPr>
            <w:tcW w:type="dxa" w:w="18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Fréquence</w:t>
            </w:r>
          </w:p>
        </w:tc>
      </w:tr>
      <w:tr>
        <w:tc>
          <w:tcPr>
            <w:tcW w:type="dxa" w:w="3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A32D2D"/>
                <w:sz w:val="18"/>
                <w:szCs w:val="18"/>
              </w:rPr>
              <w:t xml:space="preserve">Avance de route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Somme remise au chauffeur pour ses besoins personnels pendant la course (restauration, hébergement si nuit hors base)</w:t>
            </w:r>
          </w:p>
        </w:tc>
        <w:tc>
          <w:tcPr>
            <w:tcW w:type="dxa" w:w="1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Par course</w:t>
            </w:r>
          </w:p>
        </w:tc>
      </w:tr>
      <w:tr>
        <w:tc>
          <w:tcPr>
            <w:tcW w:type="dxa" w:w="3000"/>
            <w:tcBorders>
              <w:top w:val="single" w:color="D3D1C7" w:sz="3"/>
              <w:left w:val="single" w:color="D3D1C7" w:sz="3"/>
              <w:bottom w:val="single" w:color="D3D1C7" w:sz="3"/>
              <w:right w:val="single" w:color="D3D1C7" w:sz="3"/>
            </w:tcBorders>
            <w:shd w:fill="FCEBE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A32D2D"/>
                <w:sz w:val="18"/>
                <w:szCs w:val="18"/>
              </w:rPr>
              <w:t xml:space="preserve">Prime de course</w:t>
            </w:r>
          </w:p>
        </w:tc>
        <w:tc>
          <w:tcPr>
            <w:tcW w:type="dxa" w:w="4200"/>
            <w:tcBorders>
              <w:top w:val="single" w:color="D3D1C7" w:sz="3"/>
              <w:left w:val="single" w:color="D3D1C7" w:sz="3"/>
              <w:bottom w:val="single" w:color="D3D1C7" w:sz="3"/>
              <w:right w:val="single" w:color="D3D1C7" w:sz="3"/>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Rémunération variable liée au nombre de courses effectuées</w:t>
            </w:r>
          </w:p>
        </w:tc>
        <w:tc>
          <w:tcPr>
            <w:tcW w:type="dxa" w:w="1800"/>
            <w:tcBorders>
              <w:top w:val="single" w:color="D3D1C7" w:sz="3"/>
              <w:left w:val="single" w:color="D3D1C7" w:sz="3"/>
              <w:bottom w:val="single" w:color="D3D1C7" w:sz="3"/>
              <w:right w:val="single" w:color="D3D1C7" w:sz="3"/>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Mensuel</w:t>
            </w:r>
          </w:p>
        </w:tc>
      </w:tr>
      <w:tr>
        <w:tc>
          <w:tcPr>
            <w:tcW w:type="dxa" w:w="3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A32D2D"/>
                <w:sz w:val="18"/>
                <w:szCs w:val="18"/>
              </w:rPr>
              <w:t xml:space="preserve">Salaire / honoraires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Rémunération fixe mensuelle du chauffeur ou convoyeur</w:t>
            </w:r>
          </w:p>
        </w:tc>
        <w:tc>
          <w:tcPr>
            <w:tcW w:type="dxa" w:w="1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Mensuel</w:t>
            </w:r>
          </w:p>
        </w:tc>
      </w:tr>
      <w:tr>
        <w:tc>
          <w:tcPr>
            <w:tcW w:type="dxa" w:w="3000"/>
            <w:tcBorders>
              <w:top w:val="single" w:color="D3D1C7" w:sz="3"/>
              <w:left w:val="single" w:color="D3D1C7" w:sz="3"/>
              <w:bottom w:val="single" w:color="D3D1C7" w:sz="3"/>
              <w:right w:val="single" w:color="D3D1C7" w:sz="3"/>
            </w:tcBorders>
            <w:shd w:fill="FCEBE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A32D2D"/>
                <w:sz w:val="18"/>
                <w:szCs w:val="18"/>
              </w:rPr>
              <w:t xml:space="preserve">Avance sur salaire</w:t>
            </w:r>
          </w:p>
        </w:tc>
        <w:tc>
          <w:tcPr>
            <w:tcW w:type="dxa" w:w="4200"/>
            <w:tcBorders>
              <w:top w:val="single" w:color="D3D1C7" w:sz="3"/>
              <w:left w:val="single" w:color="D3D1C7" w:sz="3"/>
              <w:bottom w:val="single" w:color="D3D1C7" w:sz="3"/>
              <w:right w:val="single" w:color="D3D1C7" w:sz="3"/>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Avance exceptionnelle accordée sur demande, à déduire de la paie</w:t>
            </w:r>
          </w:p>
        </w:tc>
        <w:tc>
          <w:tcPr>
            <w:tcW w:type="dxa" w:w="1800"/>
            <w:tcBorders>
              <w:top w:val="single" w:color="D3D1C7" w:sz="3"/>
              <w:left w:val="single" w:color="D3D1C7" w:sz="3"/>
              <w:bottom w:val="single" w:color="D3D1C7" w:sz="3"/>
              <w:right w:val="single" w:color="D3D1C7" w:sz="3"/>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Sur demande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A32D2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Étapes de la procédure — Avance de route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Inclut le montant de l'avance de route du chauffeur dans la Réquisition de fonds de la course (voir PROC-KL-02). L'avance de route est une composante de la Réquisition globale.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Réquisition de fonds (PROC-KL-02)</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la clôture de la course, récupère auprès du chauffeur les justificatifs de dépenses de route (reçus repas, hébergement) et le solde non utilisé.</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Reçus + solde restant</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Intègre les dépenses de route dans la Fiche de Justification d'Avance globale de la course (voir PROC-KL-07).</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Voir PROC-KL-07</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A32D2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4. Étapes de la procédure — Salaires &amp; primes (mensuel)</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 / Dispatcher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 fin de mois, compile le relevé de courses par chauffeur : nombre de courses effectuées, km parcourus, incidents éventuels.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Relevé mensuel des courses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base du relevé, calcule le montant total dû à chaque chauffeur (fixe + primes). Prépare l'état de paiement mensuel des chauffeurs.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État de paiement chauffeurs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Soumet l'état de paiement à la Direction Générale (DG Arsène) pour approbation. Pour tout montant total &gt; 10 000 USD, approbation du Président requise.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État de paiement approuvé — e-mail DG</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 — Caissière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présentation de l'état de paiement approuvé et de l'Ordre de Dépense KAKO signé, procède au décaissement. Fait signer chaque chauffeur sur le Bon de Réception de Fonds KAKO.</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Ordre de Dépense + Bon de Réception de Fonds KAKO</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Franck MUTWALE — Comptable KL</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Comptabilise les charges de personnel sur base de l'état de paiement signé.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charges personnel</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5.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Aucune avance sur salaire n'est accordée sans demande écrite du chauffeur et approbation expresse du Directeur Financier. Le montant de l'avance est plafonné à 50% du salaire mensuel brut et déduit automatiquement du paiement mensuel suivant.</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PROC-KL-09   |   KAKO Logistique — Procédures Opérationnelles   |   Document interne confidentiel</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2026-06-16T18:35:03.316Z</dcterms:created>
  <dcterms:modified xsi:type="dcterms:W3CDTF">2026-06-16T18:35:03.330Z</dcterms:modified>
</cp:coreProperties>
</file>

<file path=docProps/custom.xml><?xml version="1.0" encoding="utf-8"?>
<Properties xmlns="http://schemas.openxmlformats.org/officeDocument/2006/custom-properties" xmlns:vt="http://schemas.openxmlformats.org/officeDocument/2006/docPropsVTypes"/>
</file>