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75D" w:rsidRPr="004251DA" w:rsidRDefault="002F1AE3" w:rsidP="002F1AE3">
      <w:pPr>
        <w:jc w:val="center"/>
        <w:rPr>
          <w:b/>
          <w:lang w:val="en-US"/>
        </w:rPr>
      </w:pPr>
      <w:bookmarkStart w:id="0" w:name="_GoBack"/>
      <w:bookmarkEnd w:id="0"/>
      <w:r>
        <w:rPr>
          <w:b/>
          <w:lang w:val="en-US"/>
        </w:rPr>
        <w:t>MORGAN HUNTER TOOL – USER MANUAL</w:t>
      </w:r>
    </w:p>
    <w:p w:rsidR="00D53151" w:rsidRPr="0088575D" w:rsidRDefault="00FB0BFA" w:rsidP="002F1AE3">
      <w:pPr>
        <w:jc w:val="both"/>
        <w:rPr>
          <w:lang w:val="en-US"/>
        </w:rPr>
      </w:pPr>
      <w:r>
        <w:rPr>
          <w:lang w:val="en-US"/>
        </w:rPr>
        <w:t xml:space="preserve">The </w:t>
      </w:r>
      <w:r w:rsidR="00A57355" w:rsidRPr="0088575D">
        <w:rPr>
          <w:lang w:val="en-US"/>
        </w:rPr>
        <w:t xml:space="preserve">Morgan Hunter </w:t>
      </w:r>
      <w:r>
        <w:rPr>
          <w:lang w:val="en-US"/>
        </w:rPr>
        <w:t xml:space="preserve">Tool </w:t>
      </w:r>
      <w:r w:rsidR="00A57355" w:rsidRPr="0088575D">
        <w:rPr>
          <w:lang w:val="en-US"/>
        </w:rPr>
        <w:t>is a</w:t>
      </w:r>
      <w:r>
        <w:rPr>
          <w:lang w:val="en-US"/>
        </w:rPr>
        <w:t xml:space="preserve"> Python-based</w:t>
      </w:r>
      <w:r w:rsidR="00A57355" w:rsidRPr="0088575D">
        <w:rPr>
          <w:lang w:val="en-US"/>
        </w:rPr>
        <w:t xml:space="preserve"> computational tool that search</w:t>
      </w:r>
      <w:r w:rsidR="0088575D">
        <w:rPr>
          <w:lang w:val="en-US"/>
        </w:rPr>
        <w:t>e</w:t>
      </w:r>
      <w:r w:rsidR="00A57355" w:rsidRPr="0088575D">
        <w:rPr>
          <w:lang w:val="en-US"/>
        </w:rPr>
        <w:t xml:space="preserve">s for motifs </w:t>
      </w:r>
      <w:r w:rsidR="0088575D" w:rsidRPr="0088575D">
        <w:rPr>
          <w:lang w:val="en-US"/>
        </w:rPr>
        <w:t xml:space="preserve">on DNA </w:t>
      </w:r>
      <w:r w:rsidR="00E45943">
        <w:rPr>
          <w:lang w:val="en-US"/>
        </w:rPr>
        <w:t>sequences</w:t>
      </w:r>
      <w:r>
        <w:rPr>
          <w:lang w:val="en-US"/>
        </w:rPr>
        <w:t xml:space="preserve"> using</w:t>
      </w:r>
      <w:r w:rsidR="0088575D" w:rsidRPr="0088575D">
        <w:rPr>
          <w:lang w:val="en-US"/>
        </w:rPr>
        <w:t xml:space="preserve"> </w:t>
      </w:r>
      <w:r w:rsidR="00136CEB">
        <w:rPr>
          <w:lang w:val="en-US"/>
        </w:rPr>
        <w:t xml:space="preserve">consensus sequences represented as </w:t>
      </w:r>
      <w:r w:rsidR="0088575D" w:rsidRPr="0088575D">
        <w:rPr>
          <w:lang w:val="en-US"/>
        </w:rPr>
        <w:t xml:space="preserve">Position Specific Frequency Matrices. </w:t>
      </w:r>
      <w:r w:rsidR="00A81685">
        <w:rPr>
          <w:lang w:val="en-US"/>
        </w:rPr>
        <w:t xml:space="preserve">The program </w:t>
      </w:r>
      <w:r w:rsidR="00576626">
        <w:rPr>
          <w:lang w:val="en-US"/>
        </w:rPr>
        <w:t xml:space="preserve">provides </w:t>
      </w:r>
      <w:r>
        <w:rPr>
          <w:lang w:val="en-US"/>
        </w:rPr>
        <w:t xml:space="preserve">some of the </w:t>
      </w:r>
      <w:r w:rsidR="00576626">
        <w:rPr>
          <w:lang w:val="en-US"/>
        </w:rPr>
        <w:t>results in</w:t>
      </w:r>
      <w:r w:rsidR="00A81685">
        <w:rPr>
          <w:lang w:val="en-US"/>
        </w:rPr>
        <w:t xml:space="preserve"> </w:t>
      </w:r>
      <w:r>
        <w:rPr>
          <w:lang w:val="en-US"/>
        </w:rPr>
        <w:t>.</w:t>
      </w:r>
      <w:r w:rsidR="00A81685">
        <w:rPr>
          <w:lang w:val="en-US"/>
        </w:rPr>
        <w:t>csv files</w:t>
      </w:r>
      <w:r>
        <w:rPr>
          <w:lang w:val="en-US"/>
        </w:rPr>
        <w:t xml:space="preserve">, others </w:t>
      </w:r>
      <w:r w:rsidR="00A81685">
        <w:rPr>
          <w:lang w:val="en-US"/>
        </w:rPr>
        <w:t>a</w:t>
      </w:r>
      <w:r>
        <w:rPr>
          <w:lang w:val="en-US"/>
        </w:rPr>
        <w:t>s</w:t>
      </w:r>
      <w:r w:rsidR="00A81685">
        <w:rPr>
          <w:lang w:val="en-US"/>
        </w:rPr>
        <w:t xml:space="preserve"> graphical representation</w:t>
      </w:r>
      <w:r>
        <w:rPr>
          <w:lang w:val="en-US"/>
        </w:rPr>
        <w:t>s</w:t>
      </w:r>
      <w:r w:rsidR="00A81685">
        <w:rPr>
          <w:lang w:val="en-US"/>
        </w:rPr>
        <w:t xml:space="preserve"> of </w:t>
      </w:r>
      <w:r>
        <w:rPr>
          <w:lang w:val="en-US"/>
        </w:rPr>
        <w:t xml:space="preserve">the </w:t>
      </w:r>
      <w:r w:rsidR="00A81685">
        <w:rPr>
          <w:lang w:val="en-US"/>
        </w:rPr>
        <w:t>analyzed sequence</w:t>
      </w:r>
      <w:r>
        <w:rPr>
          <w:lang w:val="en-US"/>
        </w:rPr>
        <w:t>(s), and yet others are displayed on screen.</w:t>
      </w:r>
    </w:p>
    <w:p w:rsidR="0088575D" w:rsidRPr="0088575D" w:rsidRDefault="00E45943" w:rsidP="002F1AE3">
      <w:pPr>
        <w:jc w:val="both"/>
        <w:rPr>
          <w:lang w:val="en-US"/>
        </w:rPr>
      </w:pPr>
      <w:r>
        <w:rPr>
          <w:lang w:val="en-US"/>
        </w:rPr>
        <w:t xml:space="preserve">The </w:t>
      </w:r>
      <w:r w:rsidR="0088575D" w:rsidRPr="0088575D">
        <w:rPr>
          <w:lang w:val="en-US"/>
        </w:rPr>
        <w:t xml:space="preserve">Morgan Hunter </w:t>
      </w:r>
      <w:r w:rsidR="004251DA">
        <w:rPr>
          <w:lang w:val="en-US"/>
        </w:rPr>
        <w:t>T</w:t>
      </w:r>
      <w:r>
        <w:rPr>
          <w:lang w:val="en-US"/>
        </w:rPr>
        <w:t xml:space="preserve">ool </w:t>
      </w:r>
      <w:r w:rsidR="0088575D" w:rsidRPr="0088575D">
        <w:rPr>
          <w:lang w:val="en-US"/>
        </w:rPr>
        <w:t>is divided in three modules:</w:t>
      </w:r>
    </w:p>
    <w:p w:rsidR="00843DCC" w:rsidRDefault="0088575D" w:rsidP="002F1AE3">
      <w:pPr>
        <w:pStyle w:val="Prrafodelista"/>
        <w:numPr>
          <w:ilvl w:val="0"/>
          <w:numId w:val="3"/>
        </w:numPr>
        <w:jc w:val="both"/>
        <w:rPr>
          <w:lang w:val="en-US"/>
        </w:rPr>
      </w:pPr>
      <w:r w:rsidRPr="00A81685">
        <w:rPr>
          <w:lang w:val="en-US"/>
        </w:rPr>
        <w:t>Morgan Hunter</w:t>
      </w:r>
      <w:r w:rsidR="009B358E">
        <w:rPr>
          <w:lang w:val="en-US"/>
        </w:rPr>
        <w:t xml:space="preserve"> (</w:t>
      </w:r>
      <w:r w:rsidR="008842EC">
        <w:rPr>
          <w:lang w:val="en-US"/>
        </w:rPr>
        <w:t>named after Sir Henry Morgan</w:t>
      </w:r>
      <w:r w:rsidR="00A86868">
        <w:rPr>
          <w:lang w:val="en-US"/>
        </w:rPr>
        <w:t>,</w:t>
      </w:r>
      <w:r w:rsidR="008842EC">
        <w:rPr>
          <w:lang w:val="en-US"/>
        </w:rPr>
        <w:t xml:space="preserve"> the navigator and </w:t>
      </w:r>
      <w:r w:rsidR="00A86868">
        <w:rPr>
          <w:lang w:val="en-US"/>
        </w:rPr>
        <w:t xml:space="preserve">Dr. </w:t>
      </w:r>
      <w:r w:rsidR="008842EC">
        <w:rPr>
          <w:lang w:val="en-US"/>
        </w:rPr>
        <w:t>Thomas Hunt Morgan</w:t>
      </w:r>
      <w:r w:rsidR="00A86868">
        <w:rPr>
          <w:lang w:val="en-US"/>
        </w:rPr>
        <w:t>,</w:t>
      </w:r>
      <w:r w:rsidR="008842EC">
        <w:rPr>
          <w:lang w:val="en-US"/>
        </w:rPr>
        <w:t xml:space="preserve"> the geneticist</w:t>
      </w:r>
      <w:r w:rsidR="009B358E">
        <w:rPr>
          <w:lang w:val="en-US"/>
        </w:rPr>
        <w:t>)</w:t>
      </w:r>
      <w:r w:rsidRPr="00A81685">
        <w:rPr>
          <w:lang w:val="en-US"/>
        </w:rPr>
        <w:t xml:space="preserve"> searches for motif occurrences along DNA</w:t>
      </w:r>
      <w:r w:rsidR="00606D5A" w:rsidRPr="00A81685">
        <w:rPr>
          <w:lang w:val="en-US"/>
        </w:rPr>
        <w:t xml:space="preserve"> input</w:t>
      </w:r>
      <w:r w:rsidRPr="00A81685">
        <w:rPr>
          <w:lang w:val="en-US"/>
        </w:rPr>
        <w:t xml:space="preserve"> sequences</w:t>
      </w:r>
      <w:r w:rsidR="00843DCC" w:rsidRPr="00A81685">
        <w:rPr>
          <w:lang w:val="en-US"/>
        </w:rPr>
        <w:t>.</w:t>
      </w:r>
    </w:p>
    <w:p w:rsidR="00A81685" w:rsidRDefault="00A81685" w:rsidP="002F1AE3">
      <w:pPr>
        <w:pStyle w:val="Prrafodelista"/>
        <w:numPr>
          <w:ilvl w:val="0"/>
          <w:numId w:val="3"/>
        </w:numPr>
        <w:jc w:val="both"/>
        <w:rPr>
          <w:lang w:val="en-US"/>
        </w:rPr>
      </w:pPr>
      <w:r>
        <w:rPr>
          <w:lang w:val="en-US"/>
        </w:rPr>
        <w:t xml:space="preserve">Morgan Plotter </w:t>
      </w:r>
      <w:r w:rsidR="004941A6">
        <w:rPr>
          <w:lang w:val="en-US"/>
        </w:rPr>
        <w:t xml:space="preserve">produces the graphical representation of </w:t>
      </w:r>
      <w:r w:rsidR="00F25BB5">
        <w:rPr>
          <w:lang w:val="en-US"/>
        </w:rPr>
        <w:t xml:space="preserve">the </w:t>
      </w:r>
      <w:r w:rsidR="00136CEB">
        <w:rPr>
          <w:lang w:val="en-US"/>
        </w:rPr>
        <w:t>analyzed</w:t>
      </w:r>
      <w:r w:rsidR="004941A6">
        <w:rPr>
          <w:lang w:val="en-US"/>
        </w:rPr>
        <w:t xml:space="preserve"> sequence</w:t>
      </w:r>
      <w:r w:rsidR="00136CEB">
        <w:rPr>
          <w:lang w:val="en-US"/>
        </w:rPr>
        <w:t>s</w:t>
      </w:r>
      <w:r w:rsidR="004941A6">
        <w:rPr>
          <w:lang w:val="en-US"/>
        </w:rPr>
        <w:t>, with the occurrence of each motif found</w:t>
      </w:r>
      <w:r w:rsidR="00136CEB">
        <w:rPr>
          <w:lang w:val="en-US"/>
        </w:rPr>
        <w:t xml:space="preserve"> and the positions of </w:t>
      </w:r>
      <w:r w:rsidR="00350594">
        <w:rPr>
          <w:lang w:val="en-US"/>
        </w:rPr>
        <w:t>satellite</w:t>
      </w:r>
      <w:r w:rsidR="00136CEB">
        <w:rPr>
          <w:lang w:val="en-US"/>
        </w:rPr>
        <w:t xml:space="preserve"> sequences (these must be provided by the user)</w:t>
      </w:r>
      <w:r w:rsidR="004941A6">
        <w:rPr>
          <w:lang w:val="en-US"/>
        </w:rPr>
        <w:t xml:space="preserve">. The </w:t>
      </w:r>
      <w:r w:rsidR="00136CEB">
        <w:rPr>
          <w:lang w:val="en-US"/>
        </w:rPr>
        <w:t xml:space="preserve">similarity </w:t>
      </w:r>
      <w:r w:rsidR="004941A6">
        <w:rPr>
          <w:lang w:val="en-US"/>
        </w:rPr>
        <w:t xml:space="preserve">of each </w:t>
      </w:r>
      <w:r w:rsidR="00A029BA">
        <w:rPr>
          <w:lang w:val="en-US"/>
        </w:rPr>
        <w:t xml:space="preserve">detected </w:t>
      </w:r>
      <w:r w:rsidR="004941A6">
        <w:rPr>
          <w:lang w:val="en-US"/>
        </w:rPr>
        <w:t xml:space="preserve">motif </w:t>
      </w:r>
      <w:r w:rsidR="00F25BB5">
        <w:rPr>
          <w:lang w:val="en-US"/>
        </w:rPr>
        <w:t>with</w:t>
      </w:r>
      <w:r w:rsidR="00136CEB">
        <w:rPr>
          <w:lang w:val="en-US"/>
        </w:rPr>
        <w:t xml:space="preserve"> the consensus sequence </w:t>
      </w:r>
      <w:r w:rsidR="004941A6">
        <w:rPr>
          <w:lang w:val="en-US"/>
        </w:rPr>
        <w:t>is color coded</w:t>
      </w:r>
      <w:r w:rsidR="00136CEB">
        <w:rPr>
          <w:lang w:val="en-US"/>
        </w:rPr>
        <w:t xml:space="preserve">. Morgan </w:t>
      </w:r>
      <w:r w:rsidR="00350594">
        <w:rPr>
          <w:lang w:val="en-US"/>
        </w:rPr>
        <w:t>Plotter</w:t>
      </w:r>
      <w:r w:rsidR="00136CEB">
        <w:rPr>
          <w:lang w:val="en-US"/>
        </w:rPr>
        <w:t xml:space="preserve"> uses Morgan Hunter’s output information, and therefore, </w:t>
      </w:r>
      <w:r w:rsidR="00350594">
        <w:rPr>
          <w:lang w:val="en-US"/>
        </w:rPr>
        <w:t>the</w:t>
      </w:r>
      <w:r w:rsidR="00F25BB5">
        <w:rPr>
          <w:lang w:val="en-US"/>
        </w:rPr>
        <w:t>se modules</w:t>
      </w:r>
      <w:r w:rsidR="00350594">
        <w:rPr>
          <w:lang w:val="en-US"/>
        </w:rPr>
        <w:t xml:space="preserve"> </w:t>
      </w:r>
      <w:r w:rsidR="00136CEB">
        <w:rPr>
          <w:lang w:val="en-US"/>
        </w:rPr>
        <w:t>must be run sequentially.</w:t>
      </w:r>
    </w:p>
    <w:p w:rsidR="00136CEB" w:rsidRDefault="009A1379" w:rsidP="002F1AE3">
      <w:pPr>
        <w:pStyle w:val="Prrafodelista"/>
        <w:numPr>
          <w:ilvl w:val="0"/>
          <w:numId w:val="3"/>
        </w:numPr>
        <w:jc w:val="both"/>
        <w:rPr>
          <w:lang w:val="en-US"/>
        </w:rPr>
      </w:pPr>
      <w:r>
        <w:rPr>
          <w:lang w:val="en-US"/>
        </w:rPr>
        <w:t xml:space="preserve">Morgan Score is used when the motif/consensus similarity of large amounts of sequences </w:t>
      </w:r>
      <w:r w:rsidR="007725E6">
        <w:rPr>
          <w:lang w:val="en-US"/>
        </w:rPr>
        <w:t>is to be found. It does not provide a graphical representation of the sequences. Morgan Score uses Morgan Hunter’s output information, and therefore, the</w:t>
      </w:r>
      <w:r w:rsidR="00F25BB5">
        <w:rPr>
          <w:lang w:val="en-US"/>
        </w:rPr>
        <w:t>se modules</w:t>
      </w:r>
      <w:r w:rsidR="007725E6">
        <w:rPr>
          <w:lang w:val="en-US"/>
        </w:rPr>
        <w:t xml:space="preserve"> must be run sequentially.</w:t>
      </w:r>
    </w:p>
    <w:p w:rsidR="004251DA" w:rsidRDefault="00FB0BFA" w:rsidP="002F1AE3">
      <w:pPr>
        <w:jc w:val="both"/>
        <w:rPr>
          <w:b/>
          <w:lang w:val="en-US"/>
        </w:rPr>
      </w:pPr>
      <w:r>
        <w:rPr>
          <w:b/>
          <w:lang w:val="en-US"/>
        </w:rPr>
        <w:t>RUNNING</w:t>
      </w:r>
      <w:r w:rsidR="004251DA" w:rsidRPr="004251DA">
        <w:rPr>
          <w:b/>
          <w:lang w:val="en-US"/>
        </w:rPr>
        <w:t xml:space="preserve"> THE MORGAN HUNTER TOOL</w:t>
      </w:r>
    </w:p>
    <w:p w:rsidR="00A05686" w:rsidRDefault="00FB0BFA" w:rsidP="002F1AE3">
      <w:pPr>
        <w:jc w:val="both"/>
        <w:rPr>
          <w:noProof/>
          <w:lang w:val="en-US"/>
        </w:rPr>
      </w:pPr>
      <w:r>
        <w:rPr>
          <w:lang w:val="en-US"/>
        </w:rPr>
        <w:t>Download Anaconda Distribution (</w:t>
      </w:r>
      <w:hyperlink r:id="rId8" w:history="1">
        <w:r w:rsidRPr="00FB0BFA">
          <w:rPr>
            <w:rStyle w:val="Hipervnculo"/>
            <w:lang w:val="en-US"/>
          </w:rPr>
          <w:t>https://www.anaconda.com/distribution/</w:t>
        </w:r>
      </w:hyperlink>
      <w:r>
        <w:rPr>
          <w:lang w:val="en-US"/>
        </w:rPr>
        <w:t>).</w:t>
      </w:r>
      <w:r w:rsidR="006E2E49">
        <w:rPr>
          <w:lang w:val="en-US"/>
        </w:rPr>
        <w:t xml:space="preserve"> </w:t>
      </w:r>
      <w:r w:rsidR="004251DA">
        <w:rPr>
          <w:lang w:val="en-US"/>
        </w:rPr>
        <w:t>Make sure that the f</w:t>
      </w:r>
      <w:r w:rsidR="00CE3AEA">
        <w:rPr>
          <w:lang w:val="en-US"/>
        </w:rPr>
        <w:t>older</w:t>
      </w:r>
      <w:r w:rsidR="004251DA">
        <w:rPr>
          <w:lang w:val="en-US"/>
        </w:rPr>
        <w:t xml:space="preserve"> containing the three Morgan Hunter Tool modules</w:t>
      </w:r>
      <w:r w:rsidR="00CE3AEA">
        <w:rPr>
          <w:lang w:val="en-US"/>
        </w:rPr>
        <w:t xml:space="preserve"> </w:t>
      </w:r>
      <w:r w:rsidR="004251DA">
        <w:rPr>
          <w:lang w:val="en-US"/>
        </w:rPr>
        <w:t xml:space="preserve">(Morgan_Hunter.ipynb, Morgan_Plotter.ipynb, and Morgan_Score.ipynb) </w:t>
      </w:r>
      <w:r w:rsidR="0023623C">
        <w:rPr>
          <w:lang w:val="en-US"/>
        </w:rPr>
        <w:t xml:space="preserve">also </w:t>
      </w:r>
      <w:r w:rsidR="004251DA">
        <w:rPr>
          <w:lang w:val="en-US"/>
        </w:rPr>
        <w:t>contains the following items</w:t>
      </w:r>
      <w:r w:rsidR="00A05686">
        <w:rPr>
          <w:lang w:val="en-US"/>
        </w:rPr>
        <w:t xml:space="preserve"> (</w:t>
      </w:r>
      <w:r w:rsidR="0025051F">
        <w:rPr>
          <w:lang w:val="en-US"/>
        </w:rPr>
        <w:t>Fig.</w:t>
      </w:r>
      <w:r w:rsidR="00A05686">
        <w:rPr>
          <w:lang w:val="en-US"/>
        </w:rPr>
        <w:t xml:space="preserve"> 1)</w:t>
      </w:r>
      <w:r w:rsidR="004251DA">
        <w:rPr>
          <w:lang w:val="en-US"/>
        </w:rPr>
        <w:t>:</w:t>
      </w:r>
      <w:r w:rsidR="00A05686" w:rsidRPr="00A05686">
        <w:rPr>
          <w:noProof/>
          <w:lang w:val="en-US"/>
        </w:rPr>
        <w:t xml:space="preserve"> </w:t>
      </w:r>
    </w:p>
    <w:p w:rsidR="00005CC0" w:rsidRDefault="00A05686" w:rsidP="006E2E49">
      <w:pPr>
        <w:keepNext/>
        <w:jc w:val="center"/>
      </w:pPr>
      <w:r>
        <w:rPr>
          <w:noProof/>
          <w:lang w:eastAsia="es-MX"/>
        </w:rPr>
        <w:drawing>
          <wp:inline distT="0" distB="0" distL="0" distR="0" wp14:anchorId="12B72563" wp14:editId="1721F9B2">
            <wp:extent cx="4782641" cy="1595064"/>
            <wp:effectExtent l="19050" t="19050" r="18415" b="24765"/>
            <wp:docPr id="1" name="Imagen 1"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rgan Hunter Tool Manual figure 1.jpg"/>
                    <pic:cNvPicPr/>
                  </pic:nvPicPr>
                  <pic:blipFill rotWithShape="1">
                    <a:blip r:embed="rId9">
                      <a:extLst>
                        <a:ext uri="{28A0092B-C50C-407E-A947-70E740481C1C}">
                          <a14:useLocalDpi xmlns:a14="http://schemas.microsoft.com/office/drawing/2010/main" val="0"/>
                        </a:ext>
                      </a:extLst>
                    </a:blip>
                    <a:srcRect b="11271"/>
                    <a:stretch/>
                  </pic:blipFill>
                  <pic:spPr bwMode="auto">
                    <a:xfrm>
                      <a:off x="0" y="0"/>
                      <a:ext cx="4837502" cy="16133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51DA" w:rsidRDefault="00005CC0" w:rsidP="00005CC0">
      <w:pPr>
        <w:pStyle w:val="Descripcin"/>
        <w:rPr>
          <w:lang w:val="en-US"/>
        </w:rPr>
      </w:pPr>
      <w:r>
        <w:t xml:space="preserve">Figure </w:t>
      </w:r>
      <w:fldSimple w:instr=" SEQ Figure \* ARABIC ">
        <w:r w:rsidR="00E10150">
          <w:rPr>
            <w:noProof/>
          </w:rPr>
          <w:t>1</w:t>
        </w:r>
      </w:fldSimple>
    </w:p>
    <w:p w:rsidR="00BA00AA" w:rsidRPr="00CE3AEA" w:rsidRDefault="00CE3AEA" w:rsidP="002F1AE3">
      <w:pPr>
        <w:pStyle w:val="Prrafodelista"/>
        <w:numPr>
          <w:ilvl w:val="0"/>
          <w:numId w:val="6"/>
        </w:numPr>
        <w:jc w:val="both"/>
        <w:rPr>
          <w:lang w:val="en-US"/>
        </w:rPr>
      </w:pPr>
      <w:r>
        <w:rPr>
          <w:lang w:val="en-US"/>
        </w:rPr>
        <w:t xml:space="preserve">Morgan Hunter’s input: a </w:t>
      </w:r>
      <w:r w:rsidR="004251DA">
        <w:rPr>
          <w:lang w:val="en-US"/>
        </w:rPr>
        <w:t xml:space="preserve">.txt file </w:t>
      </w:r>
      <w:r w:rsidR="0023623C">
        <w:rPr>
          <w:lang w:val="en-US"/>
        </w:rPr>
        <w:t>with</w:t>
      </w:r>
      <w:r w:rsidR="004251DA">
        <w:rPr>
          <w:lang w:val="en-US"/>
        </w:rPr>
        <w:t xml:space="preserve"> the sequence(s) to be analyzed</w:t>
      </w:r>
      <w:r>
        <w:rPr>
          <w:lang w:val="en-US"/>
        </w:rPr>
        <w:t xml:space="preserve">. </w:t>
      </w:r>
      <w:r w:rsidR="00BA00AA" w:rsidRPr="00CE3AEA">
        <w:rPr>
          <w:lang w:val="en-US"/>
        </w:rPr>
        <w:t xml:space="preserve">The </w:t>
      </w:r>
      <w:r>
        <w:rPr>
          <w:lang w:val="en-US"/>
        </w:rPr>
        <w:t xml:space="preserve">file layout </w:t>
      </w:r>
      <w:r w:rsidR="00BA00AA" w:rsidRPr="00CE3AEA">
        <w:rPr>
          <w:lang w:val="en-US"/>
        </w:rPr>
        <w:t xml:space="preserve">must comply with the following format (example shown </w:t>
      </w:r>
      <w:r w:rsidR="00BA00AA" w:rsidRPr="00005CC0">
        <w:rPr>
          <w:lang w:val="en-US"/>
        </w:rPr>
        <w:t xml:space="preserve">in </w:t>
      </w:r>
      <w:r w:rsidR="0025051F">
        <w:rPr>
          <w:lang w:val="en-US"/>
        </w:rPr>
        <w:t>Fig.</w:t>
      </w:r>
      <w:r w:rsidR="00670C2C" w:rsidRPr="00005CC0">
        <w:rPr>
          <w:lang w:val="en-US"/>
        </w:rPr>
        <w:t xml:space="preserve"> </w:t>
      </w:r>
      <w:r w:rsidR="00A05686" w:rsidRPr="00005CC0">
        <w:rPr>
          <w:lang w:val="en-US"/>
        </w:rPr>
        <w:t>2</w:t>
      </w:r>
      <w:r w:rsidR="00BA00AA" w:rsidRPr="00005CC0">
        <w:rPr>
          <w:lang w:val="en-US"/>
        </w:rPr>
        <w:t>)</w:t>
      </w:r>
      <w:r w:rsidR="00BA00AA" w:rsidRPr="00CE3AEA">
        <w:rPr>
          <w:lang w:val="en-US"/>
        </w:rPr>
        <w:t xml:space="preserve">: </w:t>
      </w:r>
    </w:p>
    <w:p w:rsidR="00BA00AA" w:rsidRPr="00A81685" w:rsidRDefault="00BA00AA" w:rsidP="002F1AE3">
      <w:pPr>
        <w:pStyle w:val="Prrafodelista"/>
        <w:numPr>
          <w:ilvl w:val="0"/>
          <w:numId w:val="8"/>
        </w:numPr>
        <w:jc w:val="both"/>
        <w:rPr>
          <w:lang w:val="en-US"/>
        </w:rPr>
      </w:pPr>
      <w:r w:rsidRPr="00A81685">
        <w:rPr>
          <w:lang w:val="en-US"/>
        </w:rPr>
        <w:t>sequence name preceded by “&gt;” sign, line break</w:t>
      </w:r>
    </w:p>
    <w:p w:rsidR="00BA00AA" w:rsidRDefault="00BA00AA" w:rsidP="002F1AE3">
      <w:pPr>
        <w:pStyle w:val="Prrafodelista"/>
        <w:numPr>
          <w:ilvl w:val="0"/>
          <w:numId w:val="8"/>
        </w:numPr>
        <w:jc w:val="both"/>
        <w:rPr>
          <w:lang w:val="en-US"/>
        </w:rPr>
      </w:pPr>
      <w:r w:rsidRPr="00A81685">
        <w:rPr>
          <w:lang w:val="en-US"/>
        </w:rPr>
        <w:t xml:space="preserve">sequence without spaces, </w:t>
      </w:r>
      <w:r w:rsidR="00F25BB5">
        <w:rPr>
          <w:lang w:val="en-US"/>
        </w:rPr>
        <w:t xml:space="preserve">double </w:t>
      </w:r>
      <w:r w:rsidRPr="00A81685">
        <w:rPr>
          <w:lang w:val="en-US"/>
        </w:rPr>
        <w:t>line break.</w:t>
      </w:r>
    </w:p>
    <w:p w:rsidR="00005CC0" w:rsidRDefault="00A05686" w:rsidP="00CD40D5">
      <w:pPr>
        <w:keepNext/>
        <w:jc w:val="center"/>
      </w:pPr>
      <w:r>
        <w:rPr>
          <w:noProof/>
          <w:lang w:eastAsia="es-MX"/>
        </w:rPr>
        <w:lastRenderedPageBreak/>
        <w:drawing>
          <wp:inline distT="0" distB="0" distL="0" distR="0">
            <wp:extent cx="4798958" cy="6867525"/>
            <wp:effectExtent l="0" t="0" r="1905"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rgan Hunter Tool Manual figure 2.jpg"/>
                    <pic:cNvPicPr/>
                  </pic:nvPicPr>
                  <pic:blipFill rotWithShape="1">
                    <a:blip r:embed="rId10">
                      <a:extLst>
                        <a:ext uri="{28A0092B-C50C-407E-A947-70E740481C1C}">
                          <a14:useLocalDpi xmlns:a14="http://schemas.microsoft.com/office/drawing/2010/main" val="0"/>
                        </a:ext>
                      </a:extLst>
                    </a:blip>
                    <a:srcRect l="12378"/>
                    <a:stretch/>
                  </pic:blipFill>
                  <pic:spPr bwMode="auto">
                    <a:xfrm>
                      <a:off x="0" y="0"/>
                      <a:ext cx="4798958" cy="6867525"/>
                    </a:xfrm>
                    <a:prstGeom prst="rect">
                      <a:avLst/>
                    </a:prstGeom>
                    <a:ln>
                      <a:noFill/>
                    </a:ln>
                    <a:extLst>
                      <a:ext uri="{53640926-AAD7-44D8-BBD7-CCE9431645EC}">
                        <a14:shadowObscured xmlns:a14="http://schemas.microsoft.com/office/drawing/2010/main"/>
                      </a:ext>
                    </a:extLst>
                  </pic:spPr>
                </pic:pic>
              </a:graphicData>
            </a:graphic>
          </wp:inline>
        </w:drawing>
      </w:r>
    </w:p>
    <w:p w:rsidR="00A05686" w:rsidRPr="00A05686" w:rsidRDefault="00005CC0" w:rsidP="00005CC0">
      <w:pPr>
        <w:pStyle w:val="Descripcin"/>
        <w:rPr>
          <w:lang w:val="en-US"/>
        </w:rPr>
      </w:pPr>
      <w:r>
        <w:t xml:space="preserve">Figure </w:t>
      </w:r>
      <w:fldSimple w:instr=" SEQ Figure \* ARABIC ">
        <w:r w:rsidR="00E10150">
          <w:rPr>
            <w:noProof/>
          </w:rPr>
          <w:t>2</w:t>
        </w:r>
      </w:fldSimple>
    </w:p>
    <w:p w:rsidR="00CE3AEA" w:rsidRDefault="00472D3E" w:rsidP="002F1AE3">
      <w:pPr>
        <w:pStyle w:val="Prrafodelista"/>
        <w:numPr>
          <w:ilvl w:val="0"/>
          <w:numId w:val="3"/>
        </w:numPr>
        <w:jc w:val="both"/>
        <w:rPr>
          <w:lang w:val="en-US"/>
        </w:rPr>
      </w:pPr>
      <w:r>
        <w:rPr>
          <w:lang w:val="en-US"/>
        </w:rPr>
        <w:t>A folder named “figuras</w:t>
      </w:r>
      <w:r w:rsidR="00575351">
        <w:rPr>
          <w:lang w:val="en-US"/>
        </w:rPr>
        <w:t>”</w:t>
      </w:r>
      <w:r>
        <w:rPr>
          <w:lang w:val="en-US"/>
        </w:rPr>
        <w:t>, in which Morgan Plotter saves the graphical representation of each analyzed clone</w:t>
      </w:r>
    </w:p>
    <w:p w:rsidR="00472D3E" w:rsidRDefault="00472D3E" w:rsidP="002F1AE3">
      <w:pPr>
        <w:pStyle w:val="Prrafodelista"/>
        <w:numPr>
          <w:ilvl w:val="0"/>
          <w:numId w:val="3"/>
        </w:numPr>
        <w:jc w:val="both"/>
        <w:rPr>
          <w:lang w:val="en-US"/>
        </w:rPr>
      </w:pPr>
      <w:r>
        <w:rPr>
          <w:lang w:val="en-US"/>
        </w:rPr>
        <w:t>A .csv file named “tabl</w:t>
      </w:r>
      <w:r w:rsidR="0023623C">
        <w:rPr>
          <w:lang w:val="en-US"/>
        </w:rPr>
        <w:t>a</w:t>
      </w:r>
      <w:r>
        <w:rPr>
          <w:lang w:val="en-US"/>
        </w:rPr>
        <w:t xml:space="preserve">_hits”. This is the file in which the user specifies the location of each satellite repeat along each one of the </w:t>
      </w:r>
      <w:r w:rsidR="000D6EBE">
        <w:rPr>
          <w:lang w:val="en-US"/>
        </w:rPr>
        <w:t>sequences to be analyzed</w:t>
      </w:r>
      <w:r w:rsidR="003A74C7">
        <w:rPr>
          <w:lang w:val="en-US"/>
        </w:rPr>
        <w:t xml:space="preserve"> and is an input for Morgan Plotter</w:t>
      </w:r>
      <w:r>
        <w:rPr>
          <w:lang w:val="en-US"/>
        </w:rPr>
        <w:t xml:space="preserve">. </w:t>
      </w:r>
      <w:r w:rsidRPr="00CE3AEA">
        <w:rPr>
          <w:lang w:val="en-US"/>
        </w:rPr>
        <w:t xml:space="preserve">The </w:t>
      </w:r>
      <w:r>
        <w:rPr>
          <w:lang w:val="en-US"/>
        </w:rPr>
        <w:t xml:space="preserve">file layout </w:t>
      </w:r>
      <w:r w:rsidRPr="00CE3AEA">
        <w:rPr>
          <w:lang w:val="en-US"/>
        </w:rPr>
        <w:t>must comply with the following format</w:t>
      </w:r>
      <w:r w:rsidR="00191B21">
        <w:rPr>
          <w:lang w:val="en-US"/>
        </w:rPr>
        <w:t xml:space="preserve"> (</w:t>
      </w:r>
      <w:r w:rsidR="0025051F">
        <w:rPr>
          <w:lang w:val="en-US"/>
        </w:rPr>
        <w:t>Fig.</w:t>
      </w:r>
      <w:r w:rsidR="00191B21" w:rsidRPr="00005CC0">
        <w:rPr>
          <w:lang w:val="en-US"/>
        </w:rPr>
        <w:t xml:space="preserve"> </w:t>
      </w:r>
      <w:r w:rsidR="00005CC0" w:rsidRPr="00005CC0">
        <w:rPr>
          <w:lang w:val="en-US"/>
        </w:rPr>
        <w:t>3</w:t>
      </w:r>
      <w:r w:rsidR="00191B21" w:rsidRPr="00005CC0">
        <w:rPr>
          <w:lang w:val="en-US"/>
        </w:rPr>
        <w:t>)</w:t>
      </w:r>
      <w:r>
        <w:rPr>
          <w:lang w:val="en-US"/>
        </w:rPr>
        <w:t>:</w:t>
      </w:r>
    </w:p>
    <w:p w:rsidR="00472D3E" w:rsidRPr="00191B21" w:rsidRDefault="00BA6E88" w:rsidP="002F1AE3">
      <w:pPr>
        <w:pStyle w:val="Prrafodelista"/>
        <w:numPr>
          <w:ilvl w:val="0"/>
          <w:numId w:val="9"/>
        </w:numPr>
        <w:jc w:val="both"/>
        <w:rPr>
          <w:lang w:val="en-US"/>
        </w:rPr>
      </w:pPr>
      <w:r w:rsidRPr="00191B21">
        <w:rPr>
          <w:lang w:val="en-US"/>
        </w:rPr>
        <w:lastRenderedPageBreak/>
        <w:t>A column named “hit_id”, where an id is provided to each satellite repeat along the clone</w:t>
      </w:r>
    </w:p>
    <w:p w:rsidR="00BA6E88" w:rsidRPr="00191B21" w:rsidRDefault="00BA6E88" w:rsidP="002F1AE3">
      <w:pPr>
        <w:pStyle w:val="Prrafodelista"/>
        <w:numPr>
          <w:ilvl w:val="0"/>
          <w:numId w:val="9"/>
        </w:numPr>
        <w:jc w:val="both"/>
        <w:rPr>
          <w:lang w:val="en-US"/>
        </w:rPr>
      </w:pPr>
      <w:r w:rsidRPr="00191B21">
        <w:rPr>
          <w:lang w:val="en-US"/>
        </w:rPr>
        <w:t xml:space="preserve">A column named “clone_id”, where the name of the clone where each </w:t>
      </w:r>
      <w:r w:rsidR="00191B21" w:rsidRPr="00191B21">
        <w:rPr>
          <w:lang w:val="en-US"/>
        </w:rPr>
        <w:t>satellite repeat is located</w:t>
      </w:r>
    </w:p>
    <w:p w:rsidR="00DB592A" w:rsidRDefault="00191B21" w:rsidP="002F1AE3">
      <w:pPr>
        <w:pStyle w:val="Prrafodelista"/>
        <w:numPr>
          <w:ilvl w:val="0"/>
          <w:numId w:val="9"/>
        </w:numPr>
        <w:jc w:val="both"/>
        <w:rPr>
          <w:lang w:val="en-US"/>
        </w:rPr>
      </w:pPr>
      <w:r w:rsidRPr="00DB592A">
        <w:rPr>
          <w:lang w:val="en-US"/>
        </w:rPr>
        <w:t xml:space="preserve">A column named “identity_percentage”, where the </w:t>
      </w:r>
      <w:r w:rsidR="00DB592A">
        <w:rPr>
          <w:lang w:val="en-US"/>
        </w:rPr>
        <w:t>similarity between each satellite repeat and the consensus sequence of that specific satellite is displayed</w:t>
      </w:r>
    </w:p>
    <w:p w:rsidR="00191B21" w:rsidRPr="00DB592A" w:rsidRDefault="00191B21" w:rsidP="002F1AE3">
      <w:pPr>
        <w:pStyle w:val="Prrafodelista"/>
        <w:numPr>
          <w:ilvl w:val="0"/>
          <w:numId w:val="9"/>
        </w:numPr>
        <w:jc w:val="both"/>
        <w:rPr>
          <w:lang w:val="en-US"/>
        </w:rPr>
      </w:pPr>
      <w:r w:rsidRPr="00DB592A">
        <w:rPr>
          <w:lang w:val="en-US"/>
        </w:rPr>
        <w:t>A column named “hit_start”, which specifies the first base of each satellite repeat along the clone</w:t>
      </w:r>
    </w:p>
    <w:p w:rsidR="00191B21" w:rsidRDefault="00191B21" w:rsidP="002F1AE3">
      <w:pPr>
        <w:pStyle w:val="Prrafodelista"/>
        <w:numPr>
          <w:ilvl w:val="0"/>
          <w:numId w:val="9"/>
        </w:numPr>
        <w:jc w:val="both"/>
        <w:rPr>
          <w:lang w:val="en-US"/>
        </w:rPr>
      </w:pPr>
      <w:r w:rsidRPr="00191B21">
        <w:rPr>
          <w:lang w:val="en-US"/>
        </w:rPr>
        <w:t>A column named “hit_end”, which specifies the last base of each satellite repeat along the clone</w:t>
      </w:r>
    </w:p>
    <w:p w:rsidR="00005CC0" w:rsidRDefault="00005CC0" w:rsidP="00005CC0">
      <w:pPr>
        <w:keepNext/>
        <w:jc w:val="center"/>
      </w:pPr>
      <w:r>
        <w:rPr>
          <w:noProof/>
          <w:lang w:eastAsia="es-MX"/>
        </w:rPr>
        <w:drawing>
          <wp:inline distT="0" distB="0" distL="0" distR="0">
            <wp:extent cx="4524375" cy="4105275"/>
            <wp:effectExtent l="19050" t="19050" r="2857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gan Hunter Tool Manual figure 3.jpg"/>
                    <pic:cNvPicPr/>
                  </pic:nvPicPr>
                  <pic:blipFill>
                    <a:blip r:embed="rId11">
                      <a:extLst>
                        <a:ext uri="{28A0092B-C50C-407E-A947-70E740481C1C}">
                          <a14:useLocalDpi xmlns:a14="http://schemas.microsoft.com/office/drawing/2010/main" val="0"/>
                        </a:ext>
                      </a:extLst>
                    </a:blip>
                    <a:stretch>
                      <a:fillRect/>
                    </a:stretch>
                  </pic:blipFill>
                  <pic:spPr>
                    <a:xfrm>
                      <a:off x="0" y="0"/>
                      <a:ext cx="4524375" cy="4105275"/>
                    </a:xfrm>
                    <a:prstGeom prst="rect">
                      <a:avLst/>
                    </a:prstGeom>
                    <a:ln w="6350">
                      <a:solidFill>
                        <a:schemeClr val="tx1"/>
                      </a:solidFill>
                    </a:ln>
                  </pic:spPr>
                </pic:pic>
              </a:graphicData>
            </a:graphic>
          </wp:inline>
        </w:drawing>
      </w:r>
    </w:p>
    <w:p w:rsidR="00005CC0" w:rsidRPr="00005CC0" w:rsidRDefault="00005CC0" w:rsidP="00005CC0">
      <w:pPr>
        <w:pStyle w:val="Descripcin"/>
        <w:rPr>
          <w:lang w:val="en-US"/>
        </w:rPr>
      </w:pPr>
      <w:r>
        <w:t xml:space="preserve">Figure </w:t>
      </w:r>
      <w:fldSimple w:instr=" SEQ Figure \* ARABIC ">
        <w:r w:rsidR="00E10150">
          <w:rPr>
            <w:noProof/>
          </w:rPr>
          <w:t>3</w:t>
        </w:r>
      </w:fldSimple>
    </w:p>
    <w:p w:rsidR="00191B21" w:rsidRPr="00005CC0" w:rsidRDefault="003A74C7" w:rsidP="002F1AE3">
      <w:pPr>
        <w:pStyle w:val="Prrafodelista"/>
        <w:numPr>
          <w:ilvl w:val="0"/>
          <w:numId w:val="3"/>
        </w:numPr>
        <w:jc w:val="both"/>
        <w:rPr>
          <w:lang w:val="en-US"/>
        </w:rPr>
      </w:pPr>
      <w:r>
        <w:rPr>
          <w:lang w:val="en-US"/>
        </w:rPr>
        <w:t xml:space="preserve">A .csv file named “tabla1” which contains the </w:t>
      </w:r>
      <w:r w:rsidR="004A0C90">
        <w:rPr>
          <w:lang w:val="en-US"/>
        </w:rPr>
        <w:t>motif to be found</w:t>
      </w:r>
      <w:r w:rsidR="0070548E">
        <w:rPr>
          <w:lang w:val="en-US"/>
        </w:rPr>
        <w:t>,</w:t>
      </w:r>
      <w:r w:rsidR="004A0C90">
        <w:rPr>
          <w:lang w:val="en-US"/>
        </w:rPr>
        <w:t xml:space="preserve"> in the 5’-3’ orientation, represented as a </w:t>
      </w:r>
      <w:r w:rsidR="00E37E28">
        <w:rPr>
          <w:lang w:val="en-US"/>
        </w:rPr>
        <w:t>Position Specific Frequency Matrix</w:t>
      </w:r>
      <w:r w:rsidR="004A0C90">
        <w:rPr>
          <w:lang w:val="en-US"/>
        </w:rPr>
        <w:t>.</w:t>
      </w:r>
      <w:r w:rsidR="00005CC0">
        <w:rPr>
          <w:lang w:val="en-US"/>
        </w:rPr>
        <w:t xml:space="preserve"> The table should only contain integers, and the </w:t>
      </w:r>
      <w:r w:rsidR="00005CC0" w:rsidRPr="00005CC0">
        <w:rPr>
          <w:i/>
          <w:lang w:val="en-US"/>
        </w:rPr>
        <w:t>pseudocount</w:t>
      </w:r>
      <w:r w:rsidR="00005CC0">
        <w:rPr>
          <w:lang w:val="en-US"/>
        </w:rPr>
        <w:t xml:space="preserve"> value</w:t>
      </w:r>
      <w:r w:rsidR="00005CC0" w:rsidRPr="00005CC0">
        <w:rPr>
          <w:lang w:val="en-US"/>
        </w:rPr>
        <w:t xml:space="preserve"> is 1</w:t>
      </w:r>
      <w:r w:rsidR="00005CC0">
        <w:rPr>
          <w:lang w:val="en-US"/>
        </w:rPr>
        <w:t xml:space="preserve"> </w:t>
      </w:r>
      <w:r w:rsidR="003B4F0F">
        <w:rPr>
          <w:lang w:val="en-US"/>
        </w:rPr>
        <w:fldChar w:fldCharType="begin"/>
      </w:r>
      <w:r w:rsidR="003B4F0F">
        <w:rPr>
          <w:lang w:val="en-US"/>
        </w:rPr>
        <w:instrText>ADDIN F1000_CSL_CITATION&lt;~#@#~&gt;[{"title":"A perspective of promoter architecture from the CCAAT box.","id":"976005","page":"4127-4137","type":"article-journal","volume":"8","issue":"24","author":[{"family":"Dolfini","given":"D"},{"family":"Zambelli","given":"F"},{"family":"Pavesi","given":"G"},{"family":"Mantovani","given":"R"}],"issued":{"date-parts":[["2009","12","15"]]},"container-title":"Cell Cycle","container-title-short":"Cell Cycle","DOI":"10.4161/cc.8.24.10240","PMID":"19946211"}]</w:instrText>
      </w:r>
      <w:r w:rsidR="003B4F0F">
        <w:rPr>
          <w:lang w:val="en-US"/>
        </w:rPr>
        <w:fldChar w:fldCharType="separate"/>
      </w:r>
      <w:r w:rsidR="00FA3A7D">
        <w:rPr>
          <w:lang w:val="en-US"/>
        </w:rPr>
        <w:t>[1]</w:t>
      </w:r>
      <w:r w:rsidR="003B4F0F">
        <w:rPr>
          <w:lang w:val="en-US"/>
        </w:rPr>
        <w:fldChar w:fldCharType="end"/>
      </w:r>
      <w:r w:rsidR="00005CC0" w:rsidRPr="00005CC0">
        <w:rPr>
          <w:lang w:val="en-US"/>
        </w:rPr>
        <w:t xml:space="preserve">. </w:t>
      </w:r>
      <w:r w:rsidR="004A0C90" w:rsidRPr="00005CC0">
        <w:rPr>
          <w:lang w:val="en-US"/>
        </w:rPr>
        <w:t>This is an input for Morgan Plotter and Morgan Score</w:t>
      </w:r>
      <w:r w:rsidR="00D91392" w:rsidRPr="00005CC0">
        <w:rPr>
          <w:lang w:val="en-US"/>
        </w:rPr>
        <w:t xml:space="preserve"> (</w:t>
      </w:r>
      <w:r w:rsidR="0025051F">
        <w:rPr>
          <w:lang w:val="en-US"/>
        </w:rPr>
        <w:t>Fig.</w:t>
      </w:r>
      <w:r w:rsidR="00005CC0" w:rsidRPr="00005CC0">
        <w:rPr>
          <w:lang w:val="en-US"/>
        </w:rPr>
        <w:t xml:space="preserve"> 4</w:t>
      </w:r>
      <w:r w:rsidR="008110B0">
        <w:rPr>
          <w:lang w:val="en-US"/>
        </w:rPr>
        <w:t>A</w:t>
      </w:r>
      <w:r w:rsidR="00D91392" w:rsidRPr="00005CC0">
        <w:rPr>
          <w:lang w:val="en-US"/>
        </w:rPr>
        <w:t>)</w:t>
      </w:r>
      <w:r w:rsidR="004A0C90" w:rsidRPr="00005CC0">
        <w:rPr>
          <w:lang w:val="en-US"/>
        </w:rPr>
        <w:t>.</w:t>
      </w:r>
    </w:p>
    <w:p w:rsidR="00005CC0" w:rsidRDefault="004A0C90" w:rsidP="002F1AE3">
      <w:pPr>
        <w:pStyle w:val="Prrafodelista"/>
        <w:numPr>
          <w:ilvl w:val="0"/>
          <w:numId w:val="3"/>
        </w:numPr>
        <w:jc w:val="both"/>
        <w:rPr>
          <w:lang w:val="en-US"/>
        </w:rPr>
      </w:pPr>
      <w:r>
        <w:rPr>
          <w:lang w:val="en-US"/>
        </w:rPr>
        <w:t>A .csv file named “tabla2” which contains the motif to be found</w:t>
      </w:r>
      <w:r w:rsidR="0070548E">
        <w:rPr>
          <w:lang w:val="en-US"/>
        </w:rPr>
        <w:t>,</w:t>
      </w:r>
      <w:r>
        <w:rPr>
          <w:lang w:val="en-US"/>
        </w:rPr>
        <w:t xml:space="preserve"> in the 3’-5’ orientation, represented as a Position Specific Frequency Matrix. </w:t>
      </w:r>
      <w:r w:rsidR="00281F90">
        <w:rPr>
          <w:lang w:val="en-US"/>
        </w:rPr>
        <w:t xml:space="preserve">The table should only contain integers, and the </w:t>
      </w:r>
      <w:r w:rsidR="00281F90" w:rsidRPr="00005CC0">
        <w:rPr>
          <w:i/>
          <w:lang w:val="en-US"/>
        </w:rPr>
        <w:t>pseudocount</w:t>
      </w:r>
      <w:r w:rsidR="00281F90">
        <w:rPr>
          <w:lang w:val="en-US"/>
        </w:rPr>
        <w:t xml:space="preserve"> value</w:t>
      </w:r>
      <w:r w:rsidR="00281F90" w:rsidRPr="00005CC0">
        <w:rPr>
          <w:lang w:val="en-US"/>
        </w:rPr>
        <w:t xml:space="preserve"> is 1</w:t>
      </w:r>
      <w:r w:rsidR="00281F90">
        <w:rPr>
          <w:lang w:val="en-US"/>
        </w:rPr>
        <w:t xml:space="preserve"> </w:t>
      </w:r>
      <w:r w:rsidR="003B4F0F">
        <w:rPr>
          <w:lang w:val="en-US"/>
        </w:rPr>
        <w:fldChar w:fldCharType="begin"/>
      </w:r>
      <w:r w:rsidR="003B4F0F">
        <w:rPr>
          <w:lang w:val="en-US"/>
        </w:rPr>
        <w:instrText>ADDIN F1000_CSL_CITATION&lt;~#@#~&gt;[{"title":"A perspective of promoter architecture from the CCAAT box.","id":"976005","page":"4127-4137","type":"article-journal","volume":"8","issue":"24","author":[{"family":"Dolfini","given":"D"},{"family":"Zambelli","given":"F"},{"family":"Pavesi","given":"G"},{"family":"Mantovani","given":"R"}],"issued":{"date-parts":[["2009","12","15"]]},"container-title":"Cell Cycle","container-title-short":"Cell Cycle","DOI":"10.4161/cc.8.24.10240","PMID":"19946211"}]</w:instrText>
      </w:r>
      <w:r w:rsidR="003B4F0F">
        <w:rPr>
          <w:lang w:val="en-US"/>
        </w:rPr>
        <w:fldChar w:fldCharType="separate"/>
      </w:r>
      <w:r w:rsidR="00FA3A7D">
        <w:rPr>
          <w:lang w:val="en-US"/>
        </w:rPr>
        <w:t>[1]</w:t>
      </w:r>
      <w:r w:rsidR="003B4F0F">
        <w:rPr>
          <w:lang w:val="en-US"/>
        </w:rPr>
        <w:fldChar w:fldCharType="end"/>
      </w:r>
      <w:r w:rsidR="00281F90" w:rsidRPr="00005CC0">
        <w:rPr>
          <w:lang w:val="en-US"/>
        </w:rPr>
        <w:t>.</w:t>
      </w:r>
      <w:r w:rsidR="008110B0">
        <w:rPr>
          <w:lang w:val="en-US"/>
        </w:rPr>
        <w:t xml:space="preserve"> </w:t>
      </w:r>
      <w:r>
        <w:rPr>
          <w:lang w:val="en-US"/>
        </w:rPr>
        <w:t>This is an input for Morgan Plotter and Morgan Score</w:t>
      </w:r>
      <w:r w:rsidR="00D91392">
        <w:rPr>
          <w:lang w:val="en-US"/>
        </w:rPr>
        <w:t xml:space="preserve"> (</w:t>
      </w:r>
      <w:r w:rsidR="0025051F">
        <w:rPr>
          <w:lang w:val="en-US"/>
        </w:rPr>
        <w:t>Fig.</w:t>
      </w:r>
      <w:r w:rsidR="00005CC0">
        <w:rPr>
          <w:lang w:val="en-US"/>
        </w:rPr>
        <w:t xml:space="preserve"> 4</w:t>
      </w:r>
      <w:r w:rsidR="008110B0">
        <w:rPr>
          <w:lang w:val="en-US"/>
        </w:rPr>
        <w:t>B</w:t>
      </w:r>
      <w:r w:rsidR="00D91392">
        <w:rPr>
          <w:lang w:val="en-US"/>
        </w:rPr>
        <w:t>)</w:t>
      </w:r>
      <w:r>
        <w:rPr>
          <w:lang w:val="en-US"/>
        </w:rPr>
        <w:t>.</w:t>
      </w:r>
    </w:p>
    <w:p w:rsidR="005D5338" w:rsidRPr="005D5338" w:rsidRDefault="005D5338" w:rsidP="002F1AE3">
      <w:pPr>
        <w:pStyle w:val="Prrafodelista"/>
        <w:numPr>
          <w:ilvl w:val="0"/>
          <w:numId w:val="3"/>
        </w:numPr>
        <w:jc w:val="both"/>
        <w:rPr>
          <w:b/>
          <w:lang w:val="en-US"/>
        </w:rPr>
      </w:pPr>
      <w:r>
        <w:rPr>
          <w:lang w:val="en-US"/>
        </w:rPr>
        <w:t>T</w:t>
      </w:r>
      <w:r w:rsidRPr="005D5338">
        <w:rPr>
          <w:lang w:val="en-US"/>
        </w:rPr>
        <w:t>he folder .ipynb_checkpoints, not to be modified by the user.</w:t>
      </w:r>
    </w:p>
    <w:p w:rsidR="00CE3AEA" w:rsidRPr="005D5338" w:rsidRDefault="008110B0" w:rsidP="005D5338">
      <w:pPr>
        <w:rPr>
          <w:b/>
          <w:lang w:val="en-US"/>
        </w:rPr>
      </w:pPr>
      <w:r>
        <w:rPr>
          <w:noProof/>
          <w:lang w:eastAsia="es-MX"/>
        </w:rPr>
        <w:lastRenderedPageBreak/>
        <mc:AlternateContent>
          <mc:Choice Requires="wps">
            <w:drawing>
              <wp:anchor distT="0" distB="0" distL="114300" distR="114300" simplePos="0" relativeHeight="251660288" behindDoc="1" locked="0" layoutInCell="1" allowOverlap="1" wp14:anchorId="5CE85821" wp14:editId="5889C3FA">
                <wp:simplePos x="0" y="0"/>
                <wp:positionH relativeFrom="column">
                  <wp:posOffset>-337185</wp:posOffset>
                </wp:positionH>
                <wp:positionV relativeFrom="paragraph">
                  <wp:posOffset>2332990</wp:posOffset>
                </wp:positionV>
                <wp:extent cx="6608445" cy="635"/>
                <wp:effectExtent l="0" t="0" r="0" b="0"/>
                <wp:wrapTight wrapText="bothSides">
                  <wp:wrapPolygon edited="0">
                    <wp:start x="0" y="0"/>
                    <wp:lineTo x="0" y="21600"/>
                    <wp:lineTo x="21600" y="21600"/>
                    <wp:lineTo x="21600" y="0"/>
                  </wp:wrapPolygon>
                </wp:wrapTight>
                <wp:docPr id="5" name="Cuadro de texto 5"/>
                <wp:cNvGraphicFramePr/>
                <a:graphic xmlns:a="http://schemas.openxmlformats.org/drawingml/2006/main">
                  <a:graphicData uri="http://schemas.microsoft.com/office/word/2010/wordprocessingShape">
                    <wps:wsp>
                      <wps:cNvSpPr txBox="1"/>
                      <wps:spPr>
                        <a:xfrm>
                          <a:off x="0" y="0"/>
                          <a:ext cx="6608445" cy="635"/>
                        </a:xfrm>
                        <a:prstGeom prst="rect">
                          <a:avLst/>
                        </a:prstGeom>
                        <a:solidFill>
                          <a:prstClr val="white"/>
                        </a:solidFill>
                        <a:ln>
                          <a:noFill/>
                        </a:ln>
                      </wps:spPr>
                      <wps:txbx>
                        <w:txbxContent>
                          <w:p w:rsidR="00DF6E33" w:rsidRPr="00AF3862" w:rsidRDefault="00DF6E33" w:rsidP="008110B0">
                            <w:pPr>
                              <w:pStyle w:val="Descripcin"/>
                              <w:rPr>
                                <w:noProof/>
                                <w:lang w:val="en-US"/>
                              </w:rPr>
                            </w:pPr>
                            <w:r>
                              <w:t xml:space="preserve">Figure </w:t>
                            </w:r>
                            <w:fldSimple w:instr=" SEQ Figure \* ARABIC ">
                              <w:r w:rsidR="00E10150">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85821" id="_x0000_t202" coordsize="21600,21600" o:spt="202" path="m,l,21600r21600,l21600,xe">
                <v:stroke joinstyle="miter"/>
                <v:path gradientshapeok="t" o:connecttype="rect"/>
              </v:shapetype>
              <v:shape id="Cuadro de texto 5" o:spid="_x0000_s1026" type="#_x0000_t202" style="position:absolute;margin-left:-26.55pt;margin-top:183.7pt;width:520.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" stroked="f">
                <v:textbox style="mso-fit-shape-to-text:t" inset="0,0,0,0">
                  <w:txbxContent>
                    <w:p w:rsidR="00DF6E33" w:rsidRPr="00AF3862" w:rsidRDefault="00DF6E33" w:rsidP="008110B0">
                      <w:pPr>
                        <w:pStyle w:val="Descripcin"/>
                        <w:rPr>
                          <w:noProof/>
                          <w:lang w:val="en-US"/>
                        </w:rPr>
                      </w:pPr>
                      <w:r>
                        <w:t xml:space="preserve">Figure </w:t>
                      </w:r>
                      <w:fldSimple w:instr=" SEQ Figure \* ARABIC ">
                        <w:r w:rsidR="00E10150">
                          <w:rPr>
                            <w:noProof/>
                          </w:rPr>
                          <w:t>4</w:t>
                        </w:r>
                      </w:fldSimple>
                    </w:p>
                  </w:txbxContent>
                </v:textbox>
                <w10:wrap type="tight"/>
              </v:shape>
            </w:pict>
          </mc:Fallback>
        </mc:AlternateContent>
      </w:r>
      <w:r>
        <w:rPr>
          <w:noProof/>
          <w:lang w:eastAsia="es-MX"/>
        </w:rPr>
        <w:drawing>
          <wp:anchor distT="0" distB="0" distL="114300" distR="114300" simplePos="0" relativeHeight="251658240" behindDoc="1" locked="0" layoutInCell="1" allowOverlap="1">
            <wp:simplePos x="0" y="0"/>
            <wp:positionH relativeFrom="column">
              <wp:posOffset>-337185</wp:posOffset>
            </wp:positionH>
            <wp:positionV relativeFrom="paragraph">
              <wp:posOffset>0</wp:posOffset>
            </wp:positionV>
            <wp:extent cx="6608445" cy="2275840"/>
            <wp:effectExtent l="0" t="0" r="1905" b="0"/>
            <wp:wrapTight wrapText="bothSides">
              <wp:wrapPolygon edited="0">
                <wp:start x="0" y="0"/>
                <wp:lineTo x="0" y="21335"/>
                <wp:lineTo x="21544" y="21335"/>
                <wp:lineTo x="2154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rgan Hunter Tool Manual figure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8445" cy="2275840"/>
                    </a:xfrm>
                    <a:prstGeom prst="rect">
                      <a:avLst/>
                    </a:prstGeom>
                  </pic:spPr>
                </pic:pic>
              </a:graphicData>
            </a:graphic>
          </wp:anchor>
        </w:drawing>
      </w:r>
      <w:r w:rsidR="00417AAD" w:rsidRPr="005D5338">
        <w:rPr>
          <w:b/>
          <w:lang w:val="en-US"/>
        </w:rPr>
        <w:t>MORGAN HUNTER</w:t>
      </w:r>
    </w:p>
    <w:p w:rsidR="00D72C85" w:rsidRDefault="00D72C85" w:rsidP="00CE3AEA">
      <w:pPr>
        <w:rPr>
          <w:u w:val="single"/>
          <w:lang w:val="en-US"/>
        </w:rPr>
      </w:pPr>
      <w:r w:rsidRPr="00FB0BFA">
        <w:rPr>
          <w:u w:val="single"/>
          <w:lang w:val="en-US"/>
        </w:rPr>
        <w:t>Running Morgan Hunter</w:t>
      </w:r>
    </w:p>
    <w:p w:rsidR="002567BE" w:rsidRDefault="00E70AFF" w:rsidP="002F1AE3">
      <w:pPr>
        <w:jc w:val="both"/>
        <w:rPr>
          <w:lang w:val="en-US"/>
        </w:rPr>
      </w:pPr>
      <w:r>
        <w:rPr>
          <w:lang w:val="en-US"/>
        </w:rPr>
        <w:t>Open Anaconda Navigator and launch the jupyter notebook (</w:t>
      </w:r>
      <w:r w:rsidR="0025051F">
        <w:rPr>
          <w:lang w:val="en-US"/>
        </w:rPr>
        <w:t>Fig.</w:t>
      </w:r>
      <w:r>
        <w:rPr>
          <w:lang w:val="en-US"/>
        </w:rPr>
        <w:t xml:space="preserve"> 5A). A browser menu will be displayed in the default web </w:t>
      </w:r>
      <w:r w:rsidR="0068268C">
        <w:rPr>
          <w:lang w:val="en-US"/>
        </w:rPr>
        <w:t>navigator</w:t>
      </w:r>
      <w:r>
        <w:rPr>
          <w:lang w:val="en-US"/>
        </w:rPr>
        <w:t xml:space="preserve"> (</w:t>
      </w:r>
      <w:r w:rsidR="0025051F">
        <w:rPr>
          <w:lang w:val="en-US"/>
        </w:rPr>
        <w:t>Fig.</w:t>
      </w:r>
      <w:r>
        <w:rPr>
          <w:lang w:val="en-US"/>
        </w:rPr>
        <w:t xml:space="preserve"> 5B). </w:t>
      </w:r>
      <w:r w:rsidR="00F431D3">
        <w:rPr>
          <w:lang w:val="en-US"/>
        </w:rPr>
        <w:t xml:space="preserve">Make sure </w:t>
      </w:r>
      <w:r w:rsidR="001301B8">
        <w:rPr>
          <w:lang w:val="en-US"/>
        </w:rPr>
        <w:t xml:space="preserve">that the </w:t>
      </w:r>
      <w:r w:rsidR="00F431D3" w:rsidRPr="00F431D3">
        <w:rPr>
          <w:i/>
          <w:lang w:val="en-US"/>
        </w:rPr>
        <w:t>Files</w:t>
      </w:r>
      <w:r w:rsidR="00F431D3">
        <w:rPr>
          <w:lang w:val="en-US"/>
        </w:rPr>
        <w:t xml:space="preserve"> tab </w:t>
      </w:r>
      <w:r w:rsidR="001301B8">
        <w:rPr>
          <w:lang w:val="en-US"/>
        </w:rPr>
        <w:t xml:space="preserve">is selected </w:t>
      </w:r>
      <w:r w:rsidR="00F431D3">
        <w:rPr>
          <w:lang w:val="en-US"/>
        </w:rPr>
        <w:t xml:space="preserve">(upper left corner), </w:t>
      </w:r>
      <w:r w:rsidR="00220519">
        <w:rPr>
          <w:lang w:val="en-US"/>
        </w:rPr>
        <w:t>open</w:t>
      </w:r>
      <w:r w:rsidR="00F431D3">
        <w:rPr>
          <w:lang w:val="en-US"/>
        </w:rPr>
        <w:t xml:space="preserve"> the folder containing the</w:t>
      </w:r>
      <w:r>
        <w:rPr>
          <w:lang w:val="en-US"/>
        </w:rPr>
        <w:t xml:space="preserve"> Morgan Hunter Tool and double click Morgan_Hunter.ipynb.</w:t>
      </w:r>
      <w:r w:rsidR="00F431D3">
        <w:rPr>
          <w:lang w:val="en-US"/>
        </w:rPr>
        <w:t xml:space="preserve"> The Morgan Hunter interface should appear in a new tab</w:t>
      </w:r>
      <w:r w:rsidR="00AF5096">
        <w:rPr>
          <w:lang w:val="en-US"/>
        </w:rPr>
        <w:t xml:space="preserve"> of the web </w:t>
      </w:r>
      <w:r w:rsidR="00220519">
        <w:rPr>
          <w:lang w:val="en-US"/>
        </w:rPr>
        <w:t>browser</w:t>
      </w:r>
      <w:r w:rsidR="00F431D3">
        <w:rPr>
          <w:lang w:val="en-US"/>
        </w:rPr>
        <w:t xml:space="preserve"> (</w:t>
      </w:r>
      <w:r w:rsidR="0025051F">
        <w:rPr>
          <w:lang w:val="en-US"/>
        </w:rPr>
        <w:t>Fig.</w:t>
      </w:r>
      <w:r w:rsidR="00F431D3">
        <w:rPr>
          <w:lang w:val="en-US"/>
        </w:rPr>
        <w:t xml:space="preserve"> 5C).</w:t>
      </w:r>
      <w:r w:rsidR="00C92E4A">
        <w:rPr>
          <w:lang w:val="en-US"/>
        </w:rPr>
        <w:t xml:space="preserve"> </w:t>
      </w:r>
    </w:p>
    <w:p w:rsidR="00DF6E33" w:rsidRDefault="00F93EF8" w:rsidP="002F1AE3">
      <w:pPr>
        <w:jc w:val="both"/>
        <w:rPr>
          <w:lang w:val="en-US"/>
        </w:rPr>
      </w:pPr>
      <w:r>
        <w:rPr>
          <w:lang w:val="en-US"/>
        </w:rPr>
        <w:t xml:space="preserve">The </w:t>
      </w:r>
      <w:r w:rsidR="00C92E4A">
        <w:rPr>
          <w:lang w:val="en-US"/>
        </w:rPr>
        <w:t xml:space="preserve">interface </w:t>
      </w:r>
      <w:r w:rsidR="0068268C">
        <w:rPr>
          <w:lang w:val="en-US"/>
        </w:rPr>
        <w:t>displays</w:t>
      </w:r>
      <w:r w:rsidR="00C92E4A">
        <w:rPr>
          <w:lang w:val="en-US"/>
        </w:rPr>
        <w:t xml:space="preserve"> </w:t>
      </w:r>
      <w:r w:rsidR="0068268C">
        <w:rPr>
          <w:lang w:val="en-US"/>
        </w:rPr>
        <w:t>a sequence of</w:t>
      </w:r>
      <w:r w:rsidR="00C92E4A">
        <w:rPr>
          <w:lang w:val="en-US"/>
        </w:rPr>
        <w:t xml:space="preserve"> cells</w:t>
      </w:r>
      <w:r w:rsidR="006A7FB1">
        <w:rPr>
          <w:lang w:val="en-US"/>
        </w:rPr>
        <w:t xml:space="preserve"> (</w:t>
      </w:r>
      <w:r w:rsidR="0068268C">
        <w:rPr>
          <w:lang w:val="en-US"/>
        </w:rPr>
        <w:t xml:space="preserve">the first cell is </w:t>
      </w:r>
      <w:r w:rsidR="00124838">
        <w:rPr>
          <w:lang w:val="en-US"/>
        </w:rPr>
        <w:t>framed</w:t>
      </w:r>
      <w:r w:rsidR="006A7FB1">
        <w:rPr>
          <w:lang w:val="en-US"/>
        </w:rPr>
        <w:t xml:space="preserve"> by a red rectangle in </w:t>
      </w:r>
      <w:r w:rsidR="0025051F">
        <w:rPr>
          <w:lang w:val="en-US"/>
        </w:rPr>
        <w:t>Fig.</w:t>
      </w:r>
      <w:r w:rsidR="006A7FB1">
        <w:rPr>
          <w:lang w:val="en-US"/>
        </w:rPr>
        <w:t xml:space="preserve"> 5C)</w:t>
      </w:r>
      <w:r w:rsidR="00C92E4A">
        <w:rPr>
          <w:lang w:val="en-US"/>
        </w:rPr>
        <w:t xml:space="preserve"> with the </w:t>
      </w:r>
      <w:r w:rsidR="006A7FB1">
        <w:rPr>
          <w:lang w:val="en-US"/>
        </w:rPr>
        <w:t>commands</w:t>
      </w:r>
      <w:r w:rsidR="00C92E4A">
        <w:rPr>
          <w:lang w:val="en-US"/>
        </w:rPr>
        <w:t xml:space="preserve"> of the Morgan Hunter algorithm.</w:t>
      </w:r>
      <w:r w:rsidR="00DF6E33">
        <w:rPr>
          <w:lang w:val="en-US"/>
        </w:rPr>
        <w:t xml:space="preserve"> Cells are run by </w:t>
      </w:r>
      <w:r w:rsidR="0068268C">
        <w:rPr>
          <w:lang w:val="en-US"/>
        </w:rPr>
        <w:t xml:space="preserve">selecting </w:t>
      </w:r>
      <w:r w:rsidR="00DF6E33">
        <w:rPr>
          <w:lang w:val="en-US"/>
        </w:rPr>
        <w:t>them</w:t>
      </w:r>
      <w:r w:rsidR="0068268C">
        <w:rPr>
          <w:lang w:val="en-US"/>
        </w:rPr>
        <w:t xml:space="preserve"> (clicking on them)</w:t>
      </w:r>
      <w:r w:rsidR="00DF6E33">
        <w:rPr>
          <w:lang w:val="en-US"/>
        </w:rPr>
        <w:t xml:space="preserve"> and pressing SHIFT + ENTER.</w:t>
      </w:r>
      <w:r>
        <w:rPr>
          <w:lang w:val="en-US"/>
        </w:rPr>
        <w:t xml:space="preserve"> Before a cell is run, brackets to its left appear empty (arrow in </w:t>
      </w:r>
      <w:r w:rsidR="0025051F">
        <w:rPr>
          <w:lang w:val="en-US"/>
        </w:rPr>
        <w:t>Fig.</w:t>
      </w:r>
      <w:r>
        <w:rPr>
          <w:lang w:val="en-US"/>
        </w:rPr>
        <w:t xml:space="preserve"> 5C)</w:t>
      </w:r>
      <w:r w:rsidR="006A7FB1">
        <w:rPr>
          <w:lang w:val="en-US"/>
        </w:rPr>
        <w:t>; w</w:t>
      </w:r>
      <w:r>
        <w:rPr>
          <w:lang w:val="en-US"/>
        </w:rPr>
        <w:t xml:space="preserve">hile the command </w:t>
      </w:r>
      <w:r w:rsidR="006A7FB1">
        <w:rPr>
          <w:lang w:val="en-US"/>
        </w:rPr>
        <w:t>is running, an asterisk appear</w:t>
      </w:r>
      <w:r w:rsidR="00A50B9F">
        <w:rPr>
          <w:lang w:val="en-US"/>
        </w:rPr>
        <w:t>s</w:t>
      </w:r>
      <w:r w:rsidR="00E544C4">
        <w:rPr>
          <w:lang w:val="en-US"/>
        </w:rPr>
        <w:t xml:space="preserve"> inside the brackets</w:t>
      </w:r>
      <w:r w:rsidR="006A7FB1">
        <w:rPr>
          <w:lang w:val="en-US"/>
        </w:rPr>
        <w:t xml:space="preserve">; and after the command </w:t>
      </w:r>
      <w:r w:rsidR="00E544C4">
        <w:rPr>
          <w:lang w:val="en-US"/>
        </w:rPr>
        <w:t>has been</w:t>
      </w:r>
      <w:r w:rsidR="006A7FB1">
        <w:rPr>
          <w:lang w:val="en-US"/>
        </w:rPr>
        <w:t xml:space="preserve"> completed, the asterisk </w:t>
      </w:r>
      <w:r w:rsidR="00220519">
        <w:rPr>
          <w:lang w:val="en-US"/>
        </w:rPr>
        <w:t>is</w:t>
      </w:r>
      <w:r w:rsidR="006A7FB1">
        <w:rPr>
          <w:lang w:val="en-US"/>
        </w:rPr>
        <w:t xml:space="preserve"> replaced by a number. After a cell is run, the next cell will be automatically selected.</w:t>
      </w:r>
      <w:r w:rsidR="003678E5">
        <w:rPr>
          <w:lang w:val="en-US"/>
        </w:rPr>
        <w:t xml:space="preserve"> If you need to restart running the</w:t>
      </w:r>
      <w:r w:rsidR="001301B8">
        <w:rPr>
          <w:lang w:val="en-US"/>
        </w:rPr>
        <w:t xml:space="preserve"> module</w:t>
      </w:r>
      <w:r w:rsidR="003678E5">
        <w:rPr>
          <w:lang w:val="en-US"/>
        </w:rPr>
        <w:t xml:space="preserve">, select </w:t>
      </w:r>
      <w:r w:rsidR="003678E5" w:rsidRPr="003678E5">
        <w:rPr>
          <w:i/>
          <w:lang w:val="en-US"/>
        </w:rPr>
        <w:t>Kernel</w:t>
      </w:r>
      <w:r w:rsidR="003678E5">
        <w:rPr>
          <w:lang w:val="en-US"/>
        </w:rPr>
        <w:t xml:space="preserve"> from the jupyter menu and click on </w:t>
      </w:r>
      <w:r w:rsidR="003678E5" w:rsidRPr="003678E5">
        <w:rPr>
          <w:i/>
          <w:lang w:val="en-US"/>
        </w:rPr>
        <w:t>Restart &amp; Clear Output</w:t>
      </w:r>
      <w:r w:rsidR="003678E5">
        <w:rPr>
          <w:lang w:val="en-US"/>
        </w:rPr>
        <w:t>.</w:t>
      </w:r>
    </w:p>
    <w:p w:rsidR="003A3553" w:rsidRDefault="00930A97" w:rsidP="002F1AE3">
      <w:pPr>
        <w:spacing w:after="0"/>
        <w:jc w:val="both"/>
        <w:rPr>
          <w:lang w:val="en-US"/>
        </w:rPr>
      </w:pPr>
      <w:r>
        <w:rPr>
          <w:lang w:val="en-US"/>
        </w:rPr>
        <w:t>Before running Morgan Hunter, go to the 10</w:t>
      </w:r>
      <w:r w:rsidRPr="00930A97">
        <w:rPr>
          <w:vertAlign w:val="superscript"/>
          <w:lang w:val="en-US"/>
        </w:rPr>
        <w:t>t</w:t>
      </w:r>
      <w:r>
        <w:rPr>
          <w:vertAlign w:val="superscript"/>
          <w:lang w:val="en-US"/>
        </w:rPr>
        <w:t>h</w:t>
      </w:r>
      <w:r>
        <w:rPr>
          <w:lang w:val="en-US"/>
        </w:rPr>
        <w:t xml:space="preserve"> cell of the algorithm and make sure that the name of the input file (</w:t>
      </w:r>
      <w:r w:rsidR="00A50B9F">
        <w:rPr>
          <w:lang w:val="en-US"/>
        </w:rPr>
        <w:t>‘</w:t>
      </w:r>
      <w:r>
        <w:rPr>
          <w:lang w:val="en-US"/>
        </w:rPr>
        <w:t>example_file.txt</w:t>
      </w:r>
      <w:r w:rsidR="00A50B9F">
        <w:rPr>
          <w:lang w:val="en-US"/>
        </w:rPr>
        <w:t>’</w:t>
      </w:r>
      <w:r>
        <w:rPr>
          <w:lang w:val="en-US"/>
        </w:rPr>
        <w:t xml:space="preserve"> in </w:t>
      </w:r>
      <w:r w:rsidR="007A1CE4">
        <w:rPr>
          <w:lang w:val="en-US"/>
        </w:rPr>
        <w:t>this example</w:t>
      </w:r>
      <w:r>
        <w:rPr>
          <w:lang w:val="en-US"/>
        </w:rPr>
        <w:t>, see Fig. 1) is properly written, as</w:t>
      </w:r>
      <w:r w:rsidR="005439DE">
        <w:rPr>
          <w:lang w:val="en-US"/>
        </w:rPr>
        <w:t xml:space="preserve"> shown in the red rectangles</w:t>
      </w:r>
      <w:r>
        <w:rPr>
          <w:lang w:val="en-US"/>
        </w:rPr>
        <w:t xml:space="preserve"> in Fig. 6.</w:t>
      </w:r>
      <w:r w:rsidR="00336065">
        <w:rPr>
          <w:lang w:val="en-US"/>
        </w:rPr>
        <w:t xml:space="preserve"> </w:t>
      </w:r>
      <w:r w:rsidR="003A3553">
        <w:rPr>
          <w:lang w:val="en-US"/>
        </w:rPr>
        <w:t>Go back to the first cell and select it.</w:t>
      </w:r>
    </w:p>
    <w:p w:rsidR="00DF6E33" w:rsidRDefault="00DF6E33" w:rsidP="002F1AE3">
      <w:pPr>
        <w:spacing w:after="0"/>
        <w:jc w:val="both"/>
        <w:rPr>
          <w:lang w:val="en-US"/>
        </w:rPr>
      </w:pPr>
      <w:r>
        <w:rPr>
          <w:lang w:val="en-US"/>
        </w:rPr>
        <w:t xml:space="preserve">Start running the cells of the Morgan Hunter algorithm. </w:t>
      </w:r>
      <w:r w:rsidR="00AB2F48">
        <w:rPr>
          <w:lang w:val="en-US"/>
        </w:rPr>
        <w:t>The fourth cell requires the user to provide the information of the motif to be found</w:t>
      </w:r>
      <w:r w:rsidR="0025051F">
        <w:rPr>
          <w:lang w:val="en-US"/>
        </w:rPr>
        <w:t xml:space="preserve"> (Fig. </w:t>
      </w:r>
      <w:r w:rsidR="005D5338">
        <w:rPr>
          <w:lang w:val="en-US"/>
        </w:rPr>
        <w:t>7</w:t>
      </w:r>
      <w:r w:rsidR="0025051F">
        <w:rPr>
          <w:lang w:val="en-US"/>
        </w:rPr>
        <w:t>A</w:t>
      </w:r>
      <w:r w:rsidR="002A32BD">
        <w:rPr>
          <w:lang w:val="en-US"/>
        </w:rPr>
        <w:t>, arrow</w:t>
      </w:r>
      <w:r w:rsidR="0025051F">
        <w:rPr>
          <w:lang w:val="en-US"/>
        </w:rPr>
        <w:t>)</w:t>
      </w:r>
      <w:r w:rsidR="00AB2F48">
        <w:rPr>
          <w:lang w:val="en-US"/>
        </w:rPr>
        <w:t>:</w:t>
      </w:r>
    </w:p>
    <w:p w:rsidR="00AB2F48" w:rsidRDefault="00AB2F48" w:rsidP="002F1AE3">
      <w:pPr>
        <w:pStyle w:val="Prrafodelista"/>
        <w:numPr>
          <w:ilvl w:val="0"/>
          <w:numId w:val="10"/>
        </w:numPr>
        <w:spacing w:after="0" w:line="240" w:lineRule="auto"/>
        <w:jc w:val="both"/>
        <w:rPr>
          <w:lang w:val="en-US"/>
        </w:rPr>
      </w:pPr>
      <w:r w:rsidRPr="00AB2F48">
        <w:rPr>
          <w:lang w:val="en-US"/>
        </w:rPr>
        <w:t>Enter the size of the motif (</w:t>
      </w:r>
      <w:r w:rsidRPr="00AB2F48">
        <w:rPr>
          <w:i/>
          <w:lang w:val="en-US"/>
        </w:rPr>
        <w:t>Tamaño de la caja</w:t>
      </w:r>
      <w:r w:rsidRPr="00AB2F48">
        <w:rPr>
          <w:lang w:val="en-US"/>
        </w:rPr>
        <w:t>)</w:t>
      </w:r>
      <w:r>
        <w:rPr>
          <w:lang w:val="en-US"/>
        </w:rPr>
        <w:t xml:space="preserve"> </w:t>
      </w:r>
      <w:r w:rsidR="00072B64">
        <w:rPr>
          <w:lang w:val="en-US"/>
        </w:rPr>
        <w:t xml:space="preserve">and press </w:t>
      </w:r>
      <w:r>
        <w:rPr>
          <w:lang w:val="en-US"/>
        </w:rPr>
        <w:t>ENTER</w:t>
      </w:r>
    </w:p>
    <w:p w:rsidR="00AB2F48" w:rsidRDefault="00AB2F48" w:rsidP="002F1AE3">
      <w:pPr>
        <w:pStyle w:val="Prrafodelista"/>
        <w:numPr>
          <w:ilvl w:val="0"/>
          <w:numId w:val="10"/>
        </w:numPr>
        <w:spacing w:after="0" w:line="240" w:lineRule="auto"/>
        <w:jc w:val="both"/>
        <w:rPr>
          <w:lang w:val="en-US"/>
        </w:rPr>
      </w:pPr>
      <w:r>
        <w:rPr>
          <w:lang w:val="en-US"/>
        </w:rPr>
        <w:t>The number of mismatches allowed (</w:t>
      </w:r>
      <w:r w:rsidRPr="00AB2F48">
        <w:rPr>
          <w:i/>
          <w:lang w:val="en-US"/>
        </w:rPr>
        <w:t>Numero permitido de mismatches</w:t>
      </w:r>
      <w:r>
        <w:rPr>
          <w:lang w:val="en-US"/>
        </w:rPr>
        <w:t>)</w:t>
      </w:r>
      <w:r w:rsidR="0025051F">
        <w:rPr>
          <w:lang w:val="en-US"/>
        </w:rPr>
        <w:t xml:space="preserve"> and </w:t>
      </w:r>
      <w:r w:rsidR="00072B64">
        <w:rPr>
          <w:lang w:val="en-US"/>
        </w:rPr>
        <w:t>press</w:t>
      </w:r>
      <w:r>
        <w:rPr>
          <w:lang w:val="en-US"/>
        </w:rPr>
        <w:t xml:space="preserve"> ENTER</w:t>
      </w:r>
    </w:p>
    <w:p w:rsidR="00AB2F48" w:rsidRDefault="00AB2F48" w:rsidP="002F1AE3">
      <w:pPr>
        <w:pStyle w:val="Prrafodelista"/>
        <w:numPr>
          <w:ilvl w:val="0"/>
          <w:numId w:val="10"/>
        </w:numPr>
        <w:spacing w:after="0" w:line="240" w:lineRule="auto"/>
        <w:jc w:val="both"/>
        <w:rPr>
          <w:lang w:val="en-US"/>
        </w:rPr>
      </w:pPr>
      <w:r>
        <w:rPr>
          <w:lang w:val="en-US"/>
        </w:rPr>
        <w:t>The position of the allowed mismatches separated by commas (</w:t>
      </w:r>
      <w:r w:rsidRPr="00AB2F48">
        <w:rPr>
          <w:i/>
          <w:lang w:val="en-US"/>
        </w:rPr>
        <w:t>Posiciones para posibles mismatches</w:t>
      </w:r>
      <w:r>
        <w:rPr>
          <w:lang w:val="en-US"/>
        </w:rPr>
        <w:t xml:space="preserve">) </w:t>
      </w:r>
      <w:r w:rsidR="00072B64">
        <w:rPr>
          <w:lang w:val="en-US"/>
        </w:rPr>
        <w:t xml:space="preserve">and press </w:t>
      </w:r>
      <w:r>
        <w:rPr>
          <w:lang w:val="en-US"/>
        </w:rPr>
        <w:t>ENTER</w:t>
      </w:r>
      <w:r w:rsidR="00B01CC6">
        <w:rPr>
          <w:lang w:val="en-US"/>
        </w:rPr>
        <w:t xml:space="preserve">. If no mismatches </w:t>
      </w:r>
      <w:r w:rsidR="00E544C4">
        <w:rPr>
          <w:lang w:val="en-US"/>
        </w:rPr>
        <w:t>are</w:t>
      </w:r>
      <w:r w:rsidR="00B01CC6">
        <w:rPr>
          <w:lang w:val="en-US"/>
        </w:rPr>
        <w:t xml:space="preserve"> allowed, </w:t>
      </w:r>
      <w:r w:rsidR="003678E5">
        <w:rPr>
          <w:lang w:val="en-US"/>
        </w:rPr>
        <w:t xml:space="preserve">leave the space blank and </w:t>
      </w:r>
      <w:r w:rsidR="00B01CC6">
        <w:rPr>
          <w:lang w:val="en-US"/>
        </w:rPr>
        <w:t>press ENTER.</w:t>
      </w:r>
    </w:p>
    <w:p w:rsidR="002B257C" w:rsidRDefault="00AB2F48" w:rsidP="002F1AE3">
      <w:pPr>
        <w:pStyle w:val="Prrafodelista"/>
        <w:numPr>
          <w:ilvl w:val="0"/>
          <w:numId w:val="10"/>
        </w:numPr>
        <w:spacing w:after="0" w:line="240" w:lineRule="auto"/>
        <w:jc w:val="both"/>
        <w:rPr>
          <w:lang w:val="en-US"/>
        </w:rPr>
      </w:pPr>
      <w:r w:rsidRPr="002B257C">
        <w:rPr>
          <w:lang w:val="en-US"/>
        </w:rPr>
        <w:t xml:space="preserve">The </w:t>
      </w:r>
      <w:r w:rsidR="00072B64" w:rsidRPr="002B257C">
        <w:rPr>
          <w:lang w:val="en-US"/>
        </w:rPr>
        <w:t xml:space="preserve">possible </w:t>
      </w:r>
      <w:r w:rsidRPr="002B257C">
        <w:rPr>
          <w:lang w:val="en-US"/>
        </w:rPr>
        <w:t>nucleotides of each position along the motif sequence. If two or more nucleotides are allowed</w:t>
      </w:r>
      <w:r w:rsidR="00E544C4">
        <w:rPr>
          <w:lang w:val="en-US"/>
        </w:rPr>
        <w:t xml:space="preserve"> in the same position</w:t>
      </w:r>
      <w:r w:rsidRPr="002B257C">
        <w:rPr>
          <w:lang w:val="en-US"/>
        </w:rPr>
        <w:t>, they should be separated by a pipe (|)</w:t>
      </w:r>
      <w:r w:rsidR="00B01CC6" w:rsidRPr="002B257C">
        <w:rPr>
          <w:lang w:val="en-US"/>
        </w:rPr>
        <w:t>. Use capital letters</w:t>
      </w:r>
      <w:r w:rsidR="00072B64" w:rsidRPr="002B257C">
        <w:rPr>
          <w:lang w:val="en-US"/>
        </w:rPr>
        <w:t xml:space="preserve"> only</w:t>
      </w:r>
      <w:r w:rsidR="00B01CC6" w:rsidRPr="002B257C">
        <w:rPr>
          <w:lang w:val="en-US"/>
        </w:rPr>
        <w:t>. Press ENTER after each entry</w:t>
      </w:r>
      <w:r w:rsidR="0025051F">
        <w:rPr>
          <w:lang w:val="en-US"/>
        </w:rPr>
        <w:t xml:space="preserve"> (Fig. </w:t>
      </w:r>
      <w:r w:rsidR="005D5338">
        <w:rPr>
          <w:lang w:val="en-US"/>
        </w:rPr>
        <w:t>7</w:t>
      </w:r>
      <w:r w:rsidR="0025051F">
        <w:rPr>
          <w:lang w:val="en-US"/>
        </w:rPr>
        <w:t>B)</w:t>
      </w:r>
      <w:r w:rsidR="00742ECF" w:rsidRPr="002B257C">
        <w:rPr>
          <w:lang w:val="en-US"/>
        </w:rPr>
        <w:t>.</w:t>
      </w:r>
      <w:r w:rsidR="002B257C" w:rsidRPr="002B257C">
        <w:rPr>
          <w:lang w:val="en-US"/>
        </w:rPr>
        <w:t xml:space="preserve"> </w:t>
      </w:r>
    </w:p>
    <w:p w:rsidR="002B257C" w:rsidRPr="002B257C" w:rsidRDefault="002B257C" w:rsidP="002F1AE3">
      <w:pPr>
        <w:spacing w:after="0" w:line="240" w:lineRule="auto"/>
        <w:jc w:val="both"/>
        <w:rPr>
          <w:lang w:val="en-US"/>
        </w:rPr>
      </w:pPr>
      <w:r>
        <w:rPr>
          <w:lang w:val="en-US"/>
        </w:rPr>
        <w:t xml:space="preserve">The </w:t>
      </w:r>
      <w:r w:rsidRPr="002B257C">
        <w:rPr>
          <w:lang w:val="en-US"/>
        </w:rPr>
        <w:t xml:space="preserve">information </w:t>
      </w:r>
      <w:r>
        <w:rPr>
          <w:lang w:val="en-US"/>
        </w:rPr>
        <w:t xml:space="preserve">provided for the motif search </w:t>
      </w:r>
      <w:r w:rsidRPr="002B257C">
        <w:rPr>
          <w:lang w:val="en-US"/>
        </w:rPr>
        <w:t>will be displayed on screen</w:t>
      </w:r>
      <w:r w:rsidR="0025051F">
        <w:rPr>
          <w:lang w:val="en-US"/>
        </w:rPr>
        <w:t xml:space="preserve"> (Fig. </w:t>
      </w:r>
      <w:r w:rsidR="005D5338">
        <w:rPr>
          <w:lang w:val="en-US"/>
        </w:rPr>
        <w:t>7</w:t>
      </w:r>
      <w:r w:rsidR="0025051F">
        <w:rPr>
          <w:lang w:val="en-US"/>
        </w:rPr>
        <w:t>C)</w:t>
      </w:r>
      <w:r w:rsidRPr="002B257C">
        <w:rPr>
          <w:lang w:val="en-US"/>
        </w:rPr>
        <w:t>.</w:t>
      </w:r>
    </w:p>
    <w:p w:rsidR="006B1633" w:rsidRPr="003317F2" w:rsidRDefault="00072B64" w:rsidP="002B257C">
      <w:pPr>
        <w:spacing w:after="0" w:line="240" w:lineRule="auto"/>
        <w:rPr>
          <w:lang w:val="en-US"/>
        </w:rPr>
      </w:pPr>
      <w:r>
        <w:rPr>
          <w:b/>
          <w:noProof/>
          <w:lang w:eastAsia="es-MX"/>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67</wp:posOffset>
            </wp:positionV>
            <wp:extent cx="5518514" cy="7916779"/>
            <wp:effectExtent l="0" t="0" r="6350" b="8255"/>
            <wp:wrapTight wrapText="bothSides">
              <wp:wrapPolygon edited="0">
                <wp:start x="0" y="0"/>
                <wp:lineTo x="0" y="21571"/>
                <wp:lineTo x="21550" y="21571"/>
                <wp:lineTo x="215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gan Hunter Tool Manual figure 6.jpg"/>
                    <pic:cNvPicPr/>
                  </pic:nvPicPr>
                  <pic:blipFill>
                    <a:blip r:embed="rId13">
                      <a:extLst>
                        <a:ext uri="{28A0092B-C50C-407E-A947-70E740481C1C}">
                          <a14:useLocalDpi xmlns:a14="http://schemas.microsoft.com/office/drawing/2010/main" val="0"/>
                        </a:ext>
                      </a:extLst>
                    </a:blip>
                    <a:stretch>
                      <a:fillRect/>
                    </a:stretch>
                  </pic:blipFill>
                  <pic:spPr>
                    <a:xfrm>
                      <a:off x="0" y="0"/>
                      <a:ext cx="5518514" cy="7916779"/>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3360" behindDoc="1" locked="0" layoutInCell="1" allowOverlap="1" wp14:anchorId="5FF989BD" wp14:editId="03260330">
                <wp:simplePos x="0" y="0"/>
                <wp:positionH relativeFrom="margin">
                  <wp:align>center</wp:align>
                </wp:positionH>
                <wp:positionV relativeFrom="paragraph">
                  <wp:posOffset>7989156</wp:posOffset>
                </wp:positionV>
                <wp:extent cx="5980430" cy="635"/>
                <wp:effectExtent l="0" t="0" r="1270" b="0"/>
                <wp:wrapTight wrapText="bothSides">
                  <wp:wrapPolygon edited="0">
                    <wp:start x="0" y="0"/>
                    <wp:lineTo x="0" y="20057"/>
                    <wp:lineTo x="21536" y="20057"/>
                    <wp:lineTo x="21536"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980430" cy="635"/>
                        </a:xfrm>
                        <a:prstGeom prst="rect">
                          <a:avLst/>
                        </a:prstGeom>
                        <a:solidFill>
                          <a:prstClr val="white"/>
                        </a:solidFill>
                        <a:ln>
                          <a:noFill/>
                        </a:ln>
                      </wps:spPr>
                      <wps:txbx>
                        <w:txbxContent>
                          <w:p w:rsidR="00072B64" w:rsidRPr="00B61E16" w:rsidRDefault="00072B64" w:rsidP="00072B64">
                            <w:pPr>
                              <w:pStyle w:val="Descripcin"/>
                              <w:rPr>
                                <w:b/>
                                <w:noProof/>
                                <w:lang w:val="en-US"/>
                              </w:rPr>
                            </w:pPr>
                            <w:r>
                              <w:t xml:space="preserve">Figure </w:t>
                            </w:r>
                            <w:fldSimple w:instr=" SEQ Figure \* ARABIC ">
                              <w:r w:rsidR="00E10150">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89BD" id="Cuadro de texto 9" o:spid="_x0000_s1027" type="#_x0000_t202" style="position:absolute;margin-left:0;margin-top:629.05pt;width:470.9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" stroked="f">
                <v:textbox style="mso-fit-shape-to-text:t" inset="0,0,0,0">
                  <w:txbxContent>
                    <w:p w:rsidR="00072B64" w:rsidRPr="00B61E16" w:rsidRDefault="00072B64" w:rsidP="00072B64">
                      <w:pPr>
                        <w:pStyle w:val="Descripcin"/>
                        <w:rPr>
                          <w:b/>
                          <w:noProof/>
                          <w:lang w:val="en-US"/>
                        </w:rPr>
                      </w:pPr>
                      <w:r>
                        <w:t xml:space="preserve">Figure </w:t>
                      </w:r>
                      <w:fldSimple w:instr=" SEQ Figure \* ARABIC ">
                        <w:r w:rsidR="00E10150">
                          <w:rPr>
                            <w:noProof/>
                          </w:rPr>
                          <w:t>5</w:t>
                        </w:r>
                      </w:fldSimple>
                    </w:p>
                  </w:txbxContent>
                </v:textbox>
                <w10:wrap type="tight" anchorx="margin"/>
              </v:shape>
            </w:pict>
          </mc:Fallback>
        </mc:AlternateContent>
      </w:r>
    </w:p>
    <w:p w:rsidR="005D5338" w:rsidRPr="00336065" w:rsidRDefault="005D5338" w:rsidP="005D5338">
      <w:pPr>
        <w:keepNext/>
        <w:spacing w:after="0" w:line="240" w:lineRule="auto"/>
        <w:rPr>
          <w:lang w:val="en-US"/>
        </w:rPr>
      </w:pPr>
      <w:r>
        <w:rPr>
          <w:noProof/>
          <w:lang w:eastAsia="es-MX"/>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3810</wp:posOffset>
            </wp:positionV>
            <wp:extent cx="6990080" cy="2981325"/>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gan Hunter Tool Manual figure 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0369" cy="2981392"/>
                    </a:xfrm>
                    <a:prstGeom prst="rect">
                      <a:avLst/>
                    </a:prstGeom>
                  </pic:spPr>
                </pic:pic>
              </a:graphicData>
            </a:graphic>
          </wp:anchor>
        </w:drawing>
      </w:r>
    </w:p>
    <w:p w:rsidR="005D5338" w:rsidRPr="005439DE" w:rsidRDefault="005D5338" w:rsidP="005D5338">
      <w:pPr>
        <w:pStyle w:val="Descripcin"/>
        <w:rPr>
          <w:lang w:val="en-US"/>
        </w:rPr>
      </w:pPr>
      <w:r w:rsidRPr="005439DE">
        <w:rPr>
          <w:lang w:val="en-US"/>
        </w:rPr>
        <w:t xml:space="preserve">Figure </w:t>
      </w:r>
      <w:r w:rsidR="00536B9E">
        <w:fldChar w:fldCharType="begin"/>
      </w:r>
      <w:r w:rsidR="00536B9E" w:rsidRPr="005439DE">
        <w:rPr>
          <w:lang w:val="en-US"/>
        </w:rPr>
        <w:instrText xml:space="preserve"> SEQ Figure \* ARABIC </w:instrText>
      </w:r>
      <w:r w:rsidR="00536B9E">
        <w:fldChar w:fldCharType="separate"/>
      </w:r>
      <w:r w:rsidR="00E10150">
        <w:rPr>
          <w:noProof/>
          <w:lang w:val="en-US"/>
        </w:rPr>
        <w:t>6</w:t>
      </w:r>
      <w:r w:rsidR="00536B9E">
        <w:rPr>
          <w:noProof/>
        </w:rPr>
        <w:fldChar w:fldCharType="end"/>
      </w:r>
    </w:p>
    <w:p w:rsidR="00465E2F" w:rsidRPr="00FB0BFA" w:rsidRDefault="00465E2F" w:rsidP="00465E2F">
      <w:pPr>
        <w:spacing w:after="0" w:line="240" w:lineRule="auto"/>
        <w:rPr>
          <w:u w:val="single"/>
          <w:lang w:val="en-US"/>
        </w:rPr>
      </w:pPr>
      <w:r w:rsidRPr="00FB0BFA">
        <w:rPr>
          <w:u w:val="single"/>
          <w:lang w:val="en-US"/>
        </w:rPr>
        <w:t>Morgan Hunter results</w:t>
      </w:r>
    </w:p>
    <w:p w:rsidR="00465E2F" w:rsidRDefault="00465E2F" w:rsidP="00465E2F">
      <w:pPr>
        <w:rPr>
          <w:lang w:val="en-US"/>
        </w:rPr>
      </w:pPr>
    </w:p>
    <w:p w:rsidR="00465E2F" w:rsidRPr="00A81685" w:rsidRDefault="00465E2F" w:rsidP="002F1AE3">
      <w:pPr>
        <w:jc w:val="both"/>
        <w:rPr>
          <w:lang w:val="en-US"/>
        </w:rPr>
      </w:pPr>
      <w:r w:rsidRPr="00A81685">
        <w:rPr>
          <w:lang w:val="en-US"/>
        </w:rPr>
        <w:t>Morgan Hunter’s outputs are the following:</w:t>
      </w:r>
    </w:p>
    <w:p w:rsidR="00465E2F" w:rsidRPr="004A61F9" w:rsidRDefault="00465E2F" w:rsidP="002F1AE3">
      <w:pPr>
        <w:pStyle w:val="Prrafodelista"/>
        <w:numPr>
          <w:ilvl w:val="0"/>
          <w:numId w:val="5"/>
        </w:numPr>
        <w:jc w:val="both"/>
        <w:rPr>
          <w:lang w:val="en-US"/>
        </w:rPr>
      </w:pPr>
      <w:r w:rsidRPr="004A61F9">
        <w:rPr>
          <w:lang w:val="en-US"/>
        </w:rPr>
        <w:t>The</w:t>
      </w:r>
      <w:r w:rsidR="00E05085">
        <w:rPr>
          <w:lang w:val="en-US"/>
        </w:rPr>
        <w:t xml:space="preserve"> positions (a list of numbers)</w:t>
      </w:r>
      <w:r w:rsidRPr="004A61F9">
        <w:rPr>
          <w:lang w:val="en-US"/>
        </w:rPr>
        <w:t xml:space="preserve"> number</w:t>
      </w:r>
      <w:r>
        <w:rPr>
          <w:lang w:val="en-US"/>
        </w:rPr>
        <w:t xml:space="preserve"> (</w:t>
      </w:r>
      <w:r w:rsidRPr="00020F37">
        <w:rPr>
          <w:i/>
          <w:lang w:val="en-US"/>
        </w:rPr>
        <w:t>Monómeros positivos</w:t>
      </w:r>
      <w:r>
        <w:rPr>
          <w:lang w:val="en-US"/>
        </w:rPr>
        <w:t>)</w:t>
      </w:r>
      <w:r w:rsidRPr="004A61F9">
        <w:rPr>
          <w:lang w:val="en-US"/>
        </w:rPr>
        <w:t xml:space="preserve"> and percentage </w:t>
      </w:r>
      <w:r>
        <w:rPr>
          <w:lang w:val="en-US"/>
        </w:rPr>
        <w:t>(</w:t>
      </w:r>
      <w:r w:rsidRPr="00020F37">
        <w:rPr>
          <w:i/>
          <w:lang w:val="en-US"/>
        </w:rPr>
        <w:t>Porcentaje de monómeros positivos</w:t>
      </w:r>
      <w:r>
        <w:rPr>
          <w:lang w:val="en-US"/>
        </w:rPr>
        <w:t xml:space="preserve">) </w:t>
      </w:r>
      <w:r w:rsidRPr="004A61F9">
        <w:rPr>
          <w:lang w:val="en-US"/>
        </w:rPr>
        <w:t>of input sequences that show one or more motifs (</w:t>
      </w:r>
      <w:r w:rsidR="003A3553">
        <w:rPr>
          <w:lang w:val="en-US"/>
        </w:rPr>
        <w:t>displayed</w:t>
      </w:r>
      <w:r w:rsidRPr="004A61F9">
        <w:rPr>
          <w:lang w:val="en-US"/>
        </w:rPr>
        <w:t xml:space="preserve"> on screen</w:t>
      </w:r>
      <w:r>
        <w:rPr>
          <w:lang w:val="en-US"/>
        </w:rPr>
        <w:t xml:space="preserve"> below the </w:t>
      </w:r>
      <w:r w:rsidR="00E05085">
        <w:rPr>
          <w:lang w:val="en-US"/>
        </w:rPr>
        <w:t>10</w:t>
      </w:r>
      <w:r w:rsidR="00E05085" w:rsidRPr="00E05085">
        <w:rPr>
          <w:vertAlign w:val="superscript"/>
          <w:lang w:val="en-US"/>
        </w:rPr>
        <w:t>th</w:t>
      </w:r>
      <w:r>
        <w:rPr>
          <w:lang w:val="en-US"/>
        </w:rPr>
        <w:t xml:space="preserve"> cell of the algorithm;</w:t>
      </w:r>
      <w:r w:rsidRPr="00020F37">
        <w:rPr>
          <w:lang w:val="en-US"/>
        </w:rPr>
        <w:t xml:space="preserve"> </w:t>
      </w:r>
      <w:r>
        <w:rPr>
          <w:lang w:val="en-US"/>
        </w:rPr>
        <w:t>example shown in Fig. 8)</w:t>
      </w:r>
    </w:p>
    <w:p w:rsidR="00465E2F" w:rsidRDefault="00465E2F" w:rsidP="002F1AE3">
      <w:pPr>
        <w:pStyle w:val="Prrafodelista"/>
        <w:numPr>
          <w:ilvl w:val="0"/>
          <w:numId w:val="5"/>
        </w:numPr>
        <w:jc w:val="both"/>
        <w:rPr>
          <w:lang w:val="en-US"/>
        </w:rPr>
      </w:pPr>
      <w:r w:rsidRPr="004A61F9">
        <w:rPr>
          <w:lang w:val="en-US"/>
        </w:rPr>
        <w:t xml:space="preserve">A box plot showing the length </w:t>
      </w:r>
      <w:r>
        <w:rPr>
          <w:lang w:val="en-US"/>
        </w:rPr>
        <w:t>of the sequences</w:t>
      </w:r>
      <w:r w:rsidR="00AE2EA1">
        <w:rPr>
          <w:lang w:val="en-US"/>
        </w:rPr>
        <w:t xml:space="preserve"> that contain</w:t>
      </w:r>
      <w:r>
        <w:rPr>
          <w:lang w:val="en-US"/>
        </w:rPr>
        <w:t xml:space="preserve"> different numbers of motifs </w:t>
      </w:r>
      <w:r w:rsidRPr="004A61F9">
        <w:rPr>
          <w:lang w:val="en-US"/>
        </w:rPr>
        <w:t>(</w:t>
      </w:r>
      <w:r w:rsidR="00AE2EA1">
        <w:rPr>
          <w:lang w:val="en-US"/>
        </w:rPr>
        <w:t>displayed</w:t>
      </w:r>
      <w:r w:rsidRPr="004A61F9">
        <w:rPr>
          <w:lang w:val="en-US"/>
        </w:rPr>
        <w:t xml:space="preserve"> on screen</w:t>
      </w:r>
      <w:r>
        <w:rPr>
          <w:lang w:val="en-US"/>
        </w:rPr>
        <w:t xml:space="preserve"> below the </w:t>
      </w:r>
      <w:r w:rsidR="00E05085">
        <w:rPr>
          <w:lang w:val="en-US"/>
        </w:rPr>
        <w:t>10</w:t>
      </w:r>
      <w:r w:rsidR="00E05085" w:rsidRPr="00E05085">
        <w:rPr>
          <w:vertAlign w:val="superscript"/>
          <w:lang w:val="en-US"/>
        </w:rPr>
        <w:t>th</w:t>
      </w:r>
      <w:r>
        <w:rPr>
          <w:lang w:val="en-US"/>
        </w:rPr>
        <w:t xml:space="preserve"> cell of the algorithm; example shown in Fig. 8</w:t>
      </w:r>
      <w:r w:rsidRPr="004A61F9">
        <w:rPr>
          <w:lang w:val="en-US"/>
        </w:rPr>
        <w:t>)</w:t>
      </w:r>
    </w:p>
    <w:p w:rsidR="00465E2F" w:rsidRPr="005F4187" w:rsidRDefault="00465E2F" w:rsidP="002F1AE3">
      <w:pPr>
        <w:pStyle w:val="Prrafodelista"/>
        <w:numPr>
          <w:ilvl w:val="0"/>
          <w:numId w:val="5"/>
        </w:numPr>
        <w:jc w:val="both"/>
        <w:rPr>
          <w:lang w:val="en-US"/>
        </w:rPr>
      </w:pPr>
      <w:r w:rsidRPr="005F4187">
        <w:rPr>
          <w:lang w:val="en-US"/>
        </w:rPr>
        <w:t xml:space="preserve">A .csv file named dataframe.csv containing a </w:t>
      </w:r>
      <w:r w:rsidR="00AE2EA1">
        <w:rPr>
          <w:lang w:val="en-US"/>
        </w:rPr>
        <w:t>table</w:t>
      </w:r>
      <w:r w:rsidRPr="005F4187">
        <w:rPr>
          <w:lang w:val="en-US"/>
        </w:rPr>
        <w:t xml:space="preserve"> showing the coordinates, sequences, and orientation of each motif found along each sequence (saved in the program folder</w:t>
      </w:r>
      <w:r w:rsidR="00AE2EA1">
        <w:rPr>
          <w:lang w:val="en-US"/>
        </w:rPr>
        <w:t xml:space="preserve"> and displayed on screen</w:t>
      </w:r>
      <w:r w:rsidRPr="005F4187">
        <w:rPr>
          <w:lang w:val="en-US"/>
        </w:rPr>
        <w:t>; example shown in Fig. 9).  In this file, each row contains the information of a single sequence</w:t>
      </w:r>
      <w:r w:rsidR="005F4187" w:rsidRPr="005F4187">
        <w:rPr>
          <w:lang w:val="en-US"/>
        </w:rPr>
        <w:t>:</w:t>
      </w:r>
    </w:p>
    <w:p w:rsidR="00465E2F" w:rsidRDefault="00465E2F" w:rsidP="002F1AE3">
      <w:pPr>
        <w:pStyle w:val="Prrafodelista"/>
        <w:numPr>
          <w:ilvl w:val="0"/>
          <w:numId w:val="13"/>
        </w:numPr>
        <w:jc w:val="both"/>
        <w:rPr>
          <w:lang w:val="en-US"/>
        </w:rPr>
      </w:pPr>
      <w:r>
        <w:rPr>
          <w:lang w:val="en-US"/>
        </w:rPr>
        <w:t>The first column assigns a number to the sequence.</w:t>
      </w:r>
    </w:p>
    <w:p w:rsidR="00465E2F" w:rsidRDefault="00465E2F" w:rsidP="002F1AE3">
      <w:pPr>
        <w:pStyle w:val="Prrafodelista"/>
        <w:numPr>
          <w:ilvl w:val="0"/>
          <w:numId w:val="13"/>
        </w:numPr>
        <w:jc w:val="both"/>
        <w:rPr>
          <w:lang w:val="en-US"/>
        </w:rPr>
      </w:pPr>
      <w:r>
        <w:rPr>
          <w:lang w:val="en-US"/>
        </w:rPr>
        <w:t>The next n columns (where n = the maximum number of motifs found in a single sequence) indicate whether each of the motifs found is in the 5’-3’ or 3’-5’ orientation (0= 5’-3’ and 1=3’-5’) (Fig. 9A)</w:t>
      </w:r>
    </w:p>
    <w:p w:rsidR="00465E2F" w:rsidRDefault="00465E2F" w:rsidP="002F1AE3">
      <w:pPr>
        <w:pStyle w:val="Prrafodelista"/>
        <w:numPr>
          <w:ilvl w:val="0"/>
          <w:numId w:val="13"/>
        </w:numPr>
        <w:jc w:val="both"/>
        <w:rPr>
          <w:lang w:val="en-US"/>
        </w:rPr>
      </w:pPr>
      <w:r>
        <w:rPr>
          <w:lang w:val="en-US"/>
        </w:rPr>
        <w:t>The next n columns show the sequence of each motif found (Fig. 9B)</w:t>
      </w:r>
    </w:p>
    <w:p w:rsidR="00465E2F" w:rsidRDefault="00465E2F" w:rsidP="002F1AE3">
      <w:pPr>
        <w:pStyle w:val="Prrafodelista"/>
        <w:numPr>
          <w:ilvl w:val="0"/>
          <w:numId w:val="13"/>
        </w:numPr>
        <w:jc w:val="both"/>
        <w:rPr>
          <w:lang w:val="en-US"/>
        </w:rPr>
      </w:pPr>
      <w:r>
        <w:rPr>
          <w:lang w:val="en-US"/>
        </w:rPr>
        <w:t>The next n columns show the start position of each motif found (Fig. 9C)</w:t>
      </w:r>
    </w:p>
    <w:p w:rsidR="00465E2F" w:rsidRDefault="00465E2F" w:rsidP="002F1AE3">
      <w:pPr>
        <w:pStyle w:val="Prrafodelista"/>
        <w:numPr>
          <w:ilvl w:val="0"/>
          <w:numId w:val="13"/>
        </w:numPr>
        <w:jc w:val="both"/>
        <w:rPr>
          <w:lang w:val="en-US"/>
        </w:rPr>
      </w:pPr>
      <w:r>
        <w:rPr>
          <w:lang w:val="en-US"/>
        </w:rPr>
        <w:t xml:space="preserve">The last 3 columns </w:t>
      </w:r>
      <w:r w:rsidR="00AE2EA1">
        <w:rPr>
          <w:lang w:val="en-US"/>
        </w:rPr>
        <w:t>contain</w:t>
      </w:r>
      <w:r>
        <w:rPr>
          <w:lang w:val="en-US"/>
        </w:rPr>
        <w:t xml:space="preserve"> the sequence ID, the number of motifs found in </w:t>
      </w:r>
      <w:r w:rsidR="00AE2EA1">
        <w:rPr>
          <w:lang w:val="en-US"/>
        </w:rPr>
        <w:t>each</w:t>
      </w:r>
      <w:r>
        <w:rPr>
          <w:lang w:val="en-US"/>
        </w:rPr>
        <w:t xml:space="preserve"> sequence, and the size of the entire sequence (Fig. 9C)</w:t>
      </w:r>
    </w:p>
    <w:p w:rsidR="005F4187" w:rsidRDefault="00465E2F" w:rsidP="002F1AE3">
      <w:pPr>
        <w:pStyle w:val="Prrafodelista"/>
        <w:jc w:val="both"/>
        <w:rPr>
          <w:lang w:val="en-US"/>
        </w:rPr>
      </w:pPr>
      <w:r w:rsidRPr="005F4187">
        <w:rPr>
          <w:lang w:val="en-US"/>
        </w:rPr>
        <w:t>This dataframe is an input file for Morgan Plotter and Morgan Score</w:t>
      </w:r>
      <w:r w:rsidR="00AE2EA1">
        <w:rPr>
          <w:lang w:val="en-US"/>
        </w:rPr>
        <w:t>.</w:t>
      </w:r>
    </w:p>
    <w:p w:rsidR="00465E2F" w:rsidRPr="005F4187" w:rsidRDefault="00465E2F" w:rsidP="002F1AE3">
      <w:pPr>
        <w:pStyle w:val="Prrafodelista"/>
        <w:numPr>
          <w:ilvl w:val="0"/>
          <w:numId w:val="5"/>
        </w:numPr>
        <w:jc w:val="both"/>
        <w:rPr>
          <w:lang w:val="en-US"/>
        </w:rPr>
      </w:pPr>
      <w:r w:rsidRPr="005F4187">
        <w:rPr>
          <w:lang w:val="en-US"/>
        </w:rPr>
        <w:t>Two .csv files named data_h.csv and data_db.csv which are required for the following modules of the tool (saved in the program folder; input</w:t>
      </w:r>
      <w:r w:rsidR="00881C9C">
        <w:rPr>
          <w:lang w:val="en-US"/>
        </w:rPr>
        <w:t>s</w:t>
      </w:r>
      <w:r w:rsidRPr="005F4187">
        <w:rPr>
          <w:lang w:val="en-US"/>
        </w:rPr>
        <w:t xml:space="preserve"> for Morgan Plotter and Morgan Score)</w:t>
      </w:r>
      <w:r w:rsidRPr="005F4187">
        <w:rPr>
          <w:b/>
          <w:lang w:val="en-US"/>
        </w:rPr>
        <w:t>.</w:t>
      </w:r>
    </w:p>
    <w:p w:rsidR="00395FBF" w:rsidRPr="003317F2" w:rsidRDefault="006B1633" w:rsidP="00395FBF">
      <w:pPr>
        <w:keepNext/>
        <w:spacing w:after="0" w:line="240" w:lineRule="auto"/>
      </w:pPr>
      <w:r w:rsidRPr="003317F2">
        <w:rPr>
          <w:noProof/>
          <w:lang w:eastAsia="es-MX"/>
        </w:rPr>
        <w:lastRenderedPageBreak/>
        <w:drawing>
          <wp:inline distT="0" distB="0" distL="0" distR="0">
            <wp:extent cx="5894730" cy="792201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gan Hunter Tool Manual figure 6.jpg"/>
                    <pic:cNvPicPr/>
                  </pic:nvPicPr>
                  <pic:blipFill>
                    <a:blip r:embed="rId15">
                      <a:extLst>
                        <a:ext uri="{28A0092B-C50C-407E-A947-70E740481C1C}">
                          <a14:useLocalDpi xmlns:a14="http://schemas.microsoft.com/office/drawing/2010/main" val="0"/>
                        </a:ext>
                      </a:extLst>
                    </a:blip>
                    <a:stretch>
                      <a:fillRect/>
                    </a:stretch>
                  </pic:blipFill>
                  <pic:spPr>
                    <a:xfrm>
                      <a:off x="0" y="0"/>
                      <a:ext cx="5894730" cy="7922019"/>
                    </a:xfrm>
                    <a:prstGeom prst="rect">
                      <a:avLst/>
                    </a:prstGeom>
                  </pic:spPr>
                </pic:pic>
              </a:graphicData>
            </a:graphic>
          </wp:inline>
        </w:drawing>
      </w:r>
    </w:p>
    <w:p w:rsidR="006B1633" w:rsidRPr="003317F2" w:rsidRDefault="00395FBF" w:rsidP="00395FBF">
      <w:pPr>
        <w:pStyle w:val="Descripcin"/>
        <w:rPr>
          <w:lang w:val="en-US"/>
        </w:rPr>
      </w:pPr>
      <w:r w:rsidRPr="00465E2F">
        <w:rPr>
          <w:lang w:val="en-US"/>
        </w:rPr>
        <w:t xml:space="preserve">Figure </w:t>
      </w:r>
      <w:r w:rsidRPr="003317F2">
        <w:fldChar w:fldCharType="begin"/>
      </w:r>
      <w:r w:rsidRPr="00465E2F">
        <w:rPr>
          <w:lang w:val="en-US"/>
        </w:rPr>
        <w:instrText xml:space="preserve"> SEQ Figure \* ARABIC </w:instrText>
      </w:r>
      <w:r w:rsidRPr="003317F2">
        <w:fldChar w:fldCharType="separate"/>
      </w:r>
      <w:r w:rsidR="00E10150">
        <w:rPr>
          <w:noProof/>
          <w:lang w:val="en-US"/>
        </w:rPr>
        <w:t>7</w:t>
      </w:r>
      <w:r w:rsidRPr="003317F2">
        <w:fldChar w:fldCharType="end"/>
      </w:r>
    </w:p>
    <w:p w:rsidR="006B1633" w:rsidRDefault="006B1633" w:rsidP="002B257C">
      <w:pPr>
        <w:spacing w:after="0" w:line="240" w:lineRule="auto"/>
        <w:rPr>
          <w:u w:val="single"/>
          <w:lang w:val="en-US"/>
        </w:rPr>
      </w:pPr>
    </w:p>
    <w:p w:rsidR="00465E2F" w:rsidRDefault="00465E2F" w:rsidP="00465E2F">
      <w:pPr>
        <w:rPr>
          <w:b/>
          <w:lang w:val="en-US"/>
        </w:rPr>
      </w:pPr>
      <w:r w:rsidRPr="00110468">
        <w:rPr>
          <w:b/>
          <w:lang w:val="en-US"/>
        </w:rPr>
        <w:t xml:space="preserve">MORGAN </w:t>
      </w:r>
      <w:r>
        <w:rPr>
          <w:b/>
          <w:lang w:val="en-US"/>
        </w:rPr>
        <w:t>PLOTTER</w:t>
      </w:r>
    </w:p>
    <w:p w:rsidR="00220632" w:rsidRDefault="00465E2F" w:rsidP="002F1AE3">
      <w:pPr>
        <w:jc w:val="both"/>
        <w:rPr>
          <w:lang w:val="en-US"/>
        </w:rPr>
      </w:pPr>
      <w:r w:rsidRPr="0030378F">
        <w:rPr>
          <w:lang w:val="en-US"/>
        </w:rPr>
        <w:t>Morgan</w:t>
      </w:r>
      <w:r>
        <w:rPr>
          <w:lang w:val="en-US"/>
        </w:rPr>
        <w:t xml:space="preserve"> Plotter is opened in the same way as Morgan Hunter. If the Morgan Hunter output files have not been modified, Morgan Plotter can be run by selecting </w:t>
      </w:r>
      <w:r w:rsidRPr="0030378F">
        <w:rPr>
          <w:i/>
          <w:lang w:val="en-US"/>
        </w:rPr>
        <w:t>Cell</w:t>
      </w:r>
      <w:r>
        <w:rPr>
          <w:i/>
          <w:lang w:val="en-US"/>
        </w:rPr>
        <w:t>&gt;Run all</w:t>
      </w:r>
      <w:r>
        <w:rPr>
          <w:lang w:val="en-US"/>
        </w:rPr>
        <w:t xml:space="preserve"> in the jupyter menu or pressing SHIFT + ENTER in each cell</w:t>
      </w:r>
      <w:r w:rsidR="00881C9C">
        <w:rPr>
          <w:lang w:val="en-US"/>
        </w:rPr>
        <w:t>, as previously described</w:t>
      </w:r>
      <w:r>
        <w:rPr>
          <w:lang w:val="en-US"/>
        </w:rPr>
        <w:t xml:space="preserve">. </w:t>
      </w:r>
    </w:p>
    <w:p w:rsidR="00220632" w:rsidRPr="00220632" w:rsidRDefault="00220632" w:rsidP="002F1AE3">
      <w:pPr>
        <w:jc w:val="both"/>
        <w:rPr>
          <w:u w:val="single"/>
          <w:lang w:val="en-US"/>
        </w:rPr>
      </w:pPr>
      <w:r w:rsidRPr="00220632">
        <w:rPr>
          <w:u w:val="single"/>
          <w:lang w:val="en-US"/>
        </w:rPr>
        <w:t>Morgan Plotter results</w:t>
      </w:r>
    </w:p>
    <w:p w:rsidR="006921F9" w:rsidRDefault="00465E2F" w:rsidP="002F1AE3">
      <w:pPr>
        <w:jc w:val="both"/>
        <w:rPr>
          <w:lang w:val="en-US"/>
        </w:rPr>
      </w:pPr>
      <w:r>
        <w:rPr>
          <w:lang w:val="en-US"/>
        </w:rPr>
        <w:t>The numbers that appear under the last cell are the scores of motif/consensus sequence similarity (</w:t>
      </w:r>
      <w:r w:rsidRPr="003B4F0F">
        <w:rPr>
          <w:lang w:val="en-US"/>
        </w:rPr>
        <w:t>calculated as in reference</w:t>
      </w:r>
      <w:r w:rsidR="003B4F0F" w:rsidRPr="003B4F0F">
        <w:rPr>
          <w:lang w:val="en-US"/>
        </w:rPr>
        <w:t xml:space="preserve"> </w:t>
      </w:r>
      <w:r w:rsidR="003B4F0F" w:rsidRPr="003B4F0F">
        <w:rPr>
          <w:lang w:val="en-US"/>
        </w:rPr>
        <w:fldChar w:fldCharType="begin"/>
      </w:r>
      <w:r w:rsidR="003B4F0F" w:rsidRPr="003B4F0F">
        <w:rPr>
          <w:lang w:val="en-US"/>
        </w:rPr>
        <w:instrText>ADDIN F1000_CSL_CITATION&lt;~#@#~&gt;[{"title":"A perspective of promoter architecture from the CCAAT box.","id":"976005","page":"4127-4137","type":"article-journal","volume":"8","issue":"24","author":[{"family":"Dolfini","given":"D"},{"family":"Zambelli","given":"F"},{"family":"Pavesi","given":"G"},{"family":"Mantovani","given":"R"}],"issued":{"date-parts":[["2009","12","15"]]},"container-title":"Cell Cycle","container-title-short":"Cell Cycle","DOI":"10.4161/cc.8.24.10240","PMID":"19946211"}]</w:instrText>
      </w:r>
      <w:r w:rsidR="003B4F0F" w:rsidRPr="003B4F0F">
        <w:rPr>
          <w:lang w:val="en-US"/>
        </w:rPr>
        <w:fldChar w:fldCharType="separate"/>
      </w:r>
      <w:r w:rsidR="00FA3A7D">
        <w:rPr>
          <w:lang w:val="en-US"/>
        </w:rPr>
        <w:t>[1]</w:t>
      </w:r>
      <w:r w:rsidR="003B4F0F" w:rsidRPr="003B4F0F">
        <w:rPr>
          <w:lang w:val="en-US"/>
        </w:rPr>
        <w:fldChar w:fldCharType="end"/>
      </w:r>
      <w:r>
        <w:rPr>
          <w:lang w:val="en-US"/>
        </w:rPr>
        <w:t xml:space="preserve">) for each motif found (Fig. 10A). </w:t>
      </w:r>
      <w:r w:rsidR="006921F9">
        <w:rPr>
          <w:lang w:val="en-US"/>
        </w:rPr>
        <w:t>These data are also shown in a .csv file named “scores”, saved in the program folder. In this file</w:t>
      </w:r>
      <w:r w:rsidR="008A1C8A">
        <w:rPr>
          <w:lang w:val="en-US"/>
        </w:rPr>
        <w:t xml:space="preserve"> each row represents an analyzed sequence. The first column contains the name of the sequences, and the following contain the score of each of the motifs detected along the corresponding sequence (Fig. 11).</w:t>
      </w:r>
    </w:p>
    <w:p w:rsidR="00465E2F" w:rsidRDefault="00465E2F" w:rsidP="002F1AE3">
      <w:pPr>
        <w:jc w:val="both"/>
        <w:rPr>
          <w:lang w:val="en-US"/>
        </w:rPr>
      </w:pPr>
      <w:r>
        <w:rPr>
          <w:lang w:val="en-US"/>
        </w:rPr>
        <w:t xml:space="preserve">Below the scores, the resulting graphical representations of each analyzed sequence will be displayed on screen, and a .png image of each one of them will be saved in the folder named “figuras”. For each analyzed sequence, two </w:t>
      </w:r>
      <w:r w:rsidR="00881C9C">
        <w:rPr>
          <w:lang w:val="en-US"/>
        </w:rPr>
        <w:t xml:space="preserve">horizontal </w:t>
      </w:r>
      <w:r>
        <w:rPr>
          <w:lang w:val="en-US"/>
        </w:rPr>
        <w:t xml:space="preserve">grey bars are displayed, the upper one shows the motifs found in the 5’-3’ orientation, while the one below shows the motifs found in the 3’-5’ orientation. Vertical lines that cross each grey bar represent the motifs </w:t>
      </w:r>
      <w:r w:rsidR="00881C9C">
        <w:rPr>
          <w:lang w:val="en-US"/>
        </w:rPr>
        <w:t>detected by Morgan Hunter</w:t>
      </w:r>
      <w:r>
        <w:rPr>
          <w:lang w:val="en-US"/>
        </w:rPr>
        <w:t xml:space="preserve">. Their score of similarity to the consensus are color coded: dark green = high similarity; dark red = low similarity. The horizontal black lines delimited by vertical black lines (scale bar symbol) within the grey bars represent </w:t>
      </w:r>
      <w:r w:rsidR="00881C9C">
        <w:rPr>
          <w:lang w:val="en-US"/>
        </w:rPr>
        <w:t xml:space="preserve">the </w:t>
      </w:r>
      <w:r>
        <w:rPr>
          <w:lang w:val="en-US"/>
        </w:rPr>
        <w:t>satellite repeat</w:t>
      </w:r>
      <w:r w:rsidR="00881C9C">
        <w:rPr>
          <w:lang w:val="en-US"/>
        </w:rPr>
        <w:t>s</w:t>
      </w:r>
      <w:r>
        <w:rPr>
          <w:lang w:val="en-US"/>
        </w:rPr>
        <w:t xml:space="preserve"> provided by the user (Fig. 10B).</w:t>
      </w:r>
    </w:p>
    <w:p w:rsidR="006921F9" w:rsidRDefault="00CE0A5B" w:rsidP="00E97C34">
      <w:pPr>
        <w:rPr>
          <w:b/>
          <w:lang w:val="en-US"/>
        </w:rPr>
      </w:pPr>
      <w:r>
        <w:rPr>
          <w:noProof/>
          <w:lang w:eastAsia="es-MX"/>
        </w:rPr>
        <mc:AlternateContent>
          <mc:Choice Requires="wps">
            <w:drawing>
              <wp:anchor distT="0" distB="0" distL="114300" distR="114300" simplePos="0" relativeHeight="251666432" behindDoc="0" locked="0" layoutInCell="1" allowOverlap="1" wp14:anchorId="4CCEE35C" wp14:editId="37F50D39">
                <wp:simplePos x="0" y="0"/>
                <wp:positionH relativeFrom="column">
                  <wp:posOffset>-916940</wp:posOffset>
                </wp:positionH>
                <wp:positionV relativeFrom="paragraph">
                  <wp:posOffset>3622040</wp:posOffset>
                </wp:positionV>
                <wp:extent cx="736092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7360920" cy="635"/>
                        </a:xfrm>
                        <a:prstGeom prst="rect">
                          <a:avLst/>
                        </a:prstGeom>
                        <a:solidFill>
                          <a:prstClr val="white"/>
                        </a:solidFill>
                        <a:ln>
                          <a:noFill/>
                        </a:ln>
                      </wps:spPr>
                      <wps:txbx>
                        <w:txbxContent>
                          <w:p w:rsidR="00CE0A5B" w:rsidRPr="002A6140" w:rsidRDefault="00CE0A5B" w:rsidP="00CE0A5B">
                            <w:pPr>
                              <w:pStyle w:val="Descripcin"/>
                              <w:rPr>
                                <w:noProof/>
                                <w:lang w:val="en-US"/>
                              </w:rPr>
                            </w:pPr>
                            <w:r>
                              <w:t xml:space="preserve">Figure </w:t>
                            </w:r>
                            <w:fldSimple w:instr=" SEQ Figure \* ARABIC ">
                              <w:r w:rsidR="00E10150">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EE35C" id="Cuadro de texto 12" o:spid="_x0000_s1028" type="#_x0000_t202" style="position:absolute;margin-left:-72.2pt;margin-top:285.2pt;width:57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" stroked="f">
                <v:textbox style="mso-fit-shape-to-text:t" inset="0,0,0,0">
                  <w:txbxContent>
                    <w:p w:rsidR="00CE0A5B" w:rsidRPr="002A6140" w:rsidRDefault="00CE0A5B" w:rsidP="00CE0A5B">
                      <w:pPr>
                        <w:pStyle w:val="Descripcin"/>
                        <w:rPr>
                          <w:noProof/>
                          <w:lang w:val="en-US"/>
                        </w:rPr>
                      </w:pPr>
                      <w:r>
                        <w:t xml:space="preserve">Figure </w:t>
                      </w:r>
                      <w:fldSimple w:instr=" SEQ Figure \* ARABIC ">
                        <w:r w:rsidR="00E10150">
                          <w:rPr>
                            <w:noProof/>
                          </w:rPr>
                          <w:t>8</w:t>
                        </w:r>
                      </w:fldSimple>
                    </w:p>
                  </w:txbxContent>
                </v:textbox>
                <w10:wrap type="square"/>
              </v:shape>
            </w:pict>
          </mc:Fallback>
        </mc:AlternateContent>
      </w:r>
      <w:r>
        <w:rPr>
          <w:noProof/>
          <w:lang w:eastAsia="es-MX"/>
        </w:rPr>
        <w:drawing>
          <wp:anchor distT="0" distB="0" distL="114300" distR="114300" simplePos="0" relativeHeight="251664384" behindDoc="0" locked="0" layoutInCell="1" allowOverlap="1">
            <wp:simplePos x="0" y="0"/>
            <wp:positionH relativeFrom="column">
              <wp:posOffset>-916940</wp:posOffset>
            </wp:positionH>
            <wp:positionV relativeFrom="paragraph">
              <wp:posOffset>213121</wp:posOffset>
            </wp:positionV>
            <wp:extent cx="7361424" cy="3352539"/>
            <wp:effectExtent l="19050" t="19050" r="11430" b="196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gan Hunter Tool Manual figure 7.jpg"/>
                    <pic:cNvPicPr/>
                  </pic:nvPicPr>
                  <pic:blipFill>
                    <a:blip r:embed="rId16">
                      <a:extLst>
                        <a:ext uri="{28A0092B-C50C-407E-A947-70E740481C1C}">
                          <a14:useLocalDpi xmlns:a14="http://schemas.microsoft.com/office/drawing/2010/main" val="0"/>
                        </a:ext>
                      </a:extLst>
                    </a:blip>
                    <a:stretch>
                      <a:fillRect/>
                    </a:stretch>
                  </pic:blipFill>
                  <pic:spPr>
                    <a:xfrm>
                      <a:off x="0" y="0"/>
                      <a:ext cx="7361424" cy="3352539"/>
                    </a:xfrm>
                    <a:prstGeom prst="rect">
                      <a:avLst/>
                    </a:prstGeom>
                    <a:ln w="6350">
                      <a:solidFill>
                        <a:schemeClr val="tx1"/>
                      </a:solidFill>
                    </a:ln>
                  </pic:spPr>
                </pic:pic>
              </a:graphicData>
            </a:graphic>
          </wp:anchor>
        </w:drawing>
      </w:r>
    </w:p>
    <w:p w:rsidR="00110468" w:rsidRPr="006921F9" w:rsidRDefault="00A109E4" w:rsidP="00E97C34">
      <w:pPr>
        <w:pStyle w:val="Prrafodelista"/>
        <w:rPr>
          <w:b/>
          <w:lang w:val="en-US"/>
        </w:rPr>
      </w:pPr>
      <w:r>
        <w:rPr>
          <w:b/>
          <w:noProof/>
          <w:lang w:eastAsia="es-MX"/>
        </w:rPr>
        <w:lastRenderedPageBreak/>
        <w:drawing>
          <wp:anchor distT="0" distB="0" distL="114300" distR="114300" simplePos="0" relativeHeight="251667456" behindDoc="0" locked="0" layoutInCell="1" allowOverlap="1" wp14:anchorId="3564B4EF">
            <wp:simplePos x="0" y="0"/>
            <wp:positionH relativeFrom="margin">
              <wp:align>left</wp:align>
            </wp:positionH>
            <wp:positionV relativeFrom="paragraph">
              <wp:posOffset>109</wp:posOffset>
            </wp:positionV>
            <wp:extent cx="5367655" cy="7950835"/>
            <wp:effectExtent l="0" t="0" r="4445" b="0"/>
            <wp:wrapSquare wrapText="bothSides"/>
            <wp:docPr id="13" name="Imagen 13"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rgan Hunter Tool Manual figure 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3043" cy="7959203"/>
                    </a:xfrm>
                    <a:prstGeom prst="rect">
                      <a:avLst/>
                    </a:prstGeom>
                  </pic:spPr>
                </pic:pic>
              </a:graphicData>
            </a:graphic>
            <wp14:sizeRelH relativeFrom="margin">
              <wp14:pctWidth>0</wp14:pctWidth>
            </wp14:sizeRelH>
            <wp14:sizeRelV relativeFrom="margin">
              <wp14:pctHeight>0</wp14:pctHeight>
            </wp14:sizeRelV>
          </wp:anchor>
        </w:drawing>
      </w:r>
      <w:r w:rsidR="00845A2F">
        <w:rPr>
          <w:noProof/>
          <w:lang w:eastAsia="es-MX"/>
        </w:rPr>
        <mc:AlternateContent>
          <mc:Choice Requires="wps">
            <w:drawing>
              <wp:anchor distT="0" distB="0" distL="114300" distR="114300" simplePos="0" relativeHeight="251669504" behindDoc="0" locked="0" layoutInCell="1" allowOverlap="1" wp14:anchorId="3E4CB562" wp14:editId="1FD73BC2">
                <wp:simplePos x="0" y="0"/>
                <wp:positionH relativeFrom="column">
                  <wp:posOffset>0</wp:posOffset>
                </wp:positionH>
                <wp:positionV relativeFrom="paragraph">
                  <wp:posOffset>7969885</wp:posOffset>
                </wp:positionV>
                <wp:extent cx="548640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845A2F" w:rsidRPr="00C76964" w:rsidRDefault="00845A2F" w:rsidP="00845A2F">
                            <w:pPr>
                              <w:pStyle w:val="Descripcin"/>
                              <w:rPr>
                                <w:b/>
                                <w:noProof/>
                                <w:lang w:val="en-US"/>
                              </w:rPr>
                            </w:pPr>
                            <w:r>
                              <w:t xml:space="preserve">Figure </w:t>
                            </w:r>
                            <w:fldSimple w:instr=" SEQ Figure \* ARABIC ">
                              <w:r w:rsidR="00E10150">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CB562" id="Cuadro de texto 14" o:spid="_x0000_s1029" type="#_x0000_t202" style="position:absolute;left:0;text-align:left;margin-left:0;margin-top:627.55pt;width:6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" stroked="f">
                <v:textbox style="mso-fit-shape-to-text:t" inset="0,0,0,0">
                  <w:txbxContent>
                    <w:p w:rsidR="00845A2F" w:rsidRPr="00C76964" w:rsidRDefault="00845A2F" w:rsidP="00845A2F">
                      <w:pPr>
                        <w:pStyle w:val="Descripcin"/>
                        <w:rPr>
                          <w:b/>
                          <w:noProof/>
                          <w:lang w:val="en-US"/>
                        </w:rPr>
                      </w:pPr>
                      <w:r>
                        <w:t xml:space="preserve">Figure </w:t>
                      </w:r>
                      <w:fldSimple w:instr=" SEQ Figure \* ARABIC ">
                        <w:r w:rsidR="00E10150">
                          <w:rPr>
                            <w:noProof/>
                          </w:rPr>
                          <w:t>9</w:t>
                        </w:r>
                      </w:fldSimple>
                    </w:p>
                  </w:txbxContent>
                </v:textbox>
                <w10:wrap type="square"/>
              </v:shape>
            </w:pict>
          </mc:Fallback>
        </mc:AlternateContent>
      </w:r>
    </w:p>
    <w:p w:rsidR="000968C3" w:rsidRDefault="000968C3" w:rsidP="000968C3">
      <w:pPr>
        <w:keepNext/>
      </w:pPr>
      <w:r>
        <w:rPr>
          <w:noProof/>
          <w:lang w:eastAsia="es-MX"/>
        </w:rPr>
        <w:lastRenderedPageBreak/>
        <w:drawing>
          <wp:inline distT="0" distB="0" distL="0" distR="0">
            <wp:extent cx="5612130" cy="3159760"/>
            <wp:effectExtent l="0" t="0" r="7620" b="254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gan Hunter Tool Manual figure 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9760"/>
                    </a:xfrm>
                    <a:prstGeom prst="rect">
                      <a:avLst/>
                    </a:prstGeom>
                  </pic:spPr>
                </pic:pic>
              </a:graphicData>
            </a:graphic>
          </wp:inline>
        </w:drawing>
      </w:r>
    </w:p>
    <w:p w:rsidR="000968C3" w:rsidRDefault="000968C3" w:rsidP="000968C3">
      <w:pPr>
        <w:pStyle w:val="Descripcin"/>
        <w:rPr>
          <w:lang w:val="en-US"/>
        </w:rPr>
      </w:pPr>
      <w:r w:rsidRPr="005439DE">
        <w:rPr>
          <w:lang w:val="en-US"/>
        </w:rPr>
        <w:t xml:space="preserve">Figure </w:t>
      </w:r>
      <w:r w:rsidR="00536B9E">
        <w:fldChar w:fldCharType="begin"/>
      </w:r>
      <w:r w:rsidR="00536B9E" w:rsidRPr="005439DE">
        <w:rPr>
          <w:lang w:val="en-US"/>
        </w:rPr>
        <w:instrText xml:space="preserve"> SEQ Figure \* ARABIC </w:instrText>
      </w:r>
      <w:r w:rsidR="00536B9E">
        <w:fldChar w:fldCharType="separate"/>
      </w:r>
      <w:r w:rsidR="00E10150">
        <w:rPr>
          <w:noProof/>
          <w:lang w:val="en-US"/>
        </w:rPr>
        <w:t>10</w:t>
      </w:r>
      <w:r w:rsidR="00536B9E">
        <w:rPr>
          <w:noProof/>
        </w:rPr>
        <w:fldChar w:fldCharType="end"/>
      </w:r>
    </w:p>
    <w:p w:rsidR="006921F9" w:rsidRDefault="006921F9" w:rsidP="006921F9">
      <w:pPr>
        <w:rPr>
          <w:b/>
          <w:lang w:val="en-US"/>
        </w:rPr>
      </w:pPr>
      <w:r w:rsidRPr="00110468">
        <w:rPr>
          <w:b/>
          <w:lang w:val="en-US"/>
        </w:rPr>
        <w:t xml:space="preserve">MORGAN </w:t>
      </w:r>
      <w:r>
        <w:rPr>
          <w:b/>
          <w:lang w:val="en-US"/>
        </w:rPr>
        <w:t>SCORE</w:t>
      </w:r>
    </w:p>
    <w:p w:rsidR="006921F9" w:rsidRPr="00235425" w:rsidRDefault="00D23029" w:rsidP="006921F9">
      <w:pPr>
        <w:jc w:val="both"/>
        <w:rPr>
          <w:lang w:val="en-US"/>
        </w:rPr>
      </w:pPr>
      <w:r>
        <w:rPr>
          <w:noProof/>
          <w:lang w:eastAsia="es-MX"/>
        </w:rPr>
        <w:drawing>
          <wp:anchor distT="0" distB="0" distL="114300" distR="114300" simplePos="0" relativeHeight="251671552" behindDoc="0" locked="0" layoutInCell="1" allowOverlap="1">
            <wp:simplePos x="0" y="0"/>
            <wp:positionH relativeFrom="column">
              <wp:posOffset>-632460</wp:posOffset>
            </wp:positionH>
            <wp:positionV relativeFrom="paragraph">
              <wp:posOffset>1042784</wp:posOffset>
            </wp:positionV>
            <wp:extent cx="6698430" cy="1695450"/>
            <wp:effectExtent l="19050" t="19050" r="26670" b="1905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gan Hunter Tool Manual figure 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8430" cy="1695450"/>
                    </a:xfrm>
                    <a:prstGeom prst="rect">
                      <a:avLst/>
                    </a:prstGeom>
                    <a:ln w="6350">
                      <a:solidFill>
                        <a:schemeClr val="tx1"/>
                      </a:solidFill>
                    </a:ln>
                  </pic:spPr>
                </pic:pic>
              </a:graphicData>
            </a:graphic>
          </wp:anchor>
        </w:drawing>
      </w:r>
      <w:r w:rsidR="006921F9" w:rsidRPr="00A109E4">
        <w:rPr>
          <w:lang w:val="en-US"/>
        </w:rPr>
        <w:t>Mor</w:t>
      </w:r>
      <w:r w:rsidR="006921F9">
        <w:rPr>
          <w:lang w:val="en-US"/>
        </w:rPr>
        <w:t>gan Score is opened and run exactly in the same way as Morgan Plotter. However, it will only generate the consensus similarity scores of each one of the motifs found in the entire input file. This is useful when large amounts of sequences are to be analyzed and no graphical representation is required. With the same input, Morgan Score will run faster than Morgan Plotter. Its output is the same as in Fig. 10A, and it is only displayed on screen.</w:t>
      </w:r>
      <w:r w:rsidR="006921F9" w:rsidRPr="00235425">
        <w:rPr>
          <w:lang w:val="en-US"/>
        </w:rPr>
        <w:t xml:space="preserve"> </w:t>
      </w:r>
    </w:p>
    <w:p w:rsidR="006921F9" w:rsidRPr="00220632" w:rsidRDefault="006921F9" w:rsidP="006921F9">
      <w:pPr>
        <w:keepNext/>
        <w:rPr>
          <w:lang w:val="en-US"/>
        </w:rPr>
      </w:pPr>
    </w:p>
    <w:p w:rsidR="00465E2F" w:rsidRDefault="006921F9" w:rsidP="006921F9">
      <w:pPr>
        <w:pStyle w:val="Descripcin"/>
        <w:rPr>
          <w:lang w:val="en-US"/>
        </w:rPr>
      </w:pPr>
      <w:r w:rsidRPr="00220632">
        <w:rPr>
          <w:lang w:val="en-US"/>
        </w:rPr>
        <w:t xml:space="preserve">Figure </w:t>
      </w:r>
      <w:r w:rsidR="006A7C8D">
        <w:fldChar w:fldCharType="begin"/>
      </w:r>
      <w:r w:rsidR="006A7C8D" w:rsidRPr="00220632">
        <w:rPr>
          <w:lang w:val="en-US"/>
        </w:rPr>
        <w:instrText xml:space="preserve"> SEQ Figure \* ARABIC </w:instrText>
      </w:r>
      <w:r w:rsidR="006A7C8D">
        <w:fldChar w:fldCharType="separate"/>
      </w:r>
      <w:r w:rsidR="00E10150">
        <w:rPr>
          <w:noProof/>
          <w:lang w:val="en-US"/>
        </w:rPr>
        <w:t>11</w:t>
      </w:r>
      <w:r w:rsidR="006A7C8D">
        <w:rPr>
          <w:noProof/>
        </w:rPr>
        <w:fldChar w:fldCharType="end"/>
      </w:r>
    </w:p>
    <w:p w:rsidR="00FA3A7D" w:rsidRPr="00FA3A7D" w:rsidRDefault="00FA3A7D">
      <w:pPr>
        <w:rPr>
          <w:lang w:val="en-US"/>
        </w:rPr>
      </w:pPr>
    </w:p>
    <w:p w:rsidR="00FA3A7D" w:rsidRPr="00FA3A7D" w:rsidRDefault="00FA3A7D" w:rsidP="00845A2F">
      <w:pPr>
        <w:rPr>
          <w:lang w:val="en-US"/>
        </w:rPr>
      </w:pPr>
      <w:r>
        <w:rPr>
          <w:lang w:val="en-US"/>
        </w:rPr>
        <w:t>References</w:t>
      </w:r>
    </w:p>
    <w:p w:rsidR="00845A2F" w:rsidRPr="00845A2F" w:rsidRDefault="00FA3A7D" w:rsidP="00FA3A7D">
      <w:pPr>
        <w:ind w:left="708" w:hanging="708"/>
        <w:rPr>
          <w:b/>
          <w:lang w:val="en-US"/>
        </w:rPr>
      </w:pPr>
      <w:r w:rsidRPr="00FA3A7D">
        <w:rPr>
          <w:lang w:val="en-US"/>
        </w:rPr>
        <w:fldChar w:fldCharType="begin"/>
      </w:r>
      <w:r w:rsidRPr="00FA3A7D">
        <w:rPr>
          <w:lang w:val="en-US"/>
        </w:rPr>
        <w:instrText>ADDIN F1000_CSL_BIBLIOGRAPHY</w:instrText>
      </w:r>
      <w:r w:rsidRPr="00FA3A7D">
        <w:rPr>
          <w:lang w:val="en-US"/>
        </w:rPr>
        <w:fldChar w:fldCharType="separate"/>
      </w:r>
      <w:r w:rsidRPr="00FA3A7D">
        <w:rPr>
          <w:lang w:val="en-US"/>
        </w:rPr>
        <w:t xml:space="preserve">1 Dolfini D, Zambelli F, Pavesi G &amp; Mantovani R (2009) A perspective of promoter architecture from the CCAAT box. </w:t>
      </w:r>
      <w:r w:rsidRPr="00FA3A7D">
        <w:rPr>
          <w:i/>
          <w:lang w:val="en-US"/>
        </w:rPr>
        <w:t>Cell Cycle</w:t>
      </w:r>
      <w:r w:rsidRPr="00FA3A7D">
        <w:rPr>
          <w:lang w:val="en-US"/>
        </w:rPr>
        <w:t xml:space="preserve"> 8, 4127–4137.</w:t>
      </w:r>
      <w:r w:rsidRPr="00FA3A7D">
        <w:rPr>
          <w:lang w:val="en-US"/>
        </w:rPr>
        <w:fldChar w:fldCharType="end"/>
      </w:r>
    </w:p>
    <w:sectPr w:rsidR="00845A2F" w:rsidRPr="00845A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A37" w:rsidRDefault="00135A37" w:rsidP="002B257C">
      <w:pPr>
        <w:spacing w:after="0" w:line="240" w:lineRule="auto"/>
      </w:pPr>
      <w:r>
        <w:separator/>
      </w:r>
    </w:p>
  </w:endnote>
  <w:endnote w:type="continuationSeparator" w:id="0">
    <w:p w:rsidR="00135A37" w:rsidRDefault="00135A37" w:rsidP="002B2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A37" w:rsidRDefault="00135A37" w:rsidP="002B257C">
      <w:pPr>
        <w:spacing w:after="0" w:line="240" w:lineRule="auto"/>
      </w:pPr>
      <w:r>
        <w:separator/>
      </w:r>
    </w:p>
  </w:footnote>
  <w:footnote w:type="continuationSeparator" w:id="0">
    <w:p w:rsidR="00135A37" w:rsidRDefault="00135A37" w:rsidP="002B2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2DE"/>
    <w:multiLevelType w:val="hybridMultilevel"/>
    <w:tmpl w:val="741E09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D5C2CDF"/>
    <w:multiLevelType w:val="hybridMultilevel"/>
    <w:tmpl w:val="3AEAA65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 w15:restartNumberingAfterBreak="0">
    <w:nsid w:val="20BA33C4"/>
    <w:multiLevelType w:val="hybridMultilevel"/>
    <w:tmpl w:val="2C52C4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FA7549B"/>
    <w:multiLevelType w:val="hybridMultilevel"/>
    <w:tmpl w:val="364EBA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EF7636"/>
    <w:multiLevelType w:val="hybridMultilevel"/>
    <w:tmpl w:val="7B284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6E0530"/>
    <w:multiLevelType w:val="hybridMultilevel"/>
    <w:tmpl w:val="457E7E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461F49D0"/>
    <w:multiLevelType w:val="hybridMultilevel"/>
    <w:tmpl w:val="0AFE1872"/>
    <w:lvl w:ilvl="0" w:tplc="9E8E2CC8">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47764867"/>
    <w:multiLevelType w:val="hybridMultilevel"/>
    <w:tmpl w:val="9EEA0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120723D"/>
    <w:multiLevelType w:val="hybridMultilevel"/>
    <w:tmpl w:val="37BC8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5F5CB3"/>
    <w:multiLevelType w:val="hybridMultilevel"/>
    <w:tmpl w:val="00BC6602"/>
    <w:lvl w:ilvl="0" w:tplc="9E8E2CC8">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5D670EC7"/>
    <w:multiLevelType w:val="hybridMultilevel"/>
    <w:tmpl w:val="AE94FABC"/>
    <w:lvl w:ilvl="0" w:tplc="9E8E2CC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F7B2B69"/>
    <w:multiLevelType w:val="hybridMultilevel"/>
    <w:tmpl w:val="CE483A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EB706EA"/>
    <w:multiLevelType w:val="hybridMultilevel"/>
    <w:tmpl w:val="C49AF0D6"/>
    <w:lvl w:ilvl="0" w:tplc="9E8E2CC8">
      <w:numFmt w:val="bullet"/>
      <w:lvlText w:val="-"/>
      <w:lvlJc w:val="left"/>
      <w:pPr>
        <w:ind w:left="1440" w:hanging="360"/>
      </w:pPr>
      <w:rPr>
        <w:rFonts w:ascii="Calibri" w:eastAsiaTheme="minorHAnsi" w:hAnsi="Calibri" w:cs="Calibri"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3"/>
  </w:num>
  <w:num w:numId="4">
    <w:abstractNumId w:val="2"/>
  </w:num>
  <w:num w:numId="5">
    <w:abstractNumId w:val="8"/>
  </w:num>
  <w:num w:numId="6">
    <w:abstractNumId w:val="7"/>
  </w:num>
  <w:num w:numId="7">
    <w:abstractNumId w:val="11"/>
  </w:num>
  <w:num w:numId="8">
    <w:abstractNumId w:val="6"/>
  </w:num>
  <w:num w:numId="9">
    <w:abstractNumId w:val="12"/>
  </w:num>
  <w:num w:numId="10">
    <w:abstractNumId w:val="4"/>
  </w:num>
  <w:num w:numId="11">
    <w:abstractNumId w:val="0"/>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81"/>
    <w:rsid w:val="00005CC0"/>
    <w:rsid w:val="00013001"/>
    <w:rsid w:val="00020F37"/>
    <w:rsid w:val="00026F74"/>
    <w:rsid w:val="00035DD5"/>
    <w:rsid w:val="00041850"/>
    <w:rsid w:val="000645A6"/>
    <w:rsid w:val="00065A81"/>
    <w:rsid w:val="00072B64"/>
    <w:rsid w:val="000968C3"/>
    <w:rsid w:val="000B5B94"/>
    <w:rsid w:val="000D6EBE"/>
    <w:rsid w:val="000F736F"/>
    <w:rsid w:val="00110468"/>
    <w:rsid w:val="0011299B"/>
    <w:rsid w:val="00114F40"/>
    <w:rsid w:val="00124838"/>
    <w:rsid w:val="001301B8"/>
    <w:rsid w:val="00135A37"/>
    <w:rsid w:val="00136CEB"/>
    <w:rsid w:val="00191B21"/>
    <w:rsid w:val="001974C5"/>
    <w:rsid w:val="001F28F7"/>
    <w:rsid w:val="00220519"/>
    <w:rsid w:val="00220632"/>
    <w:rsid w:val="00235425"/>
    <w:rsid w:val="0023623C"/>
    <w:rsid w:val="00241494"/>
    <w:rsid w:val="002450BD"/>
    <w:rsid w:val="00250289"/>
    <w:rsid w:val="0025051F"/>
    <w:rsid w:val="002567BE"/>
    <w:rsid w:val="00265C8F"/>
    <w:rsid w:val="00281F90"/>
    <w:rsid w:val="002A32BD"/>
    <w:rsid w:val="002B257C"/>
    <w:rsid w:val="002D70C2"/>
    <w:rsid w:val="002D7B21"/>
    <w:rsid w:val="002F1AE3"/>
    <w:rsid w:val="0030378F"/>
    <w:rsid w:val="003317F2"/>
    <w:rsid w:val="00336065"/>
    <w:rsid w:val="00350594"/>
    <w:rsid w:val="003678E5"/>
    <w:rsid w:val="003953DF"/>
    <w:rsid w:val="00395FBF"/>
    <w:rsid w:val="003A3553"/>
    <w:rsid w:val="003A74C7"/>
    <w:rsid w:val="003B4F0F"/>
    <w:rsid w:val="00417AAD"/>
    <w:rsid w:val="004251DA"/>
    <w:rsid w:val="00441FCB"/>
    <w:rsid w:val="00465E2F"/>
    <w:rsid w:val="00472D3E"/>
    <w:rsid w:val="004941A6"/>
    <w:rsid w:val="004A0C90"/>
    <w:rsid w:val="004A61F9"/>
    <w:rsid w:val="0051745A"/>
    <w:rsid w:val="0052028E"/>
    <w:rsid w:val="00536B9E"/>
    <w:rsid w:val="005439DE"/>
    <w:rsid w:val="00563428"/>
    <w:rsid w:val="005730E1"/>
    <w:rsid w:val="00574BAD"/>
    <w:rsid w:val="00575351"/>
    <w:rsid w:val="00576626"/>
    <w:rsid w:val="005D1261"/>
    <w:rsid w:val="005D5338"/>
    <w:rsid w:val="005F4187"/>
    <w:rsid w:val="005F7C05"/>
    <w:rsid w:val="00606D5A"/>
    <w:rsid w:val="00624419"/>
    <w:rsid w:val="00670C2C"/>
    <w:rsid w:val="0068268C"/>
    <w:rsid w:val="006852B3"/>
    <w:rsid w:val="006921F9"/>
    <w:rsid w:val="006A3172"/>
    <w:rsid w:val="006A7C8D"/>
    <w:rsid w:val="006A7FB1"/>
    <w:rsid w:val="006B1633"/>
    <w:rsid w:val="006B5A4A"/>
    <w:rsid w:val="006C145F"/>
    <w:rsid w:val="006E2E49"/>
    <w:rsid w:val="006E7117"/>
    <w:rsid w:val="0070548E"/>
    <w:rsid w:val="007065D5"/>
    <w:rsid w:val="0072601B"/>
    <w:rsid w:val="00742ECF"/>
    <w:rsid w:val="007708D6"/>
    <w:rsid w:val="007725E6"/>
    <w:rsid w:val="007919E3"/>
    <w:rsid w:val="007A1CE4"/>
    <w:rsid w:val="007C4030"/>
    <w:rsid w:val="007C722F"/>
    <w:rsid w:val="008013C1"/>
    <w:rsid w:val="008110B0"/>
    <w:rsid w:val="00826C0C"/>
    <w:rsid w:val="008306D0"/>
    <w:rsid w:val="00843DCC"/>
    <w:rsid w:val="00845A2F"/>
    <w:rsid w:val="008715FC"/>
    <w:rsid w:val="00881C9C"/>
    <w:rsid w:val="008842EC"/>
    <w:rsid w:val="0088575D"/>
    <w:rsid w:val="008873D0"/>
    <w:rsid w:val="008A1C8A"/>
    <w:rsid w:val="008A62EE"/>
    <w:rsid w:val="008B7A75"/>
    <w:rsid w:val="008C3D00"/>
    <w:rsid w:val="00930A97"/>
    <w:rsid w:val="009963B0"/>
    <w:rsid w:val="009A1379"/>
    <w:rsid w:val="009B358E"/>
    <w:rsid w:val="009C05FD"/>
    <w:rsid w:val="009C1862"/>
    <w:rsid w:val="00A029BA"/>
    <w:rsid w:val="00A05686"/>
    <w:rsid w:val="00A109E4"/>
    <w:rsid w:val="00A116C1"/>
    <w:rsid w:val="00A50B9F"/>
    <w:rsid w:val="00A57355"/>
    <w:rsid w:val="00A57771"/>
    <w:rsid w:val="00A81685"/>
    <w:rsid w:val="00A86868"/>
    <w:rsid w:val="00AA43E6"/>
    <w:rsid w:val="00AB2F48"/>
    <w:rsid w:val="00AB4421"/>
    <w:rsid w:val="00AD32A5"/>
    <w:rsid w:val="00AD3603"/>
    <w:rsid w:val="00AE2EA1"/>
    <w:rsid w:val="00AF5096"/>
    <w:rsid w:val="00B01CC6"/>
    <w:rsid w:val="00B34AD5"/>
    <w:rsid w:val="00B451C5"/>
    <w:rsid w:val="00BA00AA"/>
    <w:rsid w:val="00BA6E88"/>
    <w:rsid w:val="00C30F1B"/>
    <w:rsid w:val="00C70D23"/>
    <w:rsid w:val="00C92E4A"/>
    <w:rsid w:val="00CA3D62"/>
    <w:rsid w:val="00CD40D5"/>
    <w:rsid w:val="00CE0A5B"/>
    <w:rsid w:val="00CE3AEA"/>
    <w:rsid w:val="00D07BED"/>
    <w:rsid w:val="00D23029"/>
    <w:rsid w:val="00D26A58"/>
    <w:rsid w:val="00D30E49"/>
    <w:rsid w:val="00D53151"/>
    <w:rsid w:val="00D61784"/>
    <w:rsid w:val="00D72C85"/>
    <w:rsid w:val="00D91392"/>
    <w:rsid w:val="00DB592A"/>
    <w:rsid w:val="00DD16F0"/>
    <w:rsid w:val="00DF6E33"/>
    <w:rsid w:val="00E05085"/>
    <w:rsid w:val="00E10150"/>
    <w:rsid w:val="00E26295"/>
    <w:rsid w:val="00E37E28"/>
    <w:rsid w:val="00E40BFF"/>
    <w:rsid w:val="00E45943"/>
    <w:rsid w:val="00E47F4E"/>
    <w:rsid w:val="00E544C4"/>
    <w:rsid w:val="00E70AFF"/>
    <w:rsid w:val="00E97C34"/>
    <w:rsid w:val="00F25BB5"/>
    <w:rsid w:val="00F431D3"/>
    <w:rsid w:val="00F70BCB"/>
    <w:rsid w:val="00F746F8"/>
    <w:rsid w:val="00F93EF8"/>
    <w:rsid w:val="00FA3A7D"/>
    <w:rsid w:val="00FB0BFA"/>
    <w:rsid w:val="00FB1965"/>
    <w:rsid w:val="00FB6B64"/>
    <w:rsid w:val="00FC15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46213-EAB1-43EC-B2D0-A50557127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75D"/>
    <w:pPr>
      <w:ind w:left="720"/>
      <w:contextualSpacing/>
    </w:pPr>
  </w:style>
  <w:style w:type="character" w:styleId="Hipervnculo">
    <w:name w:val="Hyperlink"/>
    <w:basedOn w:val="Fuentedeprrafopredeter"/>
    <w:uiPriority w:val="99"/>
    <w:semiHidden/>
    <w:unhideWhenUsed/>
    <w:rsid w:val="00FB0BFA"/>
    <w:rPr>
      <w:color w:val="0000FF"/>
      <w:u w:val="single"/>
    </w:rPr>
  </w:style>
  <w:style w:type="paragraph" w:styleId="Textodeglobo">
    <w:name w:val="Balloon Text"/>
    <w:basedOn w:val="Normal"/>
    <w:link w:val="TextodegloboCar"/>
    <w:uiPriority w:val="99"/>
    <w:semiHidden/>
    <w:unhideWhenUsed/>
    <w:rsid w:val="00A056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5686"/>
    <w:rPr>
      <w:rFonts w:ascii="Segoe UI" w:hAnsi="Segoe UI" w:cs="Segoe UI"/>
      <w:sz w:val="18"/>
      <w:szCs w:val="18"/>
    </w:rPr>
  </w:style>
  <w:style w:type="paragraph" w:styleId="Descripcin">
    <w:name w:val="caption"/>
    <w:basedOn w:val="Normal"/>
    <w:next w:val="Normal"/>
    <w:uiPriority w:val="35"/>
    <w:unhideWhenUsed/>
    <w:qFormat/>
    <w:rsid w:val="00005CC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B25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57C"/>
  </w:style>
  <w:style w:type="paragraph" w:styleId="Piedepgina">
    <w:name w:val="footer"/>
    <w:basedOn w:val="Normal"/>
    <w:link w:val="PiedepginaCar"/>
    <w:uiPriority w:val="99"/>
    <w:unhideWhenUsed/>
    <w:rsid w:val="002B25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28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distribution/" TargetMode="Externa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AF34C-05D8-48EB-8431-A251B2BCC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4008</TotalTime>
  <Pages>1</Pages>
  <Words>1691</Words>
  <Characters>9304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Cáceres Gutiérrez</dc:creator>
  <cp:keywords/>
  <dc:description/>
  <cp:lastModifiedBy>Carcinogenesis</cp:lastModifiedBy>
  <cp:revision>133</cp:revision>
  <cp:lastPrinted>2019-09-19T18:38:00Z</cp:lastPrinted>
  <dcterms:created xsi:type="dcterms:W3CDTF">2019-09-11T19:13:00Z</dcterms:created>
  <dcterms:modified xsi:type="dcterms:W3CDTF">2019-09-19T18:38:00Z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788776</vt:lpwstr>
  </property>
  <property fmtid="{D5CDD505-2E9C-101B-9397-08002B2CF9AE}" pid="3" name="StyleId">
    <vt:lpwstr>http://www.zotero.org/styles/the-febs-journal</vt:lpwstr>
  </property>
</Properties>
</file>