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laurentperrinet/2021_theconversation_hasard@9479861</w:t>
        </w:r>
      </w:hyperlink>
      <w:r>
        <w:t xml:space="preserve"> </w:t>
      </w:r>
      <w:r>
        <w:t xml:space="preserve">on June 19,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ne peut s’empêcher de s’abandonner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à-des-croyances"/>
      <w:r>
        <w:t xml:space="preserve">Du hasard à des croyances</w:t>
      </w:r>
      <w:bookmarkEnd w:id="38"/>
    </w:p>
    <w:p>
      <w:pPr>
        <w:pStyle w:val="FirstParagraph"/>
      </w:pPr>
      <w:r>
        <w:t xml:space="preserve">Pour aller plus loin que de simples statistiques sur des fréquences d’occurrence d’événements comme celles rencontrées dans la loterie,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il fit cette proposition simple. Si au lieu d’être un processus externe comme peut l’être la gravité, n’est-ce pas l’ignorance de l’observateur qui crée cette impression de hasard ? Au début d’un jeu de mikado, les tiges en bois suivent des trajectoires bien déterministes, mais c’est l’imprécision sur les conditions initiales qui rend la position finale imprédictible. Dans cette perspective, le hasard émerge de processus bien déterministes mais qui interagissent indépendamment.</w:t>
      </w:r>
    </w:p>
    <w:p>
      <w:pPr>
        <w:pStyle w:val="BodyText"/>
      </w:pPr>
      <w:r>
        <w:t xml:space="preserve">Au lieu d’être passif vis-à-vis du hasard, notre cerveau a évolué pour mesurer le degré de cette ignorance, et ainsi pouvoir intégrer des croyances en fonction de leurs précisions. Toutefois, les mécanismes qui sont en jeu sont encore mal connus et bien éloignés de l’analogie que l’on peut faire entre intelligence biologique et l’intelligence artificielle, celle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actuellement déterministes par construction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un croyance. Par exemple, une mesure physique comme la luminance d’une scène visuelle est donnée par sa valeur moyenne mais aussi par sa dispersion autour de cette valeur moyenne. Cela permet en particulier d’affiner les algorithmes classiques d’intelligence artificielle car cela permet d’intégrer plusieurs croyances de sources différentes, et surtout avec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aux futurs algorithmes d’intelligence artificiels.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2"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0">
        <w:r>
          <w:rPr>
            <w:rStyle w:val="Hyperlink"/>
          </w:rPr>
          <w:t xml:space="preserve">https://doi.org/gjpqzx</w:t>
        </w:r>
      </w:hyperlink>
      <w:r>
        <w:t xml:space="preserve"> </w:t>
      </w:r>
      <w:r>
        <w:br/>
      </w:r>
      <w:r>
        <w:t xml:space="preserve">DOI:</w:t>
      </w:r>
      <w:r>
        <w:t xml:space="preserve"> </w:t>
      </w:r>
      <w:hyperlink r:id="rId51">
        <w:r>
          <w:rPr>
            <w:rStyle w:val="Hyperlink"/>
          </w:rPr>
          <w:t xml:space="preserve">10.1101/2021.03.30.437692</w:t>
        </w:r>
      </w:hyperlink>
    </w:p>
    <w:bookmarkEnd w:id="52"/>
    <w:bookmarkStart w:id="57"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3">
        <w:r>
          <w:rPr>
            <w:rStyle w:val="Hyperlink"/>
          </w:rPr>
          <w:t xml:space="preserve">https://doi.org/gcjp95</w:t>
        </w:r>
      </w:hyperlink>
      <w:r>
        <w:t xml:space="preserve"> </w:t>
      </w:r>
      <w:r>
        <w:br/>
      </w:r>
      <w:r>
        <w:t xml:space="preserve">DOI:</w:t>
      </w:r>
      <w:r>
        <w:t xml:space="preserve"> </w:t>
      </w:r>
      <w:hyperlink r:id="rId54">
        <w:r>
          <w:rPr>
            <w:rStyle w:val="Hyperlink"/>
          </w:rPr>
          <w:t xml:space="preserve">10.1113/jphysiol.1959.sp006308</w:t>
        </w:r>
      </w:hyperlink>
      <w:r>
        <w:t xml:space="preserve"> </w:t>
      </w:r>
      <w:r>
        <w:t xml:space="preserve">· PMID:</w:t>
      </w:r>
      <w:r>
        <w:t xml:space="preserve"> </w:t>
      </w:r>
      <w:hyperlink r:id="rId55">
        <w:r>
          <w:rPr>
            <w:rStyle w:val="Hyperlink"/>
          </w:rPr>
          <w:t xml:space="preserve">14403679</w:t>
        </w:r>
      </w:hyperlink>
      <w:r>
        <w:t xml:space="preserve"> </w:t>
      </w:r>
      <w:r>
        <w:t xml:space="preserve">· PMCID:</w:t>
      </w:r>
      <w:r>
        <w:t xml:space="preserve"> </w:t>
      </w:r>
      <w:hyperlink r:id="rId56">
        <w:r>
          <w:rPr>
            <w:rStyle w:val="Hyperlink"/>
          </w:rPr>
          <w:t xml:space="preserve">PMC1363130</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4798616db4b67ad877ccf614f22fbcba2bed5b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4798616db4b67ad877ccf614f22fbcba2bed5b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94798616db4b67ad877ccf614f22fbcba2bed5b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94798616db4b67ad877ccf614f22fbcba2bed5b8/"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2021-06-19T12:31:13Z</dcterms:created>
  <dcterms:modified xsi:type="dcterms:W3CDTF">2021-06-19T12:31:13Z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