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laurentperrinet/2021_theconversation_hasard@6b608c7</w:t>
        </w:r>
      </w:hyperlink>
      <w:r>
        <w:t xml:space="preserve"> </w:t>
      </w:r>
      <w:r>
        <w:t xml:space="preserve">on April 12,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Heading2"/>
      </w:pPr>
      <w:bookmarkStart w:id="30" w:name="abstract"/>
      <w:r>
        <w:t xml:space="preserve">Abstract</w:t>
      </w:r>
      <w:bookmarkEnd w:id="30"/>
    </w:p>
    <w:p>
      <w:pPr>
        <w:pStyle w:val="FirstParagraph"/>
      </w:pPr>
      <w:r>
        <w:t xml:space="preserve">Dans la pièce de théâtre la plus célèbre de Marivaux</w:t>
      </w:r>
      <w:r>
        <w:t xml:space="preserve"> </w:t>
      </w:r>
      <w:r>
        <w:t xml:space="preserve">“</w:t>
      </w:r>
      <w:hyperlink r:id="rId31">
        <w:r>
          <w:rPr>
            <w:rStyle w:val="Hyperlink"/>
          </w:rPr>
          <w:t xml:space="preserve">Le jeu de l’amour et du hasard</w:t>
        </w:r>
      </w:hyperlink>
      <w:r>
        <w:t xml:space="preserve">”</w:t>
      </w:r>
      <w:r>
        <w:t xml:space="preserve">, on invite le hasard à guider le destin des personnages, s’invitant ainsi comme un personnage à part entière. De la même façon, on ne peut s’empêcher dans la vie quotidienne d’attribuer à un esprit malin le fait que la tartine tombe du côté de la confiture ou alors que la prise USB n’est pas dans le bon sens que le cable. Est-ce que le hasard est d’une nature différente du reste des processus qui gouvernent les lois de la Nature ? Est-ce que le hasard joue un rôle jusque dans le fonctionnement de notre cerveau?</w:t>
      </w:r>
    </w:p>
    <w:p>
      <w:pPr>
        <w:pStyle w:val="Heading1"/>
      </w:pPr>
      <w:bookmarkStart w:id="32" w:name="les-jeux-de-loterie"/>
      <w:r>
        <w:t xml:space="preserve">Les jeux de loterie</w:t>
      </w:r>
      <w:bookmarkEnd w:id="32"/>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hasard et mécanismes ancestraux du fonctionnement de notre cerveau. En effet, nous sommes prêts dans une loterie à risquer de perdre un peu pour gagner gagner beaucoup alors qu’on sait pertinemment que si il est très rare de gagner on est assuré de perdre à presque tous les coups ! Pourquoi alors nous abandonner à ce plaisir paradoxal ? En théorie, les règles sont préétablies et avec le hasard comme seul arbitre, on peut prédire les gains à long terme. Ainsi, certains jeux sont plus justes que d’autres.</w:t>
      </w:r>
      <w:r>
        <w:t xml:space="preserve"> </w:t>
      </w:r>
      <w:r>
        <w:t xml:space="preserve">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oeuvre à la loterie nationale pour que le tirage des boules un jour donné soit complètement indépendant de celui qui est fait le jour suivant. On peut aussi montrer mathématiquement que de telles séries peuvent bien apparaître et qu’elle s’explique entièrement par une série de coïncidences. Il est arrivé récemment qu’une loterie en Afrique du Sud donne la série des nombres consécutifs de cinq à neuf! C’est extrêmement rare, mais d’un autre côté nécessaire car tous les tirages sont possibles, y compris les plus surprenants ! Ces stratégies de jeu relèvent plus des biais que l’on dit cognitifs. En effet ils révèlent des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Ainsi dans la loterie classique pour laquelle on tire 6 numéros parmi 49, la fréquence de tirage d’un numero donné à la première boule est d’une sur 49. Paradoxalement on en déduit que l’on peut effectivement tirer une stratégie de gain, une sorte de martingale infaillible. Il suffit en effet simplement de connaître les biais cognitifs et de jouer… l’inverse !</w:t>
      </w:r>
      <w:r>
        <w:t xml:space="preserve"> </w:t>
      </w:r>
      <w:r>
        <w:t xml:space="preserve">Dans le loto par exemple, beaucoup jouent leur date de naissance. On peut en déduire qu’il vaut mieux jouer un nombre supérieur à 31. Comme on sait que les nombres tombent avec la même fréquence, pour une même probabilité de réussite on aura moins de gagnants et donc on se partagera un gain plus important.</w:t>
      </w:r>
    </w:p>
    <w:bookmarkStart w:id="0" w:name="fig:trames"/>
    <w:p>
      <w:pPr>
        <w:pStyle w:val="CaptionedFigure"/>
      </w:pPr>
      <w:bookmarkStart w:id="34" w:name="fig:trames"/>
      <w:r>
        <w:drawing>
          <wp:inline>
            <wp:extent cx="5943600" cy="3166618"/>
            <wp:effectExtent b="0" l="0" r="0" t="0"/>
            <wp:docPr descr="Figure 1: Notre cerveau crée des formes dans le bruit. Dans cet oeuvre d’Etienne Rey, “Trames”, des points sont générés aléatoirement et reliés suivant une triangulation. Notre oeil interprète les coi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3"/>
                    <a:stretch>
                      <a:fillRect/>
                    </a:stretch>
                  </pic:blipFill>
                  <pic:spPr bwMode="auto">
                    <a:xfrm>
                      <a:off x="0" y="0"/>
                      <a:ext cx="5943600" cy="3166618"/>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suivant une triangulation. Notre oeil interprète les coincidences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5">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l’on peut le quantifier par exemple en déterminant des fréquences d’occurence. De la même façon, notre cerveau joue le rôle d’un statisticien qui avec ses propres règles prend des décisions pour le meilleur pour le pire. Nous avons ici montré qu’on peut dans une loterie exploiter une forme d’ignorance pour maximiser son gain. Ainsi, le système le plus informé a plus de chance de gagner - une telle pression a donc sûrement opéré au cours de l’évolution pour sélectionner les meilleures stratégies d’intégration des informations tirées du hasard.</w:t>
      </w:r>
    </w:p>
    <w:p>
      <w:pPr>
        <w:pStyle w:val="Heading1"/>
      </w:pPr>
      <w:bookmarkStart w:id="36" w:name="construire-des-croyances"/>
      <w:r>
        <w:t xml:space="preserve">Construire des croyances</w:t>
      </w:r>
      <w:bookmarkEnd w:id="36"/>
    </w:p>
    <w:p>
      <w:pPr>
        <w:pStyle w:val="FirstParagraph"/>
      </w:pPr>
      <w:r>
        <w:t xml:space="preserve">Dans le jeu de loto, nous avons en quelque sorte mesuré le hasard, en établissant des fréquences d’occurrences d’événements. Ainsi, on peut établir que le tirage d’une boule a une chance sur 49 d’arriver. Depuis le calcul de ces propriétés, on va ainsi pouvoir étendre notre connaissance du hasard en établissant des croyances sur les paris futurs. On peut par exemple dire qu’il y a une croyance de 18/49 que la boule tombe sur un chiffre supérieur à 31. Ce genre de paris peut être étendu à des situations qui dépassent le cadre de simple jeu de hasard et qui s’applique à la complexité de la vie réelle. Notamment quand le tirage ne sont pas indépendants mais peut changer en fonction du contexte.</w:t>
      </w:r>
    </w:p>
    <w:p>
      <w:pPr>
        <w:pStyle w:val="BodyText"/>
      </w:pPr>
      <w:r>
        <w:t xml:space="preserve">En effet, comment adaptons-nous notre comportement quand le monde autour de nous change ? La situation sanitaire actuelle montre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Cependant,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w:t>
      </w:r>
      <w:r>
        <w:t xml:space="preserve"> </w:t>
      </w:r>
      <w:r>
        <w:t xml:space="preserve">[</w:t>
      </w:r>
      <w:hyperlink w:anchor="ref-yVKKTMvf">
        <w:r>
          <w:rPr>
            <w:rStyle w:val="Hyperlink"/>
          </w:rPr>
          <w:t xml:space="preserve">1</w:t>
        </w:r>
      </w:hyperlink>
      <w:r>
        <w:t xml:space="preserve">]</w:t>
      </w:r>
      <w:r>
        <w:t xml:space="preserve">. Pour cela, nous avons manipulé au cours du temps le biais de probabilité de la direction du mouvement d’une cible visuelle sur un écran, c’est-à-dire si la cible aviat plus tendance à aller à gauche ou à droite. En introduisant des changements brusques dans les biais de probabilités, cette expérience permet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une évaluation explicite de la direction au prochain essai. Ces expériences suggèrent que les humains (et de futurs systèmes artificiels) peuvent utiliser des stratégies d’adaptation beaucoup plus riches qu’on ne le supposait auparavant. Elles permettent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8"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7"/>
                    <a:stretch>
                      <a:fillRect/>
                    </a:stretch>
                  </pic:blipFill>
                  <pic:spPr bwMode="auto">
                    <a:xfrm>
                      <a:off x="0" y="0"/>
                      <a:ext cx="5943600" cy="3606886"/>
                    </a:xfrm>
                    <a:prstGeom prst="rect">
                      <a:avLst/>
                    </a:prstGeom>
                    <a:noFill/>
                    <a:ln w="9525">
                      <a:noFill/>
                      <a:headEnd/>
                      <a:tailEnd/>
                    </a:ln>
                  </pic:spPr>
                </pic:pic>
              </a:graphicData>
            </a:graphic>
          </wp:inline>
        </w:drawing>
      </w:r>
      <w:bookmarkEnd w:id="38"/>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w:t>
      </w:r>
    </w:p>
    <w:bookmarkEnd w:id="0"/>
    <w:p>
      <w:pPr>
        <w:pStyle w:val="BodyText"/>
      </w:pPr>
      <w:r>
        <w:t xml:space="preserve">L’étude de différentes stratégies qui sont révélées par par ce genre de comportements d’exploitation et d’exploration peuvent être un marqueur pour détecter des pathologies neuronales. En effet, la population humaine révèle une grande diversité des profils cognitifs et il est ardue d définir un standard neuro- typique unique. En faisant ainsi un lien entre cerveau et hasard, nous pouvons maintenant exploiter cette connaissance fondamentale pour mieux comprendre cette diversité. Dans tout le spectre du répertoire des comportements humains les comportements schizophrènes se manifestent en particulier par des délusions et une certaine impulsivité. Ce comportements est illustré par une expérience simple: Prenons une urne opaque qui contient 100 billes bleu et rouge dans une proportion non équilibrée par exemple 90 rouges et 10 bleus ou 10 rouges et 90 plus. Le but du jeu est de tirer une conclusion pour savoir quelle est la couleur majoritaire en prélevant le moins de billes possible.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Tout est affaire d’équilibre!</w:t>
      </w:r>
    </w:p>
    <w:p>
      <w:pPr>
        <w:pStyle w:val="Heading1"/>
      </w:pPr>
      <w:bookmarkStart w:id="39" w:name="un-processus-dynamique"/>
      <w:r>
        <w:t xml:space="preserve">Un processus dynamique</w:t>
      </w:r>
      <w:bookmarkEnd w:id="39"/>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les découvertes scientifiques peuvent être dûes au hasard - ce qu’on appelle la sérendipité et on va jusqu’à attribuer au hasard une personnalité. On jure contre ce qui a fait que la tartine tombe du côté de la confiture ou que la prise USB est systématiquement dans le mauvais sens. Une contribution d’Antoine Augustin Cournot et d’avoir démystifié cette origine du hasard. Économiste, ils étudiait à la fin du XIXe siècle des processus d’établissement de monopoles économique. S’interrogeant sur les aléas qui perturbent les courbes économétriques qu’ils étudiait, il fit cette proposition simple. Le hasard n’est pas un processus autonome, mais il émerge de processus bien déterministes mais qui interagissent indépendamment. Dans cette vision, le hasard n’existe pas mais c’est l’ignorance sur l’origine des sources qui crée le hasard, résonnant ainsi de façon singulière avec la définition donnée par Henri Poincaré. Une branche entière des mathématiques étudie ces probabilités et permet de construire des algorithmes qui étendent les algorithmes classiques d’intelligence artificielle en incluant cette mesure de la précision des croyances aux différents niveaux du traitement de l’information. Est-ce que ce genre de théorie est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parallèles. En contraste avec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s pourcentage d’énergie pour différents angles en fonction d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les pourcentage d’énergie pour différents angles en fonction des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de distinguer ce qui est dessiné par le contour net d’un objet visuel par rapport à la texture d’un objet pour laquelle la précision est plus large. Nos expériences ont révélé que si on réplique biens les expériences classiques et que l’on a bien affaire à une représentation de l’orientation dans le cortex visuel primaire, on observe aussi une représentation de la précision.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proportionnels à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dans notre cerveau. Il sera essentiel de rajouter ces connaissances neuro-scientifiques aux futurs algorithmes d’intelligence artificiels. En echo à la comédie de Marivaux, espérons que le hasard permettra d’allier biologie et informatique pour mieux comprendre l’intelligence.</w:t>
      </w:r>
    </w:p>
    <w:p>
      <w:pPr>
        <w:pStyle w:val="Heading2"/>
      </w:pPr>
      <w:bookmarkStart w:id="43" w:name="references"/>
      <w:r>
        <w:t xml:space="preserve">References</w:t>
      </w:r>
      <w:bookmarkEnd w:id="43"/>
    </w:p>
    <w:bookmarkStart w:id="52"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(2021-03-30)</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End w:id="5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5"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45" Target="https://doi.org/10.1371/journal.pcbi.1007438"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1"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6b608c72e79849d9b7cb78514f44c62a681eb56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6b608c72e79849d9b7cb78514f44c62a681eb56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7" Target="https://www.ncbi.nlm.nih.gov/pmc/articles/PMC7179935"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5"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45" Target="https://doi.org/10.1371/journal.pcbi.1007438"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1"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6b608c72e79849d9b7cb78514f44c62a681eb56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6b608c72e79849d9b7cb78514f44c62a681eb56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7" Target="https://www.ncbi.nlm.nih.gov/pmc/articles/PMC7179935"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2021-04-12T15:29:56Z</dcterms:created>
  <dcterms:modified xsi:type="dcterms:W3CDTF">2021-04-12T15:29:56Z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