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jpg" ContentType="image/jpeg"/>
  <Override PartName="/word/media/rId53.jpg" ContentType="image/jpeg"/>
  <Override PartName="/word/media/rId42.jpg" ContentType="image/jpeg"/>
  <Override PartName="/word/media/rId48.jpg" ContentType="image/jpeg"/>
  <Override PartName="/word/media/rId26.svg" ContentType="image/svg+xml"/>
  <Override PartName="/word/media/rId30.svg" ContentType="image/svg+xml"/>
  <Override PartName="/word/media/rId22.svg" ContentType="image/svg+xml"/>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laurentperrinet/2023-01-31_formes-et-perception@c4254e1</w:t>
        </w:r>
      </w:hyperlink>
      <w:r>
        <w:t xml:space="preserve"> </w:t>
      </w:r>
      <w:r>
        <w:t xml:space="preserve">on March 25,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p>
      <w:pPr>
        <w:pStyle w:val="BodyText"/>
      </w:pPr>
      <w:r>
        <w:rPr>
          <w:iCs/>
          <w:i/>
          <w:bCs/>
          <w:b/>
        </w:rPr>
        <w:t xml:space="preserve">Observer une œuvre d’art peut nous rendre conscients de la relation intime entre la réalité et la façon dont nous la percevons. Les récentes avancées en neurosciences nous permettent d’en apprendre davantage sur le rôle de notre cerveau dans l’établissement de cette relation fondamentale.</w:t>
      </w:r>
    </w:p>
    <w:bookmarkEnd w:id="36"/>
    <w:bookmarkStart w:id="47"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à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la dynamique ou la couleur, pour finalement former une représentation neurale qui, transmise au reste du cerveau par le nerf optique, permettra à notre perception de se construire.</w:t>
      </w:r>
    </w:p>
    <w:bookmarkStart w:id="0" w:name="fig:Retinotopy"/>
    <w:p>
      <w:pPr>
        <w:pStyle w:val="CaptionedFigure"/>
      </w:pPr>
      <w:bookmarkStart w:id="40" w:name="fig:Retinotopy"/>
      <w:r>
        <w:drawing>
          <wp:inline>
            <wp:extent cx="5943600" cy="1311462"/>
            <wp:effectExtent b="0" l="0" r="0" t="0"/>
            <wp:docPr descr="Figure 1: Retinotopie. Une image (extraite du tableau « Les ambassadeurs » d’Hans Holbein le Jeune) peut être représentée sur une grille régulière dénotée ici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ement les parties sous l’axe de vue (ici la bouche)." title="" id="38" name="Picture"/>
            <a:graphic>
              <a:graphicData uri="http://schemas.openxmlformats.org/drawingml/2006/picture">
                <pic:pic>
                  <pic:nvPicPr>
                    <pic:cNvPr descr="images/retinotopy.png" id="39" name="Picture"/>
                    <pic:cNvPicPr>
                      <a:picLocks noChangeArrowheads="1" noChangeAspect="1"/>
                    </pic:cNvPicPr>
                  </pic:nvPicPr>
                  <pic:blipFill>
                    <a:blip r:embed="rId37"/>
                    <a:stretch>
                      <a:fillRect/>
                    </a:stretch>
                  </pic:blipFill>
                  <pic:spPr bwMode="auto">
                    <a:xfrm>
                      <a:off x="0" y="0"/>
                      <a:ext cx="5943600" cy="1311462"/>
                    </a:xfrm>
                    <a:prstGeom prst="rect">
                      <a:avLst/>
                    </a:prstGeom>
                    <a:noFill/>
                    <a:ln w="9525">
                      <a:noFill/>
                      <a:headEnd/>
                      <a:tailEnd/>
                    </a:ln>
                  </pic:spPr>
                </pic:pic>
              </a:graphicData>
            </a:graphic>
          </wp:inline>
        </w:drawing>
      </w:r>
      <w:bookmarkEnd w:id="40"/>
    </w:p>
    <w:p>
      <w:pPr>
        <w:pStyle w:val="ImageCaption"/>
      </w:pPr>
      <w:r>
        <w:t xml:space="preserve">Figure 1:</w:t>
      </w:r>
      <w:r>
        <w:t xml:space="preserve"> </w:t>
      </w:r>
      <w:r>
        <w:rPr>
          <w:bCs/>
          <w:b/>
        </w:rPr>
        <w:t xml:space="preserve">Retinotopie.</w:t>
      </w:r>
      <w:r>
        <w:t xml:space="preserve"> </w:t>
      </w:r>
      <w:r>
        <w:t xml:space="preserve">Une image (extraite du tableau</w:t>
      </w:r>
      <w:r>
        <w:t xml:space="preserve"> </w:t>
      </w:r>
      <w:hyperlink r:id="rId41">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 d’Hans Holbein le Jeune</w:t>
        </w:r>
      </w:hyperlink>
      <w:r>
        <w:t xml:space="preserve">) peut être représentée sur une grille régulière dénotée ici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finement les parties sous l’axe de vue (ici la bouche).</w:t>
      </w:r>
    </w:p>
    <w:bookmarkEnd w:id="0"/>
    <w:p>
      <w:pPr>
        <w:pStyle w:val="BodyText"/>
      </w:pPr>
      <w:r>
        <w:t xml:space="preserve">Il est remarquable de constater que cette représentation est fortement contrainte par l’anatomie de l’œil et de la rétine (Figure</w:t>
      </w:r>
      <w:r>
        <w:t xml:space="preserve"> </w:t>
      </w:r>
      <w:hyperlink w:anchor="fig:Retinotopy">
        <w:r>
          <w:rPr>
            <w:rStyle w:val="Hyperlink"/>
          </w:rPr>
          <w:t xml:space="preserve">1</w:t>
        </w:r>
      </w:hyperlink>
      <w:r>
        <w:t xml:space="preserve">). Par exemple, la densité de neurones est bien plus élevée dans un rayon de seulement quelque degrés autour du centre de l’axe visuel, où environ la moitié de notre acuité visuelle est concentrée.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et aussi de s’adapter à des conditions d’éclairage changeantes, notamment la nuit.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notamment sur les aires visuelles situées sur sa surface, le cortex. Ces aires conservent un arrangement sensiblement similaire à celui de la rétine, et notamment,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etc… Le portrait est alors représenté comme l’activation de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5" w:name="fig:Trames"/>
      <w:r>
        <w:drawing>
          <wp:inline>
            <wp:extent cx="5943600" cy="3343275"/>
            <wp:effectExtent b="0" l="0" r="0" t="0"/>
            <wp:docPr descr="Figure 2: Trames Instabilité (Etienne Rey, 2018). Cette sérigraphie sur papier (100 x 100 cm) est basée sur des principes d’occultations partielles en couches associées à des trames qui font émerger une dimension immatérielle et instable. Copyright Etienne Rey (ADAGP)." title="" id="43" name="Picture"/>
            <a:graphic>
              <a:graphicData uri="http://schemas.openxmlformats.org/drawingml/2006/picture">
                <pic:pic>
                  <pic:nvPicPr>
                    <pic:cNvPr descr="https://ondesparalleles.org/wp-content/uploads/2020/01/B_2017-07-NBJ_ER_ADAGP.jpg" id="44" name="Picture"/>
                    <pic:cNvPicPr>
                      <a:picLocks noChangeArrowheads="1" noChangeAspect="1"/>
                    </pic:cNvPicPr>
                  </pic:nvPicPr>
                  <pic:blipFill>
                    <a:blip r:embed="rId42"/>
                    <a:stretch>
                      <a:fillRect/>
                    </a:stretch>
                  </pic:blipFill>
                  <pic:spPr bwMode="auto">
                    <a:xfrm>
                      <a:off x="0" y="0"/>
                      <a:ext cx="5943600" cy="3343275"/>
                    </a:xfrm>
                    <a:prstGeom prst="rect">
                      <a:avLst/>
                    </a:prstGeom>
                    <a:noFill/>
                    <a:ln w="9525">
                      <a:noFill/>
                      <a:headEnd/>
                      <a:tailEnd/>
                    </a:ln>
                  </pic:spPr>
                </pic:pic>
              </a:graphicData>
            </a:graphic>
          </wp:inline>
        </w:drawing>
      </w:r>
      <w:bookmarkEnd w:id="45"/>
    </w:p>
    <w:p>
      <w:pPr>
        <w:pStyle w:val="ImageCaption"/>
      </w:pPr>
      <w:r>
        <w:t xml:space="preserve">Figure 2:</w:t>
      </w:r>
      <w:r>
        <w:t xml:space="preserve"> </w:t>
      </w:r>
      <w:r>
        <w:rPr>
          <w:bCs/>
          <w:b/>
        </w:rPr>
        <w:t xml:space="preserve">Trames Instabilité</w:t>
      </w:r>
      <w:r>
        <w:t xml:space="preserve"> </w:t>
      </w:r>
      <w:hyperlink r:id="rId46">
        <w:r>
          <w:rPr>
            <w:rStyle w:val="Hyperlink"/>
          </w:rPr>
          <w:t xml:space="preserve">(Etienne Rey, 2018)</w:t>
        </w:r>
      </w:hyperlink>
      <w:r>
        <w:t xml:space="preserve">. Cette sérigraphie sur papier (100 x 100 cm) est basée sur des principes d’occultations partielles en couches associées à des trames qui font émerger une dimension immatérielle et instable. Copyright Etienne Rey (ADAGP).</w:t>
      </w:r>
    </w:p>
    <w:bookmarkEnd w:id="0"/>
    <w:p>
      <w:pPr>
        <w:pStyle w:val="BodyText"/>
      </w:pPr>
      <w:r>
        <w:t xml:space="preserve">L’œuvre «</w:t>
      </w:r>
      <w:r>
        <w:t xml:space="preserve"> </w:t>
      </w:r>
      <w:r>
        <w:rPr>
          <w:iCs/>
          <w:i/>
        </w:rPr>
        <w:t xml:space="preserve">Trames Instabilité</w:t>
      </w:r>
      <w:r>
        <w:t xml:space="preserve"> </w:t>
      </w:r>
      <w:r>
        <w:t xml:space="preserve">» (Figure</w:t>
      </w:r>
      <w:r>
        <w:t xml:space="preserve"> </w:t>
      </w:r>
      <w:hyperlink w:anchor="fig:Trames">
        <w:r>
          <w:rPr>
            <w:rStyle w:val="Hyperlink"/>
          </w:rPr>
          <w:t xml:space="preserve">2</w:t>
        </w:r>
      </w:hyperlink>
      <w:r>
        <w:t xml:space="preserve">) d’Etienne Rey montre comment les principes anatomiques de la formation de l’image sur la rétine peuvent être utilisés dans l’art. Il dispose des motifs élémentaires sur une grille hexagonale resserrée et rythmique. Une seconde grille est superposée en profondeur et crée un moiré caractérisé par une oscillation plus lente. Cette œuvre est calibrée pour rentrer en résonance avec les limites induites par l’anatomie de la rétine. Les deux échelles interagissent spatialement avec l’arrangement des photorécepteurs de la rétine et créent une impression d’instabilité. L’œuvre n’est plus seulement appréciée suivant un point fixe, mais invite l’observateur à interagir avec elle. Ainsi, les points semblent s’organiser suivant des alignements en périphérie, suggérant une organisation en profondeur, cette perception disparaissant dès qu’on veut la saisir avec un mouvement oculaire tel qu’une saccade, ce qui invite à la remplacer par une autre.</w:t>
      </w:r>
    </w:p>
    <w:p>
      <w:pPr>
        <w:pStyle w:val="BodyText"/>
      </w:pPr>
      <w:r>
        <w:t xml:space="preserve">Depuis la description de ces phénomènes, on pourrait déduire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une aire de haut niveau. En parallèle, des phénomènes d’attention peuvent conduire à être plus alerte pour certaines caractéristiques</w:t>
      </w:r>
      <w:r>
        <w:t xml:space="preserve"> </w:t>
      </w:r>
      <w:r>
        <w:rPr>
          <w:iCs/>
          <w:i/>
        </w:rPr>
        <w:t xml:space="preserve">a priori</w:t>
      </w:r>
      <w:r>
        <w:t xml:space="preserve">, comme une couleur ou une zone de l’espace visuel. La plupart de ces mécanismes sont inconscients et fortement éloignés de la stabilité apparente de notre perception visuelle.</w:t>
      </w:r>
    </w:p>
    <w:bookmarkEnd w:id="47"/>
    <w:bookmarkStart w:id="58"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Celle-ci n’est pas simplement un processus passif, mais un échange entre les objets visuels et notre représentation interne à travers la perception. Cela permet de regrouper des éléments de la scène visuelle en se basant sur le principe selon lequel le tout est plus que la somme des parties. Par exemple, les formes peuvent être organisées en fonction des régularités que nous avons l’habitude d’observer dans la nature, telles que les ramifications d’arbres ou la configuration d’une mousse ou d’une craquelure. Les formes dans la nature également forment des répétitions et des rythmes visuels, ainsi qu’une gamme de formes allant d’une apparence douce à chaotique, comme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automatiquement. En somme, la perception est le processus qui, en se basant sur notre connaissance des régularités observées dans la nature, nous permet de former une représentation stable du monde qui nous entoure.</w:t>
      </w:r>
    </w:p>
    <w:bookmarkStart w:id="0" w:name="fig:Densité"/>
    <w:p>
      <w:pPr>
        <w:pStyle w:val="CaptionedFigure"/>
      </w:pPr>
      <w:bookmarkStart w:id="51" w:name="fig:Densité"/>
      <w:r>
        <w:drawing>
          <wp:inline>
            <wp:extent cx="5943600" cy="3343275"/>
            <wp:effectExtent b="0" l="0" r="0" t="0"/>
            <wp:docPr descr="Figure 3: Densité – Flou (Etienne Rey, 2019). Des points placés au hasard sont reliés par triangulation et imprimés par sérigraphie sur papier (100 x 100 cm). Leur observation provoque l’émergence de formes et volumes. Copyright Etienne Rey (ADAGP)." title="" id="49" name="Picture"/>
            <a:graphic>
              <a:graphicData uri="http://schemas.openxmlformats.org/drawingml/2006/picture">
                <pic:pic>
                  <pic:nvPicPr>
                    <pic:cNvPr descr="https://ondesparalleles.org/wp-content/uploads/2020/02/E_FLOU-1.jpg" id="5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bookmarkEnd w:id="51"/>
    </w:p>
    <w:p>
      <w:pPr>
        <w:pStyle w:val="ImageCaption"/>
      </w:pPr>
      <w:r>
        <w:t xml:space="preserve">Figure 3:</w:t>
      </w:r>
      <w:r>
        <w:t xml:space="preserve"> </w:t>
      </w:r>
      <w:r>
        <w:rPr>
          <w:bCs/>
          <w:b/>
        </w:rPr>
        <w:t xml:space="preserve">Densité – Flou</w:t>
      </w:r>
      <w:r>
        <w:t xml:space="preserve"> </w:t>
      </w:r>
      <w:hyperlink r:id="rId52">
        <w:r>
          <w:rPr>
            <w:rStyle w:val="Hyperlink"/>
          </w:rPr>
          <w:t xml:space="preserve">(Etienne Rey, 2019)</w:t>
        </w:r>
      </w:hyperlink>
      <w:r>
        <w:t xml:space="preserve">. Des points placés au hasard sont reliés par triangulation et imprimés par sérigraphie sur papier (100 x 100 cm). Leur observation provoque l’émergence de formes et volumes. Copyright Etienne Rey (ADAGP).</w:t>
      </w:r>
    </w:p>
    <w:bookmarkEnd w:id="0"/>
    <w:p>
      <w:pPr>
        <w:pStyle w:val="BodyText"/>
      </w:pPr>
      <w:r>
        <w:t xml:space="preserve">La perception est notre capacité à interpréter les informations que nous recevons à travers nos sens. Parfois, notre perception peut nous faire voir des objets qui n’existent pas, comme un visage dans les textures d’un rocher. Ce phénomène a été utilisé dans «</w:t>
      </w:r>
      <w:r>
        <w:t xml:space="preserve"> </w:t>
      </w:r>
      <w:r>
        <w:rPr>
          <w:iCs/>
          <w:i/>
        </w:rPr>
        <w:t xml:space="preserve">Densité – Flou</w:t>
      </w:r>
      <w:r>
        <w:t xml:space="preserve"> </w:t>
      </w:r>
      <w:r>
        <w:t xml:space="preserve">», présentée à Avignon en 2019 (Figure</w:t>
      </w:r>
      <w:r>
        <w:t xml:space="preserve"> </w:t>
      </w:r>
      <w:hyperlink w:anchor="fig:Densité">
        <w:r>
          <w:rPr>
            <w:rStyle w:val="Hyperlink"/>
          </w:rPr>
          <w:t xml:space="preserve">3</w:t>
        </w:r>
      </w:hyperlink>
      <w:r>
        <w:t xml:space="preserve">), qui consistait en un ensemble de triangles accolés et disposés aléatoirement sur une surface. La forte densité des triangles induit la perception de formes imaginaires comme des voiles, des perspectives ou des visages. Dans une autre œuvre, «</w:t>
      </w:r>
      <w:r>
        <w:t xml:space="preserve"> </w:t>
      </w:r>
      <w:r>
        <w:rPr>
          <w:iCs/>
          <w:i/>
        </w:rPr>
        <w:t xml:space="preserve">Trame Élasticité</w:t>
      </w:r>
      <w:r>
        <w:t xml:space="preserve"> </w:t>
      </w:r>
      <w:r>
        <w:t xml:space="preserve">», présentée en 2016 dans le cadre d’un hommage à Victor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Pour un observateur, ce procédé permettait de projeter son propre reflet tout en le fragmentant dans l’environnement de l’œuvre, notamment les rythmes colorés de Vasarely, afin de produire un va-et-vient entre les mondes réels et perçus. Les observateurs devaient alors changer de perspective pour résoudre cette incertitude et explorer le lien entre les mondes réel et perçu.</w:t>
      </w:r>
    </w:p>
    <w:bookmarkStart w:id="0" w:name="fig:Élasticité"/>
    <w:p>
      <w:pPr>
        <w:pStyle w:val="CaptionedFigure"/>
      </w:pPr>
      <w:bookmarkStart w:id="56" w:name="fig:Élasticité"/>
      <w:r>
        <w:drawing>
          <wp:inline>
            <wp:extent cx="5943600" cy="3343275"/>
            <wp:effectExtent b="0" l="0" r="0" t="0"/>
            <wp:docPr descr="Figure 4: Trame Élasticité (Etienne Rey, 2016), dans un hommage à Victor Vasarely dans le cadre de la Fondation d’Aix-en-Provence en 2016. Copyright Etienne Rey (ADAGP)." title="" id="54" name="Picture"/>
            <a:graphic>
              <a:graphicData uri="http://schemas.openxmlformats.org/drawingml/2006/picture">
                <pic:pic>
                  <pic:nvPicPr>
                    <pic:cNvPr descr="http://ondesparalleles.org/wp-content/uploads/2017/01/EtienneRey-TRAME-Vasarely-C.jpg" id="55"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bookmarkEnd w:id="56"/>
    </w:p>
    <w:p>
      <w:pPr>
        <w:pStyle w:val="ImageCaption"/>
      </w:pPr>
      <w:r>
        <w:t xml:space="preserve">Figure 4:</w:t>
      </w:r>
      <w:r>
        <w:t xml:space="preserve"> </w:t>
      </w:r>
      <w:r>
        <w:rPr>
          <w:bCs/>
          <w:b/>
        </w:rPr>
        <w:t xml:space="preserve">Trame Élasticité</w:t>
      </w:r>
      <w:r>
        <w:t xml:space="preserve"> </w:t>
      </w:r>
      <w:hyperlink r:id="rId57">
        <w:r>
          <w:rPr>
            <w:rStyle w:val="Hyperlink"/>
          </w:rPr>
          <w:t xml:space="preserve">(Etienne Rey, 2016)</w:t>
        </w:r>
      </w:hyperlink>
      <w:r>
        <w:t xml:space="preserve">, dans un hommage à Victor Vasarely dans le cadre de la Fondation d’Aix-en-Provence en 2016. Copyright Etienne Rey (ADAGP).</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Victor Vasarely, nous manipulons des objets visuels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dite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41">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montre comment on peut donner un sens nouveau à une scène visuelle. Ce lien intime et créatif entre l’œuvre d’art et sa compréhension contribue au plaisir, aux émotions et à l’expérience artistique.</w:t>
      </w:r>
    </w:p>
    <w:bookmarkEnd w:id="58"/>
    <w:bookmarkStart w:id="64"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 niveau de complexité rend la compréhension de la perception plus difficile, ce qui souligne la nécessité d’utiliser des approches plus avancées, telles que les mathématiques, pour mieux comprendre et reproduire ces processus. Une avancée importante dans ce domaine est de considérer que la perception génère en parallèle toutes différentes hypothèses possibles de configuration des formes. Par exemple, au lieu de mesurer les caractéristiques d’une forme, comme l’orientation verticale d’une ligne, le cerveau représente toutes les orientations possibles d’une ligne. Cette représentation permet alors de décrire les différents niveaux de vraisemblance et de l’inclure dans la grammaire de l’organisation perceptive pour comprendre comment les formes sont associées pour produire une perception. En explorant plus avant cette approche, nous pouvons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n’ont pas de fovéa. Toutefois, une fovéa serait inutile sans la capacité à pouvoir bouger les yeux et donc le regard. Nous avons la capacité à produire une large gamme de ces mouvements, pour stabiliser l’image, mais aussi pour</w:t>
      </w:r>
      <w:r>
        <w:t xml:space="preserve"> </w:t>
      </w:r>
      <w:r>
        <w:t xml:space="preserve">“</w:t>
      </w:r>
      <w:r>
        <w:t xml:space="preserve">sauter</w:t>
      </w:r>
      <w:r>
        <w:t xml:space="preserve">”</w:t>
      </w:r>
      <w:r>
        <w:t xml:space="preserve"> </w:t>
      </w:r>
      <w:r>
        <w:t xml:space="preserve">sur la position d’un objet et ensuite suivre son mouvement. Cette nouvelle perspective bouleverse radicalement notre compréhension de la perception. Celle-ci peut donc être considérée comme un mécanisme qui intègre une sensation déformée et retardée avec des mouvements oculaires pour créer un monde visuel, interne, stable et unique. La perception devient un atout pour l’évolution de notre espèce.</w:t>
      </w:r>
    </w:p>
    <w:bookmarkStart w:id="0" w:name="fig:Tropique"/>
    <w:p>
      <w:pPr>
        <w:pStyle w:val="CaptionedFigure"/>
      </w:pPr>
      <w:bookmarkStart w:id="62" w:name="fig:Tropique"/>
      <w:r>
        <w:drawing>
          <wp:inline>
            <wp:extent cx="5943600" cy="3343275"/>
            <wp:effectExtent b="0" l="0" r="0" t="0"/>
            <wp:docPr descr="Figure 5: Tropique (Etienne Rey, 2013) Capture de deux personnes plongées dans la sculpture formée par la projection de segments dynamique dans l’espace de l’installation. Copyright Etienne Rey (ADAGP)." title="" id="60" name="Picture"/>
            <a:graphic>
              <a:graphicData uri="http://schemas.openxmlformats.org/drawingml/2006/picture">
                <pic:pic>
                  <pic:nvPicPr>
                    <pic:cNvPr descr="http://ondesparalleles.org/wp-content/uploads/2014/02/tropique_fiche_a.jpg" id="61"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bookmarkEnd w:id="62"/>
    </w:p>
    <w:p>
      <w:pPr>
        <w:pStyle w:val="ImageCaption"/>
      </w:pPr>
      <w:r>
        <w:t xml:space="preserve">Figure 5:</w:t>
      </w:r>
      <w:r>
        <w:t xml:space="preserve"> </w:t>
      </w:r>
      <w:r>
        <w:rPr>
          <w:bCs/>
          <w:b/>
        </w:rPr>
        <w:t xml:space="preserve">Tropique</w:t>
      </w:r>
      <w:r>
        <w:t xml:space="preserve"> </w:t>
      </w:r>
      <w:hyperlink r:id="rId63">
        <w:r>
          <w:rPr>
            <w:rStyle w:val="Hyperlink"/>
          </w:rPr>
          <w:t xml:space="preserve">(Etienne Rey, 2013)</w:t>
        </w:r>
      </w:hyperlink>
      <w:r>
        <w:t xml:space="preserve"> </w:t>
      </w:r>
      <w:r>
        <w:t xml:space="preserve">Capture de deux personnes plongées dans la sculpture formée par la projection de segments dynamique dans l’espace de l’installation. Copyright Etienne Rey (ADAGP).</w:t>
      </w:r>
    </w:p>
    <w:bookmarkEnd w:id="0"/>
    <w:p>
      <w:pPr>
        <w:pStyle w:val="BodyText"/>
      </w:pPr>
      <w:r>
        <w:t xml:space="preserve">Illustrons ce point grâce à «</w:t>
      </w:r>
      <w:r>
        <w:t xml:space="preserve"> </w:t>
      </w:r>
      <w:r>
        <w:rPr>
          <w:iCs/>
          <w:i/>
        </w:rPr>
        <w:t xml:space="preserve">Tropique</w:t>
      </w:r>
      <w:r>
        <w:t xml:space="preserve"> </w:t>
      </w:r>
      <w:r>
        <w:t xml:space="preserve">». «</w:t>
      </w:r>
      <w:r>
        <w:t xml:space="preserve"> </w:t>
      </w:r>
      <w:r>
        <w:rPr>
          <w:iCs/>
          <w:i/>
        </w:rPr>
        <w:t xml:space="preserve">Tropique</w:t>
      </w:r>
      <w:r>
        <w:t xml:space="preserve"> </w:t>
      </w:r>
      <w:r>
        <w:t xml:space="preserve">» est une installation artistique créée par Etienne Rey en collaboration avec Wilfried Wendling (son) et sous mon expertise scientifique. Elle a été produite pour l’Année européenne de la culture d’Aix-Marseille et présentée en 2013 à la fondation Vasarely. Cette installation immersive consiste en une sculpture de lumière incluse dans un espace fermé de 20 mètres de longueur sur 15 mètres de large. De minuscules billes d’eau transparentes, invisibles à l’œil nu, flottent dans la salle plongée dans l’obscurité. Elles produisent une diffraction visible lorsqu’elles sont illuminées par les vidéoprojecteurs qui sont placés aux bords opposés de la salle. Ces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aux tailles microscopiques des atomes et celle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invitait les spectateurs à lever alors le voile sur des mécanismes cachés de leur perception.</w:t>
      </w:r>
    </w:p>
    <w:p>
      <w:pPr>
        <w:pStyle w:val="BodyText"/>
      </w:pPr>
      <w:r>
        <w:t xml:space="preserve">Dans ce nouveau genre d’initiative artistique, la manipulation des formes et des perceptions met en lumière l’importance de la créativité. Les avancées récentes des intelligences artificielles, construites à partir de grandes bases de données sensorielles et d’apprentissage par renforcement, démontrent que celles-ci peuvent maintenant avoir des conversations naturelles et générer du son, des images ou des vidéos. Cependant, notre jugement critique reste fondamental pour apprécier ce qui est créatif à la lumière des émotions qui sont évoquées. Cet aspect a été mis en avant par Victor Vasarely comme un aspect essentiel de sa propre œuvre et de l’art cinétique en général</w:t>
      </w:r>
      <w:r>
        <w:t xml:space="preserve"> </w:t>
      </w:r>
      <w:r>
        <w:t xml:space="preserve">[</w:t>
      </w:r>
      <w:hyperlink w:anchor="ref-vasarely1969entretiens">
        <w:r>
          <w:rPr>
            <w:rStyle w:val="Hyperlink"/>
            <w:bCs/>
            <w:b/>
          </w:rPr>
          <w:t xml:space="preserve">vasarely1969entretiens?</w:t>
        </w:r>
      </w:hyperlink>
      <w:r>
        <w:t xml:space="preserve">]</w:t>
      </w:r>
      <w:r>
        <w:t xml:space="preserve">. Il souligne l’importance d’incarner l’expérience artistique en engageant l’observateur dans son appréciation de l’œuvre, notamment par l’introduction de nouvelles dimensions comme le mouvement et le temps. Les agents artificiels manquent encore de la capacité d’engagement physique avec le monde visuel, ce qui était un aspect crucial dans l’œuvre «</w:t>
      </w:r>
      <w:r>
        <w:t xml:space="preserve"> </w:t>
      </w:r>
      <w:r>
        <w:rPr>
          <w:iCs/>
          <w:i/>
        </w:rPr>
        <w:t xml:space="preserve">Tropique</w:t>
      </w:r>
      <w:r>
        <w:t xml:space="preserve"> </w:t>
      </w:r>
      <w:r>
        <w:t xml:space="preserve">». Dans cette installation, les spectateurs ont pu explorer le monde de la sculpture en se déplaçant physiquement dans l’espace, apprivoisant ainsi un monde nouveau, mais étrangement familier. Intuitivement, ils ont pu comprendre les règles de l’installation et ressentir interactivement les émotions générées de manière autonome par l’installation, tantôt rapides et tantôt contemplatives.</w:t>
      </w:r>
    </w:p>
    <w:bookmarkEnd w:id="64"/>
    <w:bookmarkStart w:id="65" w:name="voir-a-t-il-un-sens"/>
    <w:p>
      <w:pPr>
        <w:pStyle w:val="Heading2"/>
      </w:pPr>
      <w:r>
        <w:t xml:space="preserve">Voir a-t-il un sens ?</w:t>
      </w:r>
    </w:p>
    <w:p>
      <w:pPr>
        <w:pStyle w:val="FirstParagraph"/>
      </w:pPr>
      <w:r>
        <w:t xml:space="preserve">En somme, l’Art et les Sciences abordent cette relation avec des approches différentes qui se révèlent complémentaires. Ensemble, ils permettent de repenser notre relation avec le monde en tant qu’individus et en tant qu’espèce, remettant en question la spécificité réservée à l’humain de pouvoir apprécier les œuvres d’art. Aujourd’hui, nous commençons à comprendre le rôle de la vision et sa fonction dans la synergie entre les formes sensorielles et la perception. Cette synergie définit notre propre</w:t>
      </w:r>
      <w:r>
        <w:t xml:space="preserve"> </w:t>
      </w:r>
      <w:r>
        <w:t xml:space="preserve">“</w:t>
      </w:r>
      <w:r>
        <w:t xml:space="preserve">cinéma interne</w:t>
      </w:r>
      <w:r>
        <w:t xml:space="preserve">”</w:t>
      </w:r>
      <w:r>
        <w:t xml:space="preserve"> </w:t>
      </w:r>
      <w:r>
        <w:t xml:space="preserve">qui, à l’analogue de notre voix interne, définit pour une large part notre identité et qui, pour une grande partie, reste un mystère qu’il nous reste à explorer.</w:t>
      </w:r>
    </w:p>
    <w:bookmarkEnd w:id="65"/>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jpg" /><Relationship Type="http://schemas.openxmlformats.org/officeDocument/2006/relationships/image" Id="rId53" Target="media/rId53.jpg" /><Relationship Type="http://schemas.openxmlformats.org/officeDocument/2006/relationships/image" Id="rId42" Target="media/rId42.jpg" /><Relationship Type="http://schemas.openxmlformats.org/officeDocument/2006/relationships/image" Id="rId48" Target="media/rId48.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7" Target="media/rId37.png" /><Relationship Type="http://schemas.openxmlformats.org/officeDocument/2006/relationships/hyperlink" Id="rId41"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c4254e19933a5d4d183f0de851f1ff2aa480d500" TargetMode="External" /><Relationship Type="http://schemas.openxmlformats.org/officeDocument/2006/relationships/hyperlink" Id="rId20" Target="https://laurentperrinet.github.io/2023-01-31_formes-et-perception/v/c4254e19933a5d4d183f0de851f1ff2aa480d500/"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41"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c4254e19933a5d4d183f0de851f1ff2aa480d500" TargetMode="External" /><Relationship Type="http://schemas.openxmlformats.org/officeDocument/2006/relationships/hyperlink" Id="rId20" Target="https://laurentperrinet.github.io/2023-01-31_formes-et-perception/v/c4254e19933a5d4d183f0de851f1ff2aa480d500/"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2023-03-25T19:15:50Z</dcterms:created>
  <dcterms:modified xsi:type="dcterms:W3CDTF">2023-03-25T19:15:50Z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