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7.png" ContentType="image/png"/>
  <Override PartName="/word/media/rId41.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laurentperrinet/2023-01-31_formes-et-perception@3435f2f</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11462"/>
            <wp:effectExtent b="0" l="0" r="0" t="0"/>
            <wp:docPr descr="Figure 1: Retinotopie. Une image (extrait du tableau « Les ambassadeurs » de Hans Holbein le Jeune) peut être représentée sur une grille régulière représentée par des lignes verticales (en rouge) et horizontales (en bleu). La rétinotopie transforme cette grille, et en particulier la zone représentant la fovéa est sur-représentée (en gris). Appliquée à la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11462"/>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 du tableau</w:t>
      </w:r>
      <w:r>
        <w:t xml:space="preserve"> </w:t>
      </w:r>
      <w:hyperlink r:id="rId40">
        <w:r>
          <w:rPr>
            <w:rStyle w:val="Hyperlink"/>
          </w:rPr>
          <w:t xml:space="preserve">« Les ambassadeurs » de Hans Holbein le Jeune</w:t>
        </w:r>
      </w:hyperlink>
      <w:r>
        <w:t xml:space="preserve">) peut être représentée sur une grille régulière représentée par des lignes verticales (en rouge) et horizontales (en bleu). La rétinotopie transforme cette grille, et en particulier la zone représentant la fovéa est sur-représentée (en gris). Appliquée à la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sélectifs à des traits locaux, similaires aux touches d’un peintre sur le tableau. Depuis cette représentation, des aires spécialisées vont extraire des conjonctions entre ces caractéristiques,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50" w:name="fig:Instabilité"/>
      <w:r>
        <w:drawing>
          <wp:inline>
            <wp:extent cx="5943600" cy="3166618"/>
            <wp:effectExtent b="0" l="0" r="0" t="0"/>
            <wp:docPr descr="Figure 3: Instabilité (Etienne Rey, 2018). Des points placés au hasard sont reliés par triangulation, provoquant l’émergence de formes et volumes." title="" id="48" name="Picture"/>
            <a:graphic>
              <a:graphicData uri="http://schemas.openxmlformats.org/drawingml/2006/picture">
                <pic:pic>
                  <pic:nvPicPr>
                    <pic:cNvPr descr="https://laurentperrinet.github.io/post/2019-06-22_ardemone/featured.png" id="49" name="Picture"/>
                    <pic:cNvPicPr>
                      <a:picLocks noChangeArrowheads="1" noChangeAspect="1"/>
                    </pic:cNvPicPr>
                  </pic:nvPicPr>
                  <pic:blipFill>
                    <a:blip r:embed="rId47"/>
                    <a:stretch>
                      <a:fillRect/>
                    </a:stretch>
                  </pic:blipFill>
                  <pic:spPr bwMode="auto">
                    <a:xfrm>
                      <a:off x="0" y="0"/>
                      <a:ext cx="5943600" cy="3166618"/>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Instabilité</w:t>
      </w:r>
      <w:r>
        <w:t xml:space="preserve"> </w:t>
      </w:r>
      <w:hyperlink r:id="rId51">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3</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D.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7" Target="media/rId47.pn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435f2f5312f011c31d051a7e0e44c8452088037" TargetMode="External" /><Relationship Type="http://schemas.openxmlformats.org/officeDocument/2006/relationships/hyperlink" Id="rId20" Target="https://laurentperrinet.github.io/2023-01-31_formes-et-perception/v/3435f2f5312f011c31d051a7e0e44c8452088037/"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435f2f5312f011c31d051a7e0e44c8452088037" TargetMode="External" /><Relationship Type="http://schemas.openxmlformats.org/officeDocument/2006/relationships/hyperlink" Id="rId20" Target="https://laurentperrinet.github.io/2023-01-31_formes-et-perception/v/3435f2f5312f011c31d051a7e0e44c8452088037/" TargetMode="External" /><Relationship Type="http://schemas.openxmlformats.org/officeDocument/2006/relationships/hyperlink" Id="rId51"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2023-01-31T23:31:45Z</dcterms:created>
  <dcterms:modified xsi:type="dcterms:W3CDTF">2023-01-31T23:31:45Z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