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47.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laurentperrinet/2023-01-31_formes-et-perception@8bf7f6c</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permet de lever un voile sur la relation intime entre la réalité et notre façon de la percevoir. Grâce aux avancées récentes en neurosciences, nous pouvons en découvrir plus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réflétés sur le portrait sont alors focalisés par nos yeux pour former une image sur la rétine. Cette fine surface qui tapisse le fond de l’œil contient un réseau compact de neurones photosensibles qui transforment cette image en un signal electro-chimique. Celui-ci entraine une cascade de processus qui va conduire à séparer différents caractéristiques de la lumière, comme notamment le contraste, la dynamique ou la couleur, pour finalement former une représentation neurale qui sera transmise au reste du cerveau grâce au nerf optique.</w:t>
      </w:r>
    </w:p>
    <w:p>
      <w:pPr>
        <w:pStyle w:val="BodyText"/>
      </w:pPr>
      <w:r>
        <w:t xml:space="preserve">Il est remarquable de constater que cette représentation est fortement contrainte par l’anatomie de l’œil et de la rétine. Ainsi, la densité de neurones est bien plus élevée autour du centre de l’axe visuel de l’œil, où environ la moitié de notre acuité visuelle est concentrée sur une zone équivalente à celle de deux fois la taille de l’ongle du pouce vu le bras étendu. Cette zone, appelée fovea, est principalement composée de photorécepteurs sensibles aux couleurs. En revanche, les photorécepteurs en périphérie de cette zone sont principalement insensibles aux couleurs, mais ont la capacité de répondre rapidement aux variations de luminosité, mais aussi de s’adapter à des conditions d’éclairage changeantes. Cette contrainte physiologique explique pourquoi les objets peuvent apparaître monochromatiques sous un clair de lune ou pourquoi nous pouvons plus facilement détecter une étoile si on fixe légèrement à côté de celle-ci.</w:t>
      </w:r>
    </w:p>
    <w:p>
      <w:pPr>
        <w:pStyle w:val="BodyText"/>
      </w:pPr>
      <w:r>
        <w:t xml:space="preserve">Cette représentation de l’image est ensuite relayée au reste du cerveau, notamment sur les aires visuelles situées sur sa surface, le cortex. Ces aires conserve un arangement rétinotopique, et la motié de la surface de chacune de ces aires traite la zone de la fovea. D’aire en aire, une série de processus affine progressivement les caractéristiques visuelles. En premier, l’information de nos deux yeux converge dans le cortex visual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selectifs à des traits locaux, similaires aux touches d’un peintre sur le tableau. Depuis cette représentation, des aires spécialisées vont extraire des conjonctions entre ces caracteristiques,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En connaissant ces principes anatomiques de formation de l’image rétinienne, il est possible de les intégrer pour les mettre en évidence. Dans « Trames » (Figure</w:t>
      </w:r>
      <w:r>
        <w:t xml:space="preserve"> </w:t>
      </w:r>
      <w:hyperlink w:anchor="fig:Trames">
        <w:r>
          <w:rPr>
            <w:rStyle w:val="Hyperlink"/>
          </w:rPr>
          <w:t xml:space="preserve">1</w:t>
        </w:r>
      </w:hyperlink>
      <w:r>
        <w:t xml:space="preserve">), Etienne Rey dispose sur une grille hexagonale rhythmique et reserrée des motifs élémentaires. Une seconde grille est superposée en profondeur et crée un effet de Moiré dont l’oscillation est plus lente. Cette oeuvre est finement calibrée pour rentrer en résonance avec les limites induites par l’anatomie de la rétine. Ces deux échelles rentrent en conflit avec l’arrangement des photorécepteurs de la rétine et créent une impression d’instabilité. Les points semblent s’organiser suivant de longs alignements, suggérant une organisation en profondeur, mais dès qu’on</w:t>
      </w:r>
      <w:r>
        <w:t xml:space="preserve"> </w:t>
      </w:r>
      <w:r>
        <w:t xml:space="preserve">“</w:t>
      </w:r>
      <w:r>
        <w:t xml:space="preserve">attrape</w:t>
      </w:r>
      <w:r>
        <w:t xml:space="preserve">”</w:t>
      </w:r>
      <w:r>
        <w:t xml:space="preserve"> </w:t>
      </w:r>
      <w:r>
        <w:t xml:space="preserve">cette perception, elle s’évanouit et appele à sauter sur une autre position.</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fortmetn déformée sur la rétine, et d’autre part le traitement de cette information n’est pas simplement séquentiel. Ainsi, les aires corticales communiquent dans les deux directions, de telle sorte qu’un objet d’intéret, par exemple le visage du protrait que nous observons, puisse être rendu plus saillant dans les aires de bas niveau par une aire de haut niveau. De concert, des phénomènes attentifs peuvent par exemple conduire à être plus alerte pour certaines caractéristiques a priori, comme une couleur ou une zone de l’espace visuel. Ces mécanismes sont largement inconscients. Brutalement, ils se retrouvent très éloignés de la stabilité apparente de notre perception.</w:t>
      </w:r>
    </w:p>
    <w:bookmarkEnd w:id="41"/>
    <w:bookmarkStart w:id="53" w:name="des-formes-à-la-perception"/>
    <w:p>
      <w:pPr>
        <w:pStyle w:val="Heading2"/>
      </w:pPr>
      <w:r>
        <w:t xml:space="preserve">Des formes à la perception</w:t>
      </w:r>
    </w:p>
    <w:p>
      <w:pPr>
        <w:pStyle w:val="FirstParagraph"/>
      </w:pPr>
      <w:r>
        <w:t xml:space="preserve">Pour résoudre ce paradoxe apparent entre la fragmentation de la représentation neurale et la stabilité de notre perception du monde, considérons plus généralement la fonction de la vision. L’acte de voir n’est pas simplement un processus passif, mais un dialogue entre la sensation des objets visuels et leur représentation interne via la perception et permet de regrouper des éléments de la scène visuelle en se basant sur le principe que le tout est plus que la somme des parties. Ainsi, les formes peuvent être organisées en se basant sur ce qui peut être observé dans la nature, notamment les régularités des éléments qui y sont présents, mais aussi sur ce que l’on a l’habitude de voir, comme les ramifications des arbres, la configuration d’une mousse, ou d’un craquelure. Les formes dans la nature forment aussi des répétitions et rhythmes visuels ou la gamme des formes d’apparence douce à chaotique d’un nuage dans le ciel. La perception se caractérise également par la précalence de symétries, notamment car celles-ci sont très présentes dans les formes naturelles, comme la symétrie gauche/droite du corps humain. Les artistes cherchent souvent à utiliser cet aspect pour exprimer une certaine harmonie dans leur composition. La perception peut-être consciente, mais de nombreux mécanismes restent inconscients. Elle se caractérise par une unicité de l’expérience : si une interprétation peut varier, elle est unique à un moment donné. Pour deux interprétations possibles, alors la plus simple est souvent automatiquement choisie. La perception est donc ce processus qui, en se basant sur la connaissance des régularités observées dans la nature,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Des points placés au hasard sont reliés par triangulation, provoquant l’émergence de formes et volumes."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hyperlink r:id="rId46">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la façon dont nous interprétons les informations que nous recevons à travers nos sens. Cela peut parfois entraîner la perception d’un objet là où il n’y en a pas (pareidolie), par exemple voir un visage dans l’occurence des formes texturées d’un rocher. Ce phénomène a été utilisé dans « Instabilité » présentée à Avignon en 2019 (Figure</w:t>
      </w:r>
      <w:r>
        <w:t xml:space="preserve"> </w:t>
      </w:r>
      <w:hyperlink w:anchor="fig:Instabilité">
        <w:r>
          <w:rPr>
            <w:rStyle w:val="Hyperlink"/>
          </w:rPr>
          <w:t xml:space="preserve">2</w:t>
        </w:r>
      </w:hyperlink>
      <w:r>
        <w:t xml:space="preserve">), qui consistait en une triangulation de points disposés aléatoirement sur un carré. La forte densité des triangles induit la perception de formes imaginaires comme des voiles, des perspectives ou des visages. Dans une autre œuvre, « Trame Élasticité », présentée en 2016 dans le cadre de l’hommage triptyque à Victor Vasarely à la Fondation Vasarely d’Aix-en-Provence, cette expérience était poussée plus loin: 25 monolithes de 2m 50 de haut et de 40 cm de largeur étaient placés sur un socle rectiligne de 3m de long étaient indépendamment mis en mouvement suivant l’axe vertical. Par une chorégraphie prédéfinie, la combinaison des angles provoquait des zones de calme cristallin qui se transformaient rapidement en instants de chaos. Ce procédé permettait de projeter son propre reflet tout en le fragmentant dans l’environnent de l’œuvre, notamment les rithmes colorés de Vasarely, afin de produire un va-et-vient entre les mondes reels et perçus. Il était alors nécessaire pour les observateurs de changer de perspective pour résoudre cette incertitude, permettant d’explorer le lien intime entre monde réel et perçu.</w:t>
      </w:r>
    </w:p>
    <w:bookmarkStart w:id="0" w:name="fig:Élasticité"/>
    <w:p>
      <w:pPr>
        <w:pStyle w:val="CaptionedFigure"/>
      </w:pPr>
      <w:bookmarkStart w:id="50" w:name="fig:Élasticité"/>
      <w:r>
        <w:drawing>
          <wp:inline>
            <wp:extent cx="5943600" cy="3343275"/>
            <wp:effectExtent b="0" l="0" r="0" t="0"/>
            <wp:docPr descr="Figure 3: Trame Élasticité (Etienne Rey, 2016), dans le cadre de l’hommage triptyque à Victor Vasarely, à la Fondation Vasarely d’Aix-en-Provence du 2 juin au 2 octobre 2016." title="" id="48" name="Picture"/>
            <a:graphic>
              <a:graphicData uri="http://schemas.openxmlformats.org/drawingml/2006/picture">
                <pic:pic>
                  <pic:nvPicPr>
                    <pic:cNvPr descr="http://ondesparalleles.org/wp-content/uploads/2017/01/EtienneRey-TRAME-Vasarely-D.jpg" id="49"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Trame Élasticité</w:t>
      </w:r>
      <w:r>
        <w:t xml:space="preserve"> </w:t>
      </w:r>
      <w:hyperlink r:id="rId51">
        <w:r>
          <w:rPr>
            <w:rStyle w:val="Hyperlink"/>
          </w:rPr>
          <w:t xml:space="preserve">(Etienne Rey, 2016)</w:t>
        </w:r>
      </w:hyperlink>
      <w:r>
        <w:t xml:space="preserve">, dans le cadre de l’hommage triptyque à Victor Vasarely, à la Fondation Vasarely d’Aix-en-Provence du 2 juin au 2 octobre 2016.</w:t>
      </w:r>
    </w:p>
    <w:bookmarkEnd w:id="0"/>
    <w:p>
      <w:pPr>
        <w:pStyle w:val="BodyText"/>
      </w:pPr>
      <w:r>
        <w:t xml:space="preserve">Il est encore aujord’hui difficile de comprendre exactement comment nous percevons le monde visuel, mais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L’ensemble de ces règles permettent à notre cerveau de relier les contours en fonction de leur proximité spatiale, leur similarité (par exemple de couleur) ou leur continuité, et d’autres qui permettent de séparer les objets de leur fond. Ces règles forment une sorte de grammaire qui guide notre perception des choses.</w:t>
      </w:r>
    </w:p>
    <w:p>
      <w:pPr>
        <w:pStyle w:val="BodyText"/>
      </w:pPr>
      <w:r>
        <w:t xml:space="preserve">La perception nous permet ainsi de relier notre monde intérieur à l’environnement extérieur réel. Selon cette approche dite phénoménologique, le monde visuel extérieur est une source importante d’inspiration qui alimente notre monde intérieur. La performance artistique, qui est considérée encore comme étant un domaine réservé aux humains,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52">
        <w:r>
          <w:rPr>
            <w:rStyle w:val="Hyperlink"/>
          </w:rPr>
          <w:t xml:space="preserve">« Les ambassadeurs » de Hans Holbein le Jeune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et ce lien intime et créatif entre l’œuvre d’art et sa compréhension contribue au plaisir, aux émotions et à l’expérience artistique.</w:t>
      </w:r>
    </w:p>
    <w:bookmarkEnd w:id="53"/>
    <w:bookmarkStart w:id="59"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même si une image atteint notre rétine en quelques millisecondes, il faut environ une dixième de seconde pour évoquer une activité neurale sur notre cortex, et encore autant de temps pour produire un mouvement oculaire tel qu’une saccade. La notion de présent est donc tout relative dans le cerveau et ce que nous percevons peut en réalité être différent de ce qui est devant nos yeux. Cette complexité rend la perception encore plus difficile à appréhender et souligne la nécessité d’utiliser des théories avancées, telles que les mathématiques, pour mieux comprendre et reproduire ces mécanismes.</w:t>
      </w:r>
    </w:p>
    <w:p>
      <w:pPr>
        <w:pStyle w:val="BodyText"/>
      </w:pPr>
      <w:r>
        <w:t xml:space="preserve">Une avancée importante dans ce domaine est de considérer les formes en prenant en compte les différentes hypothèses de perception que peut générer le cerveau. Par exemple, au lieu de mesurer les caractéristiques d’une forme, comme l’orientation verticale d’une ligne, on peut considérer que le cerveau représente toutes les orientations possibles d’une ligne. Cette représentation permet alors de représenter les différents niveaux de vraissemblance et de l’inclure dans la grammaire de l’organisation perceptive pour comprendre comment les formes sont associées pour produire une perception. En allant plus loin dans cette direction, la perception peut être comprise comme un mécanisme qui a émergé pour permettre aux systèmes vivants d’optimiser leur chance de survie en termes d’évolution des espèces.</w:t>
      </w:r>
    </w:p>
    <w:p>
      <w:pPr>
        <w:pStyle w:val="BodyText"/>
      </w:pPr>
      <w:r>
        <w:t xml:space="preserve">L’évolution favorise la capacité d’adaptabilité, ce qui signifie que nous pouvons faire face à des changements pour y répondre efficacement. L’organisation rétinotopique que nous avons décrite précedemment en est la parfaite illustration : La fovea permet en effet de mieux distinguer un objet qui est dans l’axe de vue, un avantage évolutif pour les prédateurs que nous sommes. Des animaux comme les lapins, qui sont des proies, en sont dépourvus. Toutefois, une fovea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change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57"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5" name="Picture"/>
            <a:graphic>
              <a:graphicData uri="http://schemas.openxmlformats.org/drawingml/2006/picture">
                <pic:pic>
                  <pic:nvPicPr>
                    <pic:cNvPr descr="http://ondesparalleles.org/wp-content/uploads/2014/02/tropique_fiche_a.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Tropique</w:t>
      </w:r>
      <w:r>
        <w:t xml:space="preserve"> </w:t>
      </w:r>
      <w:hyperlink r:id="rId58">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4</w:t>
        </w:r>
      </w:hyperlink>
      <w:r>
        <w:t xml:space="preserve">). Nous avons alors créé une grammaire qui régissait les mouvements des différents segments, inspirés des forces d’attractions et de répulsions qui sont observés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alors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En manipulant formes et perceptions, l’importance de la créativité est mise en avant par ce genre d’initiative artistique. Alors que les intelligences artificielles entrainées sur de larges bases de données sensorielles et de renforcement peuvent maintenant converser de manière naturelle ou générer du son, des images ou des vidéos, notre jugement critique est toujours essentiel pour distinguer ce qui est créatif. Un aspect essentiel qui manque à ces agents artificiels est notamment cette capacité à nous engager corporellement dans le monde visuel. Cet aspect était essentiel dans</w:t>
      </w:r>
      <w:r>
        <w:t xml:space="preserve"> </w:t>
      </w:r>
      <w:r>
        <w:t xml:space="preserve">“</w:t>
      </w:r>
      <w:r>
        <w:t xml:space="preserve">Tropique</w:t>
      </w:r>
      <w:r>
        <w:t xml:space="preserve">”</w:t>
      </w:r>
      <w:r>
        <w:t xml:space="preserve">. Les spectateurs questionnaient spontanément le monde de la sculpture en se déplaçant corps et âme dans l’espace de telle sorte à apprivoiser ce monde nouveau et étrangement familier. Rapidement, ils pouvaient en comprendre les règles et résonner avec les émotions liées aux dynamiques tantôt rapides tantôt contemplatives et générées de façon autonome par l’installation.</w:t>
      </w:r>
    </w:p>
    <w:bookmarkEnd w:id="59"/>
    <w:bookmarkStart w:id="60"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47" Target="media/rId47.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5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8bf7f6c97fb2f9168466eaab143173890d250b26" TargetMode="External" /><Relationship Type="http://schemas.openxmlformats.org/officeDocument/2006/relationships/hyperlink" Id="rId20" Target="https://laurentperrinet.github.io/2023-01-31_formes-et-perception/v/8bf7f6c97fb2f9168466eaab143173890d250b26/" TargetMode="External" /><Relationship Type="http://schemas.openxmlformats.org/officeDocument/2006/relationships/hyperlink" Id="rId46"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1" Target="https://ondesparalleles.org/projets/trame-elasticite-vasarely/" TargetMode="External" /><Relationship Type="http://schemas.openxmlformats.org/officeDocument/2006/relationships/hyperlink" Id="rId58"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5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8bf7f6c97fb2f9168466eaab143173890d250b26" TargetMode="External" /><Relationship Type="http://schemas.openxmlformats.org/officeDocument/2006/relationships/hyperlink" Id="rId20" Target="https://laurentperrinet.github.io/2023-01-31_formes-et-perception/v/8bf7f6c97fb2f9168466eaab143173890d250b26/" TargetMode="External" /><Relationship Type="http://schemas.openxmlformats.org/officeDocument/2006/relationships/hyperlink" Id="rId46"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1" Target="https://ondesparalleles.org/projets/trame-elasticite-vasarely/" TargetMode="External" /><Relationship Type="http://schemas.openxmlformats.org/officeDocument/2006/relationships/hyperlink" Id="rId58"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2023-01-31T08:49:07Z</dcterms:created>
  <dcterms:modified xsi:type="dcterms:W3CDTF">2023-01-31T08:49:07Z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