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jpg" ContentType="image/jpeg"/>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laurentperrinet/2023-01-31_formes-et-perception@0d6ddcb</w:t>
        </w:r>
      </w:hyperlink>
      <w:r>
        <w:t xml:space="preserve"> </w:t>
      </w:r>
      <w:r>
        <w:t xml:space="preserve">on March 25,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Notre système nerveux est responsable de notre capacité à voir le monde lumineux qui en résulte. Les photons présents dans la gamme de fréquence visible et reflétés sur le portrait sont alors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311462"/>
            <wp:effectExtent b="0" l="0" r="0" t="0"/>
            <wp:docPr descr="Figure 1: Retinotopie. Une image (extraite du tableau « Les ambassadeurs » d’Hans Holbein le Jeun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311462"/>
                    </a:xfrm>
                    <a:prstGeom prst="rect">
                      <a:avLst/>
                    </a:prstGeom>
                    <a:noFill/>
                    <a:ln w="9525">
                      <a:noFill/>
                      <a:headEnd/>
                      <a:tailEnd/>
                    </a:ln>
                  </pic:spPr>
                </pic:pic>
              </a:graphicData>
            </a:graphic>
          </wp:inline>
        </w:drawing>
      </w:r>
      <w:bookmarkEnd w:id="41"/>
    </w:p>
    <w:p>
      <w:pPr>
        <w:pStyle w:val="ImageCaption"/>
      </w:pPr>
      <w:r>
        <w:t xml:space="preserve">Figure 1:</w:t>
      </w:r>
      <w:r>
        <w:t xml:space="preserve"> </w:t>
      </w:r>
      <w:r>
        <w:rPr>
          <w:bCs/>
          <w:b/>
        </w:rPr>
        <w:t xml:space="preserve">Retinotopie.</w:t>
      </w:r>
      <w:r>
        <w:t xml:space="preserve"> </w:t>
      </w:r>
      <w:r>
        <w:t xml:space="preserve">Une image (extraite du tableau</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 d’Hans Holbein le Jeune</w:t>
        </w:r>
      </w:hyperlink>
      <w:r>
        <w:t xml:space="preserve">) peut être représentée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Trames Instabilité (Etienne Rey, 2018). Cette sérigraphie sur papier (100 x 100 cm) est basée sur des principes d’occultations partielles en couches associées à des trames qui font émerger une dimension immatérielle et instable. Copyright E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Trames Instabilité</w:t>
      </w:r>
      <w:r>
        <w:t xml:space="preserve"> </w:t>
      </w:r>
      <w:hyperlink r:id="rId46">
        <w:r>
          <w:rPr>
            <w:rStyle w:val="Hyperlink"/>
          </w:rPr>
          <w:t xml:space="preserve">(Etienne Rey, 2018)</w:t>
        </w:r>
      </w:hyperlink>
      <w:r>
        <w:t xml:space="preserve">. Cette sérigraphie sur papier (100 x 100 cm) est basée sur des principes d’occultations partielles en couches associées à des trames qui font émerger une dimension immatérielle et instable. Copyright Etienne Rey (ADAGP).</w:t>
      </w:r>
    </w:p>
    <w:bookmarkEnd w:id="0"/>
    <w:p>
      <w:pPr>
        <w:pStyle w:val="BodyText"/>
      </w:pPr>
      <w:r>
        <w:t xml:space="preserve">L’œuvre «</w:t>
      </w:r>
      <w:r>
        <w:t xml:space="preserve"> </w:t>
      </w:r>
      <w:r>
        <w:rPr>
          <w:iCs/>
          <w:i/>
        </w:rPr>
        <w:t xml:space="preserve">Trames Instabilité</w:t>
      </w:r>
      <w:r>
        <w:t xml:space="preserve"> </w:t>
      </w:r>
      <w:r>
        <w:t xml:space="preserve">» (Figure</w:t>
      </w:r>
      <w:r>
        <w:t xml:space="preserve"> </w:t>
      </w:r>
      <w:hyperlink w:anchor="fig:Trames">
        <w:r>
          <w:rPr>
            <w:rStyle w:val="Hyperlink"/>
          </w:rPr>
          <w:t xml:space="preserve">2</w:t>
        </w:r>
      </w:hyperlink>
      <w:r>
        <w:t xml:space="preserve">) d’Etienne Rey démontre comment les principes anatomiques de la formation de l’image sur la rétine peuvent être utilisés dans l’art. Il dispose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pourrait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Densité – Flou (Etienne Rey, 2019). Des points placés au hasard sont reliés par triangulation et imprimés par sérigraphie sur papier (100 x 100 cm). Leur observation provoque l’émergence de formes et volumes. Copyright E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w:t>
      </w:r>
      <w:r>
        <w:t xml:space="preserve"> </w:t>
      </w:r>
      <w:r>
        <w:rPr>
          <w:bCs/>
          <w:b/>
        </w:rPr>
        <w:t xml:space="preserve">Densité – Flou</w:t>
      </w:r>
      <w:r>
        <w:t xml:space="preserve"> </w:t>
      </w:r>
      <w:hyperlink r:id="rId52">
        <w:r>
          <w:rPr>
            <w:rStyle w:val="Hyperlink"/>
          </w:rPr>
          <w:t xml:space="preserve">(Etienne Rey, 2019)</w:t>
        </w:r>
      </w:hyperlink>
      <w:r>
        <w:t xml:space="preserve">. Des points placés au hasard sont reliés par triangulation et imprimés par sérigraphie sur papier (100 x 100 cm). Leur observation provoque l’émergence de formes et volumes. Copyright Etienne Rey (ADAGP).</w:t>
      </w:r>
    </w:p>
    <w:bookmarkEnd w:id="0"/>
    <w:p>
      <w:pPr>
        <w:pStyle w:val="BodyText"/>
      </w:pPr>
      <w:r>
        <w:t xml:space="preserve">Mais parfois, notre perception peut nous faire voir des objets qui n’existent pas, comme un visage dans les textures d’un rocher. Ce phénomène a été utilisé dans «</w:t>
      </w:r>
      <w:r>
        <w:t xml:space="preserve"> </w:t>
      </w:r>
      <w:r>
        <w:rPr>
          <w:iCs/>
          <w:i/>
        </w:rPr>
        <w:t xml:space="preserve">Densité – Flou</w:t>
      </w:r>
      <w:r>
        <w:t xml:space="preserve"> </w:t>
      </w:r>
      <w:r>
        <w:t xml:space="preserve">», présentée à Avignon en 2019 (Figure</w:t>
      </w:r>
      <w:r>
        <w:t xml:space="preserve"> </w:t>
      </w:r>
      <w:hyperlink w:anchor="fig:Densité">
        <w:r>
          <w:rPr>
            <w:rStyle w:val="Hyperlink"/>
          </w:rPr>
          <w:t xml:space="preserve">3</w:t>
        </w:r>
      </w:hyperlink>
      <w:r>
        <w:t xml:space="preserve">), qui consistait en un ensemble de triangles accolés et disposés aléatoirement sur une surface. La forte densité des triangles induit la perception de formes imaginaires comme des voiles, des perspectives ou des visages. Dans une autre œuvre, «</w:t>
      </w:r>
      <w:r>
        <w:t xml:space="preserve"> </w:t>
      </w:r>
      <w:r>
        <w:rPr>
          <w:iCs/>
          <w:i/>
        </w:rPr>
        <w:t xml:space="preserve">Trame Élasticité</w:t>
      </w:r>
      <w:r>
        <w:t xml:space="preserve"> </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5943600" cy="3343275"/>
            <wp:effectExtent b="0" l="0" r="0" t="0"/>
            <wp:docPr descr="Figure 4: Trame Élasticité (Etienne Rey, 2016), dans un hommage à Victor Vasarely dans le cadre de la Fondation d’Aix-en-Provence en 2016. Copyright Etienne Rey (ADAGP)." title="" id="54" name="Picture"/>
            <a:graphic>
              <a:graphicData uri="http://schemas.openxmlformats.org/drawingml/2006/picture">
                <pic:pic>
                  <pic:nvPicPr>
                    <pic:cNvPr descr="http://ondesparalleles.org/wp-content/uploads/2017/01/EtienneRey-TRAME-Vasarely-C.jpg" id="55" name="Picture"/>
                    <pic:cNvPicPr>
                      <a:picLocks noChangeArrowheads="1" noChangeAspect="1"/>
                    </pic:cNvPicPr>
                  </pic:nvPicPr>
                  <pic:blipFill>
                    <a:blip r:embed="rId53"/>
                    <a:stretch>
                      <a:fillRect/>
                    </a:stretch>
                  </pic:blipFill>
                  <pic:spPr bwMode="auto">
                    <a:xfrm>
                      <a:off x="0" y="0"/>
                      <a:ext cx="5943600" cy="3343275"/>
                    </a:xfrm>
                    <a:prstGeom prst="rect">
                      <a:avLst/>
                    </a:prstGeom>
                    <a:noFill/>
                    <a:ln w="9525">
                      <a:noFill/>
                      <a:headEnd/>
                      <a:tailEnd/>
                    </a:ln>
                  </pic:spPr>
                </pic:pic>
              </a:graphicData>
            </a:graphic>
          </wp:inline>
        </w:drawing>
      </w:r>
      <w:bookmarkEnd w:id="56"/>
    </w:p>
    <w:p>
      <w:pPr>
        <w:pStyle w:val="ImageCaption"/>
      </w:pPr>
      <w:r>
        <w:t xml:space="preserve">Figure 4:</w:t>
      </w:r>
      <w:r>
        <w:t xml:space="preserve"> </w:t>
      </w:r>
      <w:r>
        <w:rPr>
          <w:bCs/>
          <w:b/>
        </w:rPr>
        <w:t xml:space="preserve">Trame Élasticité</w:t>
      </w:r>
      <w:r>
        <w:t xml:space="preserve"> </w:t>
      </w:r>
      <w:hyperlink r:id="rId57">
        <w:r>
          <w:rPr>
            <w:rStyle w:val="Hyperlink"/>
          </w:rPr>
          <w:t xml:space="preserve">(Etienne Rey, 2016)</w:t>
        </w:r>
      </w:hyperlink>
      <w:r>
        <w:t xml:space="preserve">, dans un hommage à Victor Vasarely dans le cadre de la Fondation d’Aix-en-Provence en 2016. Copyright Etienne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37">
        <w:r>
          <w:rPr>
            <w:rStyle w:val="Hyperlink"/>
          </w:rPr>
          <w:t xml:space="preserve">«</w:t>
        </w:r>
        <w:r>
          <w:rPr>
            <w:rStyle w:val="Hyperlink"/>
          </w:rPr>
          <w:t xml:space="preserve"> </w:t>
        </w:r>
        <w:r>
          <w:rPr>
            <w:rStyle w:val="Hyperlink"/>
            <w:iCs/>
            <w:i/>
          </w:rPr>
          <w:t xml:space="preserve">Les ambassadeurs</w:t>
        </w:r>
        <w:r>
          <w:rPr>
            <w:rStyle w:val="Hyperlink"/>
          </w:rPr>
          <w:t xml:space="preserve"> </w:t>
        </w:r>
        <w:r>
          <w:rPr>
            <w:rStyle w:val="Hyperlink"/>
          </w:rPr>
          <w:t xml:space="preserv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souligne comment on peut donner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Cette représentation permet alors de décrire les différents niveaux de vraisemblance et de l’inclure dans la grammaire de l’organisation perceptive pour comprendre comment les formes sont associées pour produire une perception. En explorant cette approche, nous avons pu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Tropique (Etienne Rey, 2013) Capture de deux personnes plongées dans la sculpture formée par la projection de segments dynamique dans l’espace de l’installation. Copyright E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w:t>
      </w:r>
      <w:r>
        <w:t xml:space="preserve"> </w:t>
      </w:r>
      <w:r>
        <w:rPr>
          <w:bCs/>
          <w:b/>
        </w:rPr>
        <w:t xml:space="preserve">Tropique</w:t>
      </w:r>
      <w:r>
        <w:t xml:space="preserve"> </w:t>
      </w:r>
      <w:hyperlink r:id="rId63">
        <w:r>
          <w:rPr>
            <w:rStyle w:val="Hyperlink"/>
          </w:rPr>
          <w:t xml:space="preserve">(Etienne Rey, 2013)</w:t>
        </w:r>
      </w:hyperlink>
      <w:r>
        <w:t xml:space="preserve"> </w:t>
      </w:r>
      <w:r>
        <w:t xml:space="preserve">Capture de deux personnes plongées dans la sculpture formée par la projection de segments dynamique dans l’espace de l’installation. Copyright Etienne Rey (ADAGP).</w:t>
      </w:r>
    </w:p>
    <w:bookmarkEnd w:id="0"/>
    <w:p>
      <w:pPr>
        <w:pStyle w:val="BodyText"/>
      </w:pPr>
      <w:r>
        <w:t xml:space="preserve">Illustrons ce point grâce à «</w:t>
      </w:r>
      <w:r>
        <w:t xml:space="preserve"> </w:t>
      </w:r>
      <w:r>
        <w:rPr>
          <w:iCs/>
          <w:i/>
        </w:rPr>
        <w:t xml:space="preserve">Tropique</w:t>
      </w:r>
      <w:r>
        <w:t xml:space="preserve"> </w:t>
      </w:r>
      <w:r>
        <w:t xml:space="preserve">». Etienne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Elles produisent une diffraction visible lorsqu’elles sont illuminées par les vidéoprojecteurs qui sont placés aux bords opposés de la salle. Ces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vasarely1969entretiens">
        <w:r>
          <w:rPr>
            <w:rStyle w:val="Hyperlink"/>
            <w:bCs/>
            <w:b/>
          </w:rPr>
          <w:t xml:space="preserve">vasarely1969entretiens?</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 «</w:t>
      </w:r>
      <w:r>
        <w:t xml:space="preserve"> </w:t>
      </w:r>
      <w:r>
        <w:rPr>
          <w:iCs/>
          <w:i/>
        </w:rPr>
        <w:t xml:space="preserve">Tropique</w:t>
      </w:r>
      <w:r>
        <w:t xml:space="preserve"> </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cette relation avec des approches différentes, mais intimement complémentaires. Ensemble, ils permettent de repenser notre relation avec le monde en tant qu’individus et en tant qu’espèce, remettant en question la spécificité réservée à l’humain de pouvoir apprécier les œuvres d’art.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une grande partie, reste un mystère qu’il nous reste à explorer.</w:t>
      </w:r>
    </w:p>
    <w:bookmarkEnd w:id="65"/>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jpg"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d6ddcbaed19874d34cdf25a7efa5562afb03daa" TargetMode="External" /><Relationship Type="http://schemas.openxmlformats.org/officeDocument/2006/relationships/hyperlink" Id="rId20" Target="https://laurentperrinet.github.io/2023-01-31_formes-et-perception/v/0d6ddcbaed19874d34cdf25a7efa5562afb03daa/"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0d6ddcbaed19874d34cdf25a7efa5562afb03daa" TargetMode="External" /><Relationship Type="http://schemas.openxmlformats.org/officeDocument/2006/relationships/hyperlink" Id="rId20" Target="https://laurentperrinet.github.io/2023-01-31_formes-et-perception/v/0d6ddcbaed19874d34cdf25a7efa5562afb03daa/"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2023-03-25T22:14:53Z</dcterms:created>
  <dcterms:modified xsi:type="dcterms:W3CDTF">2023-03-25T22:14:53Z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2023-03-25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