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2019-02-17</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various</w:t>
      </w:r>
      <w:r>
        <w:t xml:space="preserve"> </w:t>
      </w:r>
      <w:r>
        <w:t xml:space="preserve">factors</w:t>
      </w:r>
      <w:r>
        <w:t xml:space="preserve"> </w:t>
      </w:r>
      <w:r>
        <w:t xml:space="preserve">such</w:t>
      </w:r>
      <w:r>
        <w:t xml:space="preserve"> </w:t>
      </w:r>
      <w:r>
        <w:t xml:space="preserve">as</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changes</w:t>
      </w:r>
      <w:r>
        <w:t xml:space="preserve"> </w:t>
      </w:r>
      <w:r>
        <w:t xml:space="preserve">in</w:t>
      </w:r>
      <w:r>
        <w:t xml:space="preserve"> </w:t>
      </w:r>
      <w:r>
        <w:t xml:space="preserve">the</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but</w:t>
      </w:r>
      <w:r>
        <w:t xml:space="preserve"> </w:t>
      </w:r>
      <w:r>
        <w:t xml:space="preserve">also</w:t>
      </w:r>
      <w:r>
        <w:t xml:space="preserve"> </w:t>
      </w:r>
      <w:r>
        <w:t xml:space="preserve">by</w:t>
      </w:r>
      <w:r>
        <w:t xml:space="preserve"> </w:t>
      </w:r>
      <w:r>
        <w:t xml:space="preserve">the</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many</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dynamical</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of</w:t>
      </w:r>
      <w:r>
        <w:t xml:space="preserve"> </w:t>
      </w:r>
      <w:r>
        <w:t xml:space="preserve">the</w:t>
      </w:r>
      <w:r>
        <w:t xml:space="preserve"> </w:t>
      </w:r>
      <w:r>
        <w:t xml:space="preserve">promising</w:t>
      </w:r>
      <w:r>
        <w:t xml:space="preserve"> </w:t>
      </w:r>
      <w:r>
        <w:t xml:space="preserve">approaches</w:t>
      </w:r>
      <w:r>
        <w:t xml:space="preserve"> </w:t>
      </w:r>
      <w:r>
        <w:t xml:space="preserve">which</w:t>
      </w:r>
      <w:r>
        <w:t xml:space="preserve"> </w:t>
      </w:r>
      <w:r>
        <w:t xml:space="preserve">explain</w:t>
      </w:r>
      <w:r>
        <w:t xml:space="preserve"> </w:t>
      </w:r>
      <w:r>
        <w:t xml:space="preserve">visual</w:t>
      </w:r>
      <w:r>
        <w:t xml:space="preserve"> </w:t>
      </w:r>
      <w:r>
        <w:t xml:space="preserve">information</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hierarchy.</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that</w:t>
      </w:r>
      <w:r>
        <w:t xml:space="preserve"> </w:t>
      </w:r>
      <w:r>
        <w:t xml:space="preserve">is</w:t>
      </w:r>
      <w:r>
        <w:t xml:space="preserve"> </w:t>
      </w:r>
      <w:r>
        <w:t xml:space="preserve">predictive</w:t>
      </w:r>
      <w:r>
        <w:t xml:space="preserve"> </w:t>
      </w:r>
      <w:r>
        <w:t xml:space="preserve">coding</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describe</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known</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Spiking</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w:t>
      </w:r>
      <w:r>
        <w:t xml:space="preserve">is implemented by a strictly feedforward process in the visual pathways, from the retina to the thalamus and then to the cortex. Indeed, vision allows for instance for the simple detection of the printed character you are currently looking at and allowing the reading of this sentence. This involves rapid and unconscious low-level processes. However, such processes are largely immune to changes in luminance (like a shadow on this page) or to geometrical deformations, such as when reading a text from a slanted perspective. More generally, vision will correctly complete the image of a word with a missing letter (such as</w:t>
      </w:r>
      <w:r>
        <w:t xml:space="preserve"> </w:t>
      </w:r>
      <w:r>
        <w:t xml:space="preserve">“</w:t>
      </w:r>
      <w:r>
        <w:t xml:space="preserve">EY-</w:t>
      </w:r>
      <w:r>
        <w:t xml:space="preserve">”</w:t>
      </w:r>
      <w:r>
        <w:t xml:space="preserve">) or with ambiguous or incorrect detections such as in</w:t>
      </w:r>
      <w:r>
        <w:t xml:space="preserve"> </w:t>
      </w:r>
      <w:r>
        <w:t xml:space="preserve">“</w:t>
      </w:r>
      <w:r>
        <w:t xml:space="preserve">UN1V3RS4L</w:t>
      </w:r>
      <w:r>
        <w:t xml:space="preserve">”</w:t>
      </w:r>
      <w:r>
        <w:t xml:space="preserve">, showing that such processes may involve predictive processes. This illustrates vision is also the hallmark of higher capacities and can learn a generative model of sensory data: However simple or complex, a retinal image will always be interpreted as a visual scene with respect to some cognitive context. Furthermore, vision also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and it is still not known how that is possible. In particular, models of vision as implemented in computers can learn complex categorization tasks on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a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Moreover, it is possible to link these different theories into a single framework, the Free-Energy Principle (FEP)</w:t>
      </w:r>
      <w:r>
        <w:t xml:space="preserve"> </w:t>
      </w:r>
      <w:r>
        <w:t xml:space="preserve">(K. Friston 2010)</w:t>
      </w:r>
      <w:r>
        <w:t xml:space="preserve"> </w:t>
      </w:r>
      <w:r>
        <w:t xml:space="preserve">and is crucial to study the philosophy and science of predictive processes.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image.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(for monkeys, see</w:t>
      </w:r>
      <w:r>
        <w:t xml:space="preserve"> </w:t>
      </w:r>
      <w:r>
        <w:t xml:space="preserve">(Lamme and Roelfsema 2000)</w:t>
      </w:r>
      <w:r>
        <w:t xml:space="preserve">). While this constrains the capacity of the visual system, we will herein take advantage of these delays to better unravel visual processes as they unfold in time. In particular, we will focus in this chapter in a fundamental constraint on the dynamics of such predictive processes in the central nervous system as they unroll with the passage of time.</w:t>
      </w:r>
    </w:p>
    <w:p>
      <w:pPr>
        <w:pStyle w:val="BodyText"/>
      </w:pPr>
      <w:r>
        <w:t xml:space="preserve">As an illustration, let’s use the example of the recording of a set of neural cells in some visual areas. Let’s assume that these recordings provide with an analog signal from which we may extract the analog timings of spiking events for the population of cells. We may then choose to display this data in a</w:t>
      </w:r>
      <w:r>
        <w:t xml:space="preserve"> </w:t>
      </w:r>
      <w:r>
        <w:t xml:space="preserve">“</w:t>
      </w:r>
      <w:r>
        <w:t xml:space="preserve">raster plot</w:t>
      </w:r>
      <w:r>
        <w:t xml:space="preserve">”</w:t>
      </w:r>
      <w:r>
        <w:t xml:space="preserve">, that is, showing the timing of the spikes that each cell emitted. Time is thus relative to that of the experimenter and is given thanks to an external clock: It is shown a posteriori, that is, after the recording. This definition of an absolute time was first formalized by Newton and now defines most of the laws of physics as an external parameter. But there is yet no evidence that the brain would posses such a central clock. As a consequence, each neuron has no access to absolute, physical time: its response is solely controlled by the</w:t>
      </w:r>
      <w:r>
        <w:t xml:space="preserve"> </w:t>
      </w:r>
      <w:r>
        <w:rPr>
          <w:i/>
        </w:rPr>
        <w:t xml:space="preserve">present</w:t>
      </w:r>
      <w:r>
        <w:t xml:space="preserve"> </w:t>
      </w:r>
      <w:r>
        <w:t xml:space="preserve">distribution of electro-chemical gradients on its membrane and its dynamical properties. Such a notion of time is local to each neuron: the network is asynchronous (that is, timing is decentralized). Moreover, this local notion of (processing) time is</w:t>
      </w:r>
      <w:r>
        <w:t xml:space="preserve"> </w:t>
      </w:r>
      <w:r>
        <w:rPr>
          <w:i/>
        </w:rPr>
        <w:t xml:space="preserve">a priori</w:t>
      </w:r>
      <w:r>
        <w:t xml:space="preserve"> </w:t>
      </w:r>
      <w:r>
        <w:t xml:space="preserve">disjoint from the external time that this analog signal may represent. Such an observation is essential in understanding the principles guiding the organization of visual processes: A neural theory of predictive processes can be only defined in this interoceptive time, using only locally available information at the present instant. In particular, we will propose that neural processes in vision aim at</w:t>
      </w:r>
      <w:r>
        <w:t xml:space="preserve"> </w:t>
      </w:r>
      <w:r>
        <w:t xml:space="preserve">“</w:t>
      </w:r>
      <w:r>
        <w:t xml:space="preserve">predict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 In particular, we will try to define an emerging notion for time as it appears in the definition of predictive processes for visual processing.</w:t>
      </w:r>
      <w:r>
        <w:t xml:space="preserve"> </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As a first step, we will consider a simplistic agent that senses a subset of the visual scene as its projection on the retinotopic space. The agent has the ability to direct his gaze toward any position in (visual) space using saccades, that is, fast eye movements.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w:t>
      </w:r>
      <w:r>
        <w:t xml:space="preserve"> </w:t>
      </w:r>
      <w:r>
        <w:t xml:space="preserve">(Gibson 1979)</w:t>
      </w:r>
      <w:r>
        <w:t xml:space="preserve">: namely, the imperative to minimize the entropy of hidden states of the world and their sensory consequences. This imperative is met if agents sample hidden states of the world efficiently.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the image of a face,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generative model and applying the FEP to this generative model translates (or compiles in computer science terms) to a set of differential equations with respect to 1) the dynamics of internal beliefs 2) the counterfactual action.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when the pendulum is occluded on half cycles (e.g.,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An agent was modeled in</w:t>
      </w:r>
      <w:r>
        <w:t xml:space="preserve"> </w:t>
      </w:r>
      <w:r>
        <w:t xml:space="preserve">(Adams, Perrinet, and Friston 2012)</w:t>
      </w:r>
      <w:r>
        <w:t xml:space="preserve"> </w:t>
      </w:r>
      <w:r>
        <w:t xml:space="preserve">has the capability to smoothly follow such moving object.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 a priori 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using a single sweep of a visual target, while compensating for sensory motor delays. Here, we see horizontal excursions of oculomotor angle (dark blue line). One can see clearly the initial displacement of the target that is suppressed by action after a few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using a single sweep of a visual target, while compensating for sensory motor delays. Here, we see horizontal excursions of oculomotor angle (dark blue line). One can see clearly the initial displacement of the target that is suppressed by action after a few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directed to the ball at its present position, this may be because of taking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interval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I illustrate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stimulation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w:t>
      </w:r>
      <w:r>
        <w:t xml:space="preserve">. Figure fig. 1, B reports the simulation of smooth pursuit when the target motion is hemi-sinusoidal, as would happen for a pendulum that would be stopped at each half cycle, left of the vertical.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of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V1 neuron).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(Muller et al., n.d.)</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 a priori 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 In particular it is an open question whether such neural computations could be implemented by travelling waves on the cortical surface</w:t>
      </w:r>
      <w:r>
        <w:t xml:space="preserve"> </w:t>
      </w:r>
      <w:r>
        <w:t xml:space="preserve">(Muller et al., n.d.)</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in a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n.d.)</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as soon as in the (rodent)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spike-lime dependent plasticity. This is a future challenge in our understanding of the science of predictive processes in vision.</w:t>
      </w:r>
    </w:p>
    <w:p>
      <w:pPr>
        <w:pStyle w:val="Heading1"/>
      </w:pPr>
      <w:bookmarkStart w:id="44" w:name="sec:references"/>
      <w:r>
        <w:t xml:space="preserve">6 References</w:t>
      </w:r>
      <w:bookmarkEnd w:id="44"/>
    </w:p>
    <w:bookmarkStart w:id="151" w:name="refs"/>
    <w:bookmarkStart w:id="46"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5">
        <w:r>
          <w:rPr>
            <w:rStyle w:val="Hyperlink"/>
          </w:rPr>
          <w:t xml:space="preserve">https://doi.org/10.1371/journal.pone.0047502</w:t>
        </w:r>
      </w:hyperlink>
      <w:r>
        <w:t xml:space="preserve">.</w:t>
      </w:r>
    </w:p>
    <w:bookmarkEnd w:id="46"/>
    <w:bookmarkStart w:id="47"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7"/>
    <w:bookmarkStart w:id="49"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8">
        <w:r>
          <w:rPr>
            <w:rStyle w:val="Hyperlink"/>
          </w:rPr>
          <w:t xml:space="preserve">http://view.ncbi.nlm.nih.gov/pubmed/13167245</w:t>
        </w:r>
      </w:hyperlink>
      <w:r>
        <w:t xml:space="preserve">.</w:t>
      </w:r>
    </w:p>
    <w:bookmarkEnd w:id="49"/>
    <w:bookmarkStart w:id="51"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0">
        <w:r>
          <w:rPr>
            <w:rStyle w:val="Hyperlink"/>
          </w:rPr>
          <w:t xml:space="preserve">https://doi.org/10.1152/jn.00369.2005</w:t>
        </w:r>
      </w:hyperlink>
      <w:r>
        <w:t xml:space="preserve">.</w:t>
      </w:r>
    </w:p>
    <w:bookmarkEnd w:id="51"/>
    <w:bookmarkStart w:id="52"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2"/>
    <w:bookmarkStart w:id="54"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3">
        <w:r>
          <w:rPr>
            <w:rStyle w:val="Hyperlink"/>
          </w:rPr>
          <w:t xml:space="preserve">http://www.ncbi.nlm.nih.gov/pmc/articles/PMC1180117/</w:t>
        </w:r>
      </w:hyperlink>
      <w:r>
        <w:t xml:space="preserve">.</w:t>
      </w:r>
    </w:p>
    <w:bookmarkEnd w:id="54"/>
    <w:bookmarkStart w:id="56"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5">
        <w:r>
          <w:rPr>
            <w:rStyle w:val="Hyperlink"/>
          </w:rPr>
          <w:t xml:space="preserve">https://doi.org/10/f4gsgg</w:t>
        </w:r>
      </w:hyperlink>
      <w:r>
        <w:t xml:space="preserve">.</w:t>
      </w:r>
    </w:p>
    <w:bookmarkEnd w:id="56"/>
    <w:bookmarkStart w:id="58"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7">
        <w:r>
          <w:rPr>
            <w:rStyle w:val="Hyperlink"/>
          </w:rPr>
          <w:t xml:space="preserve">https://doi.org/10.3389/fncir.2013.00206</w:t>
        </w:r>
      </w:hyperlink>
      <w:r>
        <w:t xml:space="preserve">.</w:t>
      </w:r>
    </w:p>
    <w:bookmarkEnd w:id="58"/>
    <w:bookmarkStart w:id="60"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59">
        <w:r>
          <w:rPr>
            <w:rStyle w:val="Hyperlink"/>
          </w:rPr>
          <w:t xml:space="preserve">https://doi.org/10/gfvs6r</w:t>
        </w:r>
      </w:hyperlink>
      <w:r>
        <w:t xml:space="preserve">.</w:t>
      </w:r>
    </w:p>
    <w:bookmarkEnd w:id="60"/>
    <w:bookmarkStart w:id="62"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1">
        <w:r>
          <w:rPr>
            <w:rStyle w:val="Hyperlink"/>
          </w:rPr>
          <w:t xml:space="preserve">https://doi.org/10/b9shf4</w:t>
        </w:r>
      </w:hyperlink>
      <w:r>
        <w:t xml:space="preserve">.</w:t>
      </w:r>
    </w:p>
    <w:bookmarkEnd w:id="62"/>
    <w:bookmarkStart w:id="64"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3">
        <w:r>
          <w:rPr>
            <w:rStyle w:val="Hyperlink"/>
          </w:rPr>
          <w:t xml:space="preserve">https://doi.org/10.1080/03640210802035191</w:t>
        </w:r>
      </w:hyperlink>
      <w:r>
        <w:t xml:space="preserve">.</w:t>
      </w:r>
    </w:p>
    <w:bookmarkEnd w:id="64"/>
    <w:bookmarkStart w:id="66"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in press (March).</w:t>
      </w:r>
      <w:r>
        <w:t xml:space="preserve"> </w:t>
      </w:r>
      <w:hyperlink r:id="rId65">
        <w:r>
          <w:rPr>
            <w:rStyle w:val="Hyperlink"/>
          </w:rPr>
          <w:t xml:space="preserve">https://doi.org/10/gdvqbh</w:t>
        </w:r>
      </w:hyperlink>
      <w:r>
        <w:t xml:space="preserve">.</w:t>
      </w:r>
    </w:p>
    <w:bookmarkEnd w:id="66"/>
    <w:bookmarkStart w:id="68"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7">
        <w:r>
          <w:rPr>
            <w:rStyle w:val="Hyperlink"/>
          </w:rPr>
          <w:t xml:space="preserve">https://doi.org/10.1167/18.11.14</w:t>
        </w:r>
      </w:hyperlink>
      <w:r>
        <w:t xml:space="preserve">.</w:t>
      </w:r>
    </w:p>
    <w:bookmarkEnd w:id="68"/>
    <w:bookmarkStart w:id="69"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69"/>
    <w:bookmarkStart w:id="71"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0">
        <w:r>
          <w:rPr>
            <w:rStyle w:val="Hyperlink"/>
          </w:rPr>
          <w:t xml:space="preserve">https://doi.org/10.1038/nrn2787</w:t>
        </w:r>
      </w:hyperlink>
      <w:r>
        <w:t xml:space="preserve">.</w:t>
      </w:r>
    </w:p>
    <w:bookmarkEnd w:id="71"/>
    <w:bookmarkStart w:id="73"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2">
        <w:r>
          <w:rPr>
            <w:rStyle w:val="Hyperlink"/>
          </w:rPr>
          <w:t xml:space="preserve">https://doi.org/10.3389/fpsyg.2012.00151</w:t>
        </w:r>
      </w:hyperlink>
      <w:r>
        <w:t xml:space="preserve">.</w:t>
      </w:r>
    </w:p>
    <w:bookmarkEnd w:id="73"/>
    <w:bookmarkStart w:id="75"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4">
        <w:r>
          <w:rPr>
            <w:rStyle w:val="Hyperlink"/>
          </w:rPr>
          <w:t xml:space="preserve">https://doi.org/10.1155/2010/621670</w:t>
        </w:r>
      </w:hyperlink>
      <w:r>
        <w:t xml:space="preserve">.</w:t>
      </w:r>
    </w:p>
    <w:bookmarkEnd w:id="75"/>
    <w:bookmarkStart w:id="76"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6"/>
    <w:bookmarkStart w:id="78" w:name="ref-Gibson79"/>
    <w:p>
      <w:pPr>
        <w:pStyle w:val="Bibliography"/>
      </w:pPr>
      <w:r>
        <w:t xml:space="preserve">Gibson, James J. 1979.</w:t>
      </w:r>
      <w:r>
        <w:t xml:space="preserve"> </w:t>
      </w:r>
      <w:r>
        <w:rPr>
          <w:i/>
        </w:rPr>
        <w:t xml:space="preserve">The Ecological Approach to Visual Perception</w:t>
      </w:r>
      <w:r>
        <w:t xml:space="preserve">. New Ed. Psychology Press.</w:t>
      </w:r>
      <w:r>
        <w:t xml:space="preserve"> </w:t>
      </w:r>
      <w:hyperlink r:id="rId77">
        <w:r>
          <w:rPr>
            <w:rStyle w:val="Hyperlink"/>
          </w:rPr>
          <w:t xml:space="preserve">http://www.amazon.com/exec/obidos/redirect?tag=citeulike07-20&amp;path=ASIN/0898599598</w:t>
        </w:r>
      </w:hyperlink>
      <w:r>
        <w:t xml:space="preserve">.</w:t>
      </w:r>
    </w:p>
    <w:bookmarkEnd w:id="78"/>
    <w:bookmarkStart w:id="80"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9">
        <w:r>
          <w:rPr>
            <w:rStyle w:val="Hyperlink"/>
          </w:rPr>
          <w:t xml:space="preserve">https://doi.org/10/gdhvzr</w:t>
        </w:r>
      </w:hyperlink>
      <w:r>
        <w:t xml:space="preserve">.</w:t>
      </w:r>
    </w:p>
    <w:bookmarkEnd w:id="80"/>
    <w:bookmarkStart w:id="82"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1">
        <w:r>
          <w:rPr>
            <w:rStyle w:val="Hyperlink"/>
          </w:rPr>
          <w:t xml:space="preserve">https://doi.org/10/cgdwx9</w:t>
        </w:r>
      </w:hyperlink>
      <w:r>
        <w:t xml:space="preserve">.</w:t>
      </w:r>
    </w:p>
    <w:bookmarkEnd w:id="82"/>
    <w:bookmarkStart w:id="83"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3"/>
    <w:bookmarkStart w:id="85"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4">
        <w:r>
          <w:rPr>
            <w:rStyle w:val="Hyperlink"/>
          </w:rPr>
          <w:t xml:space="preserve">https://doi.org/10.1073/pnas.1619788114</w:t>
        </w:r>
      </w:hyperlink>
      <w:r>
        <w:t xml:space="preserve">.</w:t>
      </w:r>
    </w:p>
    <w:bookmarkEnd w:id="85"/>
    <w:bookmarkStart w:id="86"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6"/>
    <w:bookmarkStart w:id="88"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7">
        <w:r>
          <w:rPr>
            <w:rStyle w:val="Hyperlink"/>
          </w:rPr>
          <w:t xml:space="preserve">https://doi.org/10.1115/1.3662552</w:t>
        </w:r>
      </w:hyperlink>
      <w:r>
        <w:t xml:space="preserve">.</w:t>
      </w:r>
    </w:p>
    <w:bookmarkEnd w:id="88"/>
    <w:bookmarkStart w:id="90"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9">
        <w:r>
          <w:rPr>
            <w:rStyle w:val="Hyperlink"/>
          </w:rPr>
          <w:t xml:space="preserve">https://doi.org/10.3389/fncom.2013.00112</w:t>
        </w:r>
      </w:hyperlink>
      <w:r>
        <w:t xml:space="preserve">.</w:t>
      </w:r>
    </w:p>
    <w:bookmarkEnd w:id="90"/>
    <w:bookmarkStart w:id="91"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1"/>
    <w:bookmarkStart w:id="93"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2">
        <w:r>
          <w:rPr>
            <w:rStyle w:val="Hyperlink"/>
          </w:rPr>
          <w:t xml:space="preserve">https://doi.org/10/gft7b2</w:t>
        </w:r>
      </w:hyperlink>
      <w:r>
        <w:t xml:space="preserve">.</w:t>
      </w:r>
    </w:p>
    <w:bookmarkEnd w:id="93"/>
    <w:bookmarkStart w:id="95"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4">
        <w:r>
          <w:rPr>
            <w:rStyle w:val="Hyperlink"/>
          </w:rPr>
          <w:t xml:space="preserve">https://doi.org/10.1016/j.jphysparis.2013.08.001</w:t>
        </w:r>
      </w:hyperlink>
      <w:r>
        <w:t xml:space="preserve">.</w:t>
      </w:r>
    </w:p>
    <w:bookmarkEnd w:id="95"/>
    <w:bookmarkStart w:id="97"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6">
        <w:r>
          <w:rPr>
            <w:rStyle w:val="Hyperlink"/>
          </w:rPr>
          <w:t xml:space="preserve">https://doi.org/10.1371/journal.pcbi.1005068</w:t>
        </w:r>
      </w:hyperlink>
      <w:r>
        <w:t xml:space="preserve">.</w:t>
      </w:r>
    </w:p>
    <w:bookmarkEnd w:id="97"/>
    <w:bookmarkStart w:id="99"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8">
        <w:r>
          <w:rPr>
            <w:rStyle w:val="Hyperlink"/>
          </w:rPr>
          <w:t xml:space="preserve">https://doi.org/10.1016/j.visres.2005.10.002</w:t>
        </w:r>
      </w:hyperlink>
      <w:r>
        <w:t xml:space="preserve">.</w:t>
      </w:r>
    </w:p>
    <w:bookmarkEnd w:id="99"/>
    <w:bookmarkStart w:id="101"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100">
        <w:r>
          <w:rPr>
            <w:rStyle w:val="Hyperlink"/>
          </w:rPr>
          <w:t xml:space="preserve">https://doi.org/10.1016/j.tins.2004.10.007</w:t>
        </w:r>
      </w:hyperlink>
      <w:r>
        <w:t xml:space="preserve">.</w:t>
      </w:r>
    </w:p>
    <w:bookmarkEnd w:id="101"/>
    <w:bookmarkStart w:id="103"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2">
        <w:r>
          <w:rPr>
            <w:rStyle w:val="Hyperlink"/>
          </w:rPr>
          <w:t xml:space="preserve">https://doi.org/10.1167/14.5.10</w:t>
        </w:r>
      </w:hyperlink>
      <w:r>
        <w:t xml:space="preserve">.</w:t>
      </w:r>
    </w:p>
    <w:bookmarkEnd w:id="103"/>
    <w:bookmarkStart w:id="105"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4">
        <w:r>
          <w:rPr>
            <w:rStyle w:val="Hyperlink"/>
          </w:rPr>
          <w:t xml:space="preserve">https://doi.org/10.3389/fncir.2016.00037</w:t>
        </w:r>
      </w:hyperlink>
      <w:r>
        <w:t xml:space="preserve">.</w:t>
      </w:r>
    </w:p>
    <w:bookmarkEnd w:id="105"/>
    <w:bookmarkStart w:id="107"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6">
        <w:r>
          <w:rPr>
            <w:rStyle w:val="Hyperlink"/>
          </w:rPr>
          <w:t xml:space="preserve">https://doi.org/10.1109/TPAMI.2016.2574707</w:t>
        </w:r>
      </w:hyperlink>
      <w:r>
        <w:t xml:space="preserve">.</w:t>
      </w:r>
    </w:p>
    <w:bookmarkEnd w:id="107"/>
    <w:bookmarkStart w:id="109"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8">
        <w:r>
          <w:rPr>
            <w:rStyle w:val="Hyperlink"/>
          </w:rPr>
          <w:t xml:space="preserve">https://doi.org/10/ccv3w2</w:t>
        </w:r>
      </w:hyperlink>
      <w:r>
        <w:t xml:space="preserve">.</w:t>
      </w:r>
    </w:p>
    <w:bookmarkEnd w:id="109"/>
    <w:bookmarkStart w:id="110"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10"/>
    <w:bookmarkStart w:id="112" w:name="ref-MacKay58"/>
    <w:p>
      <w:pPr>
        <w:pStyle w:val="Bibliography"/>
      </w:pPr>
      <w:r>
        <w:t xml:space="preserve">MacKay, D.M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1">
        <w:r>
          <w:rPr>
            <w:rStyle w:val="Hyperlink"/>
          </w:rPr>
          <w:t xml:space="preserve">https://doi.org/10.1038/181507a0</w:t>
        </w:r>
      </w:hyperlink>
      <w:r>
        <w:t xml:space="preserve">.</w:t>
      </w:r>
    </w:p>
    <w:bookmarkEnd w:id="112"/>
    <w:bookmarkStart w:id="114"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3">
        <w:r>
          <w:rPr>
            <w:rStyle w:val="Hyperlink"/>
          </w:rPr>
          <w:t xml:space="preserve">https://doi.org/10.1073/PNAS.1218972110</w:t>
        </w:r>
      </w:hyperlink>
      <w:r>
        <w:t xml:space="preserve">.</w:t>
      </w:r>
    </w:p>
    <w:bookmarkEnd w:id="114"/>
    <w:bookmarkStart w:id="116"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5">
        <w:r>
          <w:rPr>
            <w:rStyle w:val="Hyperlink"/>
          </w:rPr>
          <w:t xml:space="preserve">http://www.worldcat.org/isbn/0716715678</w:t>
        </w:r>
      </w:hyperlink>
      <w:r>
        <w:t xml:space="preserve">.</w:t>
      </w:r>
    </w:p>
    <w:bookmarkEnd w:id="116"/>
    <w:bookmarkStart w:id="118"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7">
        <w:r>
          <w:rPr>
            <w:rStyle w:val="Hyperlink"/>
          </w:rPr>
          <w:t xml:space="preserve">https://doi.org/10.1371/journal.pone.0190429</w:t>
        </w:r>
      </w:hyperlink>
      <w:r>
        <w:t xml:space="preserve">.</w:t>
      </w:r>
    </w:p>
    <w:bookmarkEnd w:id="118"/>
    <w:bookmarkStart w:id="120" w:name="ref-Muller18"/>
    <w:p>
      <w:pPr>
        <w:pStyle w:val="Bibliography"/>
      </w:pPr>
      <w:r>
        <w:t xml:space="preserve">Muller, Lyle, Frédéric Chavane, John Reynolds, and Terrence J. Sejnowski. n.d. “Cortical Travelling Waves: Mechanisms and Computational Principles.”</w:t>
      </w:r>
      <w:r>
        <w:t xml:space="preserve"> </w:t>
      </w:r>
      <w:r>
        <w:rPr>
          <w:i/>
        </w:rPr>
        <w:t xml:space="preserve">Nature Reviews Neuroscience</w:t>
      </w:r>
      <w:r>
        <w:t xml:space="preserve">.</w:t>
      </w:r>
      <w:r>
        <w:t xml:space="preserve"> </w:t>
      </w:r>
      <w:hyperlink r:id="rId119">
        <w:r>
          <w:rPr>
            <w:rStyle w:val="Hyperlink"/>
          </w:rPr>
          <w:t xml:space="preserve">https://doi.org/10.1038/nrn.2018.20</w:t>
        </w:r>
      </w:hyperlink>
      <w:r>
        <w:t xml:space="preserve">.</w:t>
      </w:r>
    </w:p>
    <w:bookmarkEnd w:id="120"/>
    <w:bookmarkStart w:id="122"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1">
        <w:r>
          <w:rPr>
            <w:rStyle w:val="Hyperlink"/>
          </w:rPr>
          <w:t xml:space="preserve">https://doi.org/10.1016/s1364-6613(02)01963-0</w:t>
        </w:r>
      </w:hyperlink>
      <w:r>
        <w:t xml:space="preserve">.</w:t>
      </w:r>
    </w:p>
    <w:bookmarkEnd w:id="122"/>
    <w:bookmarkStart w:id="124"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3">
        <w:r>
          <w:rPr>
            <w:rStyle w:val="Hyperlink"/>
          </w:rPr>
          <w:t xml:space="preserve">https://doi.org/10.1098/rsta.2008.0270</w:t>
        </w:r>
      </w:hyperlink>
      <w:r>
        <w:t xml:space="preserve">.</w:t>
      </w:r>
    </w:p>
    <w:bookmarkEnd w:id="124"/>
    <w:bookmarkStart w:id="126"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5">
        <w:r>
          <w:rPr>
            <w:rStyle w:val="Hyperlink"/>
          </w:rPr>
          <w:t xml:space="preserve">https://doi.org/10.3389/fnins.2013.00178</w:t>
        </w:r>
      </w:hyperlink>
      <w:r>
        <w:t xml:space="preserve">.</w:t>
      </w:r>
    </w:p>
    <w:bookmarkEnd w:id="126"/>
    <w:bookmarkStart w:id="127"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7"/>
    <w:bookmarkStart w:id="128"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8"/>
    <w:bookmarkStart w:id="130" w:name="ref-Perrinet15bicv"/>
    <w:p>
      <w:pPr>
        <w:pStyle w:val="Bibliography"/>
      </w:pPr>
      <w:r>
        <w:t xml:space="preserve">Perrinet, Laurent U.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29">
        <w:r>
          <w:rPr>
            <w:rStyle w:val="Hyperlink"/>
          </w:rPr>
          <w:t xml:space="preserve">http://onlinelibrary.wiley.com/doi/10.1002/9783527680863.ch14/summary</w:t>
        </w:r>
      </w:hyperlink>
      <w:r>
        <w:t xml:space="preserve">.</w:t>
      </w:r>
    </w:p>
    <w:bookmarkEnd w:id="130"/>
    <w:bookmarkStart w:id="132"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1">
        <w:r>
          <w:rPr>
            <w:rStyle w:val="Hyperlink"/>
          </w:rPr>
          <w:t xml:space="preserve">https://doi.org/10.1007/s00422-014-0620-8</w:t>
        </w:r>
      </w:hyperlink>
      <w:r>
        <w:t xml:space="preserve">.</w:t>
      </w:r>
    </w:p>
    <w:bookmarkEnd w:id="132"/>
    <w:bookmarkStart w:id="133"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3"/>
    <w:bookmarkStart w:id="135"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4">
        <w:r>
          <w:rPr>
            <w:rStyle w:val="Hyperlink"/>
          </w:rPr>
          <w:t xml:space="preserve">https://doi.org/10.1038/4580</w:t>
        </w:r>
      </w:hyperlink>
      <w:r>
        <w:t xml:space="preserve">.</w:t>
      </w:r>
    </w:p>
    <w:bookmarkEnd w:id="135"/>
    <w:bookmarkStart w:id="137"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6">
        <w:r>
          <w:rPr>
            <w:rStyle w:val="Hyperlink"/>
          </w:rPr>
          <w:t xml:space="preserve">https://doi.org/10.1038/s41598-018-36861-8</w:t>
        </w:r>
      </w:hyperlink>
      <w:r>
        <w:t xml:space="preserve">.</w:t>
      </w:r>
    </w:p>
    <w:bookmarkEnd w:id="137"/>
    <w:bookmarkStart w:id="139"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38">
        <w:r>
          <w:rPr>
            <w:rStyle w:val="Hyperlink"/>
          </w:rPr>
          <w:t xml:space="preserve">https://doi.org/doi:10.1038/nn.3229</w:t>
        </w:r>
      </w:hyperlink>
      <w:r>
        <w:t xml:space="preserve">.</w:t>
      </w:r>
    </w:p>
    <w:bookmarkEnd w:id="139"/>
    <w:bookmarkStart w:id="141" w:name="ref-SPM12"/>
    <w:p>
      <w:pPr>
        <w:pStyle w:val="Bibliography"/>
      </w:pPr>
      <w:r>
        <w:rPr>
          <w:i/>
        </w:rPr>
        <w:t xml:space="preserve">Statistical Parametric Mapping: The Analysis of Functional Brain Images - 1st Edition</w:t>
      </w:r>
      <w:r>
        <w:t xml:space="preserve">. 2012.</w:t>
      </w:r>
      <w:r>
        <w:t xml:space="preserve"> </w:t>
      </w:r>
      <w:hyperlink r:id="rId140">
        <w:r>
          <w:rPr>
            <w:rStyle w:val="Hyperlink"/>
          </w:rPr>
          <w:t xml:space="preserve">https://www.elsevier.com/books/statistical-parametric-mapping-the-analysis-of-functional-brain-images/penny/978-0-12-372560-8</w:t>
        </w:r>
      </w:hyperlink>
      <w:r>
        <w:t xml:space="preserve">.</w:t>
      </w:r>
    </w:p>
    <w:bookmarkEnd w:id="141"/>
    <w:bookmarkStart w:id="143"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2">
        <w:r>
          <w:rPr>
            <w:rStyle w:val="Hyperlink"/>
          </w:rPr>
          <w:t xml:space="preserve">http://arxiv.org/abs/1811.03251</w:t>
        </w:r>
      </w:hyperlink>
      <w:r>
        <w:t xml:space="preserve">.</w:t>
      </w:r>
    </w:p>
    <w:bookmarkEnd w:id="143"/>
    <w:bookmarkStart w:id="145"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4">
        <w:r>
          <w:rPr>
            <w:rStyle w:val="Hyperlink"/>
          </w:rPr>
          <w:t xml:space="preserve">https://doi.org/10/gft5mn</w:t>
        </w:r>
      </w:hyperlink>
      <w:r>
        <w:t xml:space="preserve">.</w:t>
      </w:r>
    </w:p>
    <w:bookmarkEnd w:id="145"/>
    <w:bookmarkStart w:id="147" w:name="ref-Varoquaux19"/>
    <w:p>
      <w:pPr>
        <w:pStyle w:val="Bibliography"/>
      </w:pPr>
      <w:r>
        <w:t xml:space="preserve">Varoquaux, Gaël, and Russell Poldrack. 2019. “Predictive Models Avoid Excessive Reductionism in Cognitive Neuroimaging,” 6.</w:t>
      </w:r>
      <w:r>
        <w:t xml:space="preserve"> </w:t>
      </w:r>
      <w:hyperlink r:id="rId146">
        <w:r>
          <w:rPr>
            <w:rStyle w:val="Hyperlink"/>
          </w:rPr>
          <w:t xml:space="preserve">https://doi.org/10.1016/j.conb.2018.11.002</w:t>
        </w:r>
      </w:hyperlink>
      <w:r>
        <w:t xml:space="preserve">.</w:t>
      </w:r>
    </w:p>
    <w:bookmarkEnd w:id="147"/>
    <w:bookmarkStart w:id="148" w:name="ref-Vinje02"/>
    <w:p>
      <w:pPr>
        <w:pStyle w:val="Bibliography"/>
      </w:pPr>
      <w:r>
        <w:t xml:space="preserve">Vinje, William E, and Jack L Gallant. 2002. “Natural Stimulation of the Nonclassical Receptive Field Increases Information Transmission Efficiency in V1.”</w:t>
      </w:r>
    </w:p>
    <w:bookmarkEnd w:id="148"/>
    <w:bookmarkStart w:id="149"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49"/>
    <w:bookmarkStart w:id="150"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2" Target="http://arxiv.org/abs/1811.03251" TargetMode="External" /><Relationship Type="http://schemas.openxmlformats.org/officeDocument/2006/relationships/hyperlink" Id="rId129" Target="http://onlinelibrary.wiley.com/doi/10.1002/9783527680863.ch14/summary" TargetMode="External" /><Relationship Type="http://schemas.openxmlformats.org/officeDocument/2006/relationships/hyperlink" Id="rId48" Target="http://view.ncbi.nlm.nih.gov/pubmed/13167245" TargetMode="External" /><Relationship Type="http://schemas.openxmlformats.org/officeDocument/2006/relationships/hyperlink" Id="rId77" Target="http://www.amazon.com/exec/obidos/redirect?tag=citeulike07-20&amp;path=ASIN/0898599598" TargetMode="External" /><Relationship Type="http://schemas.openxmlformats.org/officeDocument/2006/relationships/hyperlink" Id="rId53"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1" Target="https://doi.org/10.1007/s00422-014-0620-8" TargetMode="External" /><Relationship Type="http://schemas.openxmlformats.org/officeDocument/2006/relationships/hyperlink" Id="rId146"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4"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0" Target="https://doi.org/10.1038/nrn2787" TargetMode="External" /><Relationship Type="http://schemas.openxmlformats.org/officeDocument/2006/relationships/hyperlink" Id="rId136"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3"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0" Target="https://doi.org/10.1152/jn.00369.2005" TargetMode="External" /><Relationship Type="http://schemas.openxmlformats.org/officeDocument/2006/relationships/hyperlink" Id="rId74" Target="https://doi.org/10.1155/2010/621670" TargetMode="External" /><Relationship Type="http://schemas.openxmlformats.org/officeDocument/2006/relationships/hyperlink" Id="rId102" Target="https://doi.org/10.1167/14.5.10" TargetMode="External" /><Relationship Type="http://schemas.openxmlformats.org/officeDocument/2006/relationships/hyperlink" Id="rId67"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5"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57"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2" Target="https://doi.org/10.3389/fpsyg.2012.00151" TargetMode="External" /><Relationship Type="http://schemas.openxmlformats.org/officeDocument/2006/relationships/hyperlink" Id="rId61"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5" Target="https://doi.org/10/f4gsgg" TargetMode="External" /><Relationship Type="http://schemas.openxmlformats.org/officeDocument/2006/relationships/hyperlink" Id="rId79" Target="https://doi.org/10/gdhvzr" TargetMode="External" /><Relationship Type="http://schemas.openxmlformats.org/officeDocument/2006/relationships/hyperlink" Id="rId65" Target="https://doi.org/10/gdvqbh" TargetMode="External" /><Relationship Type="http://schemas.openxmlformats.org/officeDocument/2006/relationships/hyperlink" Id="rId144" Target="https://doi.org/10/gft5mn" TargetMode="External" /><Relationship Type="http://schemas.openxmlformats.org/officeDocument/2006/relationships/hyperlink" Id="rId92" Target="https://doi.org/10/gft7b2" TargetMode="External" /><Relationship Type="http://schemas.openxmlformats.org/officeDocument/2006/relationships/hyperlink" Id="rId59" Target="https://doi.org/10/gfvs6r" TargetMode="External" /><Relationship Type="http://schemas.openxmlformats.org/officeDocument/2006/relationships/hyperlink" Id="rId138"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0"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2" Target="http://arxiv.org/abs/1811.03251" TargetMode="External" /><Relationship Type="http://schemas.openxmlformats.org/officeDocument/2006/relationships/hyperlink" Id="rId129" Target="http://onlinelibrary.wiley.com/doi/10.1002/9783527680863.ch14/summary" TargetMode="External" /><Relationship Type="http://schemas.openxmlformats.org/officeDocument/2006/relationships/hyperlink" Id="rId48" Target="http://view.ncbi.nlm.nih.gov/pubmed/13167245" TargetMode="External" /><Relationship Type="http://schemas.openxmlformats.org/officeDocument/2006/relationships/hyperlink" Id="rId77" Target="http://www.amazon.com/exec/obidos/redirect?tag=citeulike07-20&amp;path=ASIN/0898599598" TargetMode="External" /><Relationship Type="http://schemas.openxmlformats.org/officeDocument/2006/relationships/hyperlink" Id="rId53" Target="http://www.ncbi.nlm.nih.gov/pmc/articles/PMC1180117/" TargetMode="External" /><Relationship Type="http://schemas.openxmlformats.org/officeDocument/2006/relationships/hyperlink" Id="rId115" Target="http://www.worldcat.org/isbn/0716715678" TargetMode="External" /><Relationship Type="http://schemas.openxmlformats.org/officeDocument/2006/relationships/hyperlink" Id="rId131" Target="https://doi.org/10.1007/s00422-014-0620-8" TargetMode="External" /><Relationship Type="http://schemas.openxmlformats.org/officeDocument/2006/relationships/hyperlink" Id="rId146" Target="https://doi.org/10.1016/j.conb.2018.11.002" TargetMode="External" /><Relationship Type="http://schemas.openxmlformats.org/officeDocument/2006/relationships/hyperlink" Id="rId94" Target="https://doi.org/10.1016/j.jphysparis.2013.08.001" TargetMode="External" /><Relationship Type="http://schemas.openxmlformats.org/officeDocument/2006/relationships/hyperlink" Id="rId100" Target="https://doi.org/10.1016/j.tins.2004.10.007" TargetMode="External" /><Relationship Type="http://schemas.openxmlformats.org/officeDocument/2006/relationships/hyperlink" Id="rId98" Target="https://doi.org/10.1016/j.visres.2005.10.002" TargetMode="External" /><Relationship Type="http://schemas.openxmlformats.org/officeDocument/2006/relationships/hyperlink" Id="rId121" Target="https://doi.org/10.1016/s1364-6613(02)01963-0" TargetMode="External" /><Relationship Type="http://schemas.openxmlformats.org/officeDocument/2006/relationships/hyperlink" Id="rId111" Target="https://doi.org/10.1038/181507a0" TargetMode="External" /><Relationship Type="http://schemas.openxmlformats.org/officeDocument/2006/relationships/hyperlink" Id="rId134" Target="https://doi.org/10.1038/4580" TargetMode="External" /><Relationship Type="http://schemas.openxmlformats.org/officeDocument/2006/relationships/hyperlink" Id="rId119" Target="https://doi.org/10.1038/nrn.2018.20" TargetMode="External" /><Relationship Type="http://schemas.openxmlformats.org/officeDocument/2006/relationships/hyperlink" Id="rId70" Target="https://doi.org/10.1038/nrn2787" TargetMode="External" /><Relationship Type="http://schemas.openxmlformats.org/officeDocument/2006/relationships/hyperlink" Id="rId136" Target="https://doi.org/10.1038/s41598-018-36861-8" TargetMode="External" /><Relationship Type="http://schemas.openxmlformats.org/officeDocument/2006/relationships/hyperlink" Id="rId113" Target="https://doi.org/10.1073/PNAS.1218972110" TargetMode="External" /><Relationship Type="http://schemas.openxmlformats.org/officeDocument/2006/relationships/hyperlink" Id="rId84" Target="https://doi.org/10.1073/pnas.1619788114" TargetMode="External" /><Relationship Type="http://schemas.openxmlformats.org/officeDocument/2006/relationships/hyperlink" Id="rId63" Target="https://doi.org/10.1080/03640210802035191" TargetMode="External" /><Relationship Type="http://schemas.openxmlformats.org/officeDocument/2006/relationships/hyperlink" Id="rId123" Target="https://doi.org/10.1098/rsta.2008.0270" TargetMode="External" /><Relationship Type="http://schemas.openxmlformats.org/officeDocument/2006/relationships/hyperlink" Id="rId106" Target="https://doi.org/10.1109/TPAMI.2016.2574707" TargetMode="External" /><Relationship Type="http://schemas.openxmlformats.org/officeDocument/2006/relationships/hyperlink" Id="rId87" Target="https://doi.org/10.1115/1.3662552" TargetMode="External" /><Relationship Type="http://schemas.openxmlformats.org/officeDocument/2006/relationships/hyperlink" Id="rId50" Target="https://doi.org/10.1152/jn.00369.2005" TargetMode="External" /><Relationship Type="http://schemas.openxmlformats.org/officeDocument/2006/relationships/hyperlink" Id="rId74" Target="https://doi.org/10.1155/2010/621670" TargetMode="External" /><Relationship Type="http://schemas.openxmlformats.org/officeDocument/2006/relationships/hyperlink" Id="rId102" Target="https://doi.org/10.1167/14.5.10" TargetMode="External" /><Relationship Type="http://schemas.openxmlformats.org/officeDocument/2006/relationships/hyperlink" Id="rId67" Target="https://doi.org/10.1167/18.11.14" TargetMode="External" /><Relationship Type="http://schemas.openxmlformats.org/officeDocument/2006/relationships/hyperlink" Id="rId96" Target="https://doi.org/10.1371/journal.pcbi.1005068" TargetMode="External" /><Relationship Type="http://schemas.openxmlformats.org/officeDocument/2006/relationships/hyperlink" Id="rId45" Target="https://doi.org/10.1371/journal.pone.0047502" TargetMode="External" /><Relationship Type="http://schemas.openxmlformats.org/officeDocument/2006/relationships/hyperlink" Id="rId117" Target="https://doi.org/10.1371/journal.pone.0190429" TargetMode="External" /><Relationship Type="http://schemas.openxmlformats.org/officeDocument/2006/relationships/hyperlink" Id="rId57" Target="https://doi.org/10.3389/fncir.2013.00206" TargetMode="External" /><Relationship Type="http://schemas.openxmlformats.org/officeDocument/2006/relationships/hyperlink" Id="rId104" Target="https://doi.org/10.3389/fncir.2016.00037" TargetMode="External" /><Relationship Type="http://schemas.openxmlformats.org/officeDocument/2006/relationships/hyperlink" Id="rId89" Target="https://doi.org/10.3389/fncom.2013.00112" TargetMode="External" /><Relationship Type="http://schemas.openxmlformats.org/officeDocument/2006/relationships/hyperlink" Id="rId125" Target="https://doi.org/10.3389/fnins.2013.00178" TargetMode="External" /><Relationship Type="http://schemas.openxmlformats.org/officeDocument/2006/relationships/hyperlink" Id="rId72" Target="https://doi.org/10.3389/fpsyg.2012.00151" TargetMode="External" /><Relationship Type="http://schemas.openxmlformats.org/officeDocument/2006/relationships/hyperlink" Id="rId61" Target="https://doi.org/10/b9shf4" TargetMode="External" /><Relationship Type="http://schemas.openxmlformats.org/officeDocument/2006/relationships/hyperlink" Id="rId108" Target="https://doi.org/10/ccv3w2" TargetMode="External" /><Relationship Type="http://schemas.openxmlformats.org/officeDocument/2006/relationships/hyperlink" Id="rId81" Target="https://doi.org/10/cgdwx9" TargetMode="External" /><Relationship Type="http://schemas.openxmlformats.org/officeDocument/2006/relationships/hyperlink" Id="rId55" Target="https://doi.org/10/f4gsgg" TargetMode="External" /><Relationship Type="http://schemas.openxmlformats.org/officeDocument/2006/relationships/hyperlink" Id="rId79" Target="https://doi.org/10/gdhvzr" TargetMode="External" /><Relationship Type="http://schemas.openxmlformats.org/officeDocument/2006/relationships/hyperlink" Id="rId65" Target="https://doi.org/10/gdvqbh" TargetMode="External" /><Relationship Type="http://schemas.openxmlformats.org/officeDocument/2006/relationships/hyperlink" Id="rId144" Target="https://doi.org/10/gft5mn" TargetMode="External" /><Relationship Type="http://schemas.openxmlformats.org/officeDocument/2006/relationships/hyperlink" Id="rId92" Target="https://doi.org/10/gft7b2" TargetMode="External" /><Relationship Type="http://schemas.openxmlformats.org/officeDocument/2006/relationships/hyperlink" Id="rId59" Target="https://doi.org/10/gfvs6r" TargetMode="External" /><Relationship Type="http://schemas.openxmlformats.org/officeDocument/2006/relationships/hyperlink" Id="rId138"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0"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XXX document category, included in docx metadata</cp:category>
  <dc:description>Book chapter proposal for “The Philosophy and Science of Predictive Processing” to be published by Bloomsbury</dc:description>
  <dc:language>en-US</dc:language>
  <dc:subject>XXX document subject, included in ODT, docx and pptx metadata</dc:subject>
  <cp:keywords>Vision, Active Inference, Topography, Spiking Neural Networks</cp:keywords>
  <dcterms:created xsi:type="dcterms:W3CDTF">2019-03-18T13:41:38Z</dcterms:created>
  <dcterms:modified xsi:type="dcterms:W3CDTF">2019-03-18T13:41:38Z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various factors such as a wide variety of changes in the characteristics of the visual scene but also by the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many visual mechanisms. However, we still lack a global normative approach unifying those dynamical mechanisms and we will review here some of the promising approaches which explain visual information processing in the visual hierarchy. First, we will describe Active Inference, that is predictive coding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describe potential models of cortical processing in terms of prototypical micro-circuits. These allow to separate the different flows of information, from feed-forward prediction error to feed-back anticipation error. Still, the design of such a circuit is still not known and we will review some possible implementations using Spiking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2019-02-17</vt:lpwstr>
  </property>
  <property fmtid="{D5CDD505-2E9C-101B-9397-08002B2CF9AE}" pid="17" name="date-meta">
    <vt:lpwstr>2019-02-17</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XXX thanks to Berk Mirza, Hugo Ladret and Manivannan Subramaniyan… for careful reading and insightful remarks. XXX</vt:lpwstr>
  </property>
  <property fmtid="{D5CDD505-2E9C-101B-9397-08002B2CF9AE}" pid="65" name="titleDelim">
    <vt:lpwstr>:</vt:lpwstr>
  </property>
  <property fmtid="{D5CDD505-2E9C-101B-9397-08002B2CF9AE}" pid="66" name="website">
    <vt:lpwstr>https://laurentperrinet.github.io/</vt:lpwstr>
  </property>
</Properties>
</file>