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EA18" w14:textId="77777777" w:rsidR="001C25B5" w:rsidRDefault="001C25B5" w:rsidP="001C25B5">
      <w:r>
        <w:rPr>
          <w:b/>
          <w:color w:val="1B3A5C"/>
          <w:sz w:val="20"/>
        </w:rPr>
        <w:t>MERIDIAN ADVISORY GROUP</w:t>
      </w:r>
    </w:p>
    <w:p w14:paraId="5F157096" w14:textId="77777777" w:rsidR="001C25B5" w:rsidRDefault="001C25B5" w:rsidP="001C25B5">
      <w:pPr>
        <w:pStyle w:val="Heading1"/>
      </w:pPr>
      <w:r>
        <w:t>Proposal: IoT Strategy &amp; Connected Operations Platform</w:t>
      </w:r>
    </w:p>
    <w:p w14:paraId="548D0A79" w14:textId="77777777" w:rsidR="001C25B5" w:rsidRDefault="001C25B5" w:rsidP="001C25B5">
      <w:r>
        <w:rPr>
          <w:i/>
          <w:color w:val="666666"/>
          <w:sz w:val="24"/>
        </w:rPr>
        <w:t>Prepared for Beacon Industrial Corporation</w:t>
      </w:r>
    </w:p>
    <w:p w14:paraId="41D7B7F2" w14:textId="77777777" w:rsidR="001C25B5" w:rsidRDefault="001C25B5" w:rsidP="001C25B5">
      <w:r>
        <w:rPr>
          <w:color w:val="999999"/>
          <w:sz w:val="16"/>
        </w:rPr>
        <w:t>CLIENT CONFIDENTIAL — Beacon Industrial Corporation</w:t>
      </w:r>
    </w:p>
    <w:p w14:paraId="0BB89FA6" w14:textId="77777777" w:rsidR="001C25B5" w:rsidRDefault="001C25B5" w:rsidP="001C25B5"/>
    <w:p w14:paraId="44D169E3" w14:textId="77777777" w:rsidR="001C25B5" w:rsidRDefault="001C25B5" w:rsidP="001C25B5"/>
    <w:p w14:paraId="30D8075A" w14:textId="77777777" w:rsidR="001C25B5" w:rsidRDefault="001C25B5" w:rsidP="001C25B5">
      <w:r>
        <w:rPr>
          <w:color w:val="666666"/>
          <w:sz w:val="20"/>
        </w:rPr>
        <w:t>Submitted: September 15, 2025</w:t>
      </w:r>
    </w:p>
    <w:p w14:paraId="6A9ED206" w14:textId="77777777" w:rsidR="001C25B5" w:rsidRDefault="001C25B5" w:rsidP="001C25B5">
      <w:r>
        <w:rPr>
          <w:color w:val="666666"/>
          <w:sz w:val="20"/>
        </w:rPr>
        <w:t>Prepared by: Amara Diallo, Partner | Elena Vasquez, Senior Manager</w:t>
      </w:r>
    </w:p>
    <w:p w14:paraId="69EC1136" w14:textId="77777777" w:rsidR="001C25B5" w:rsidRDefault="001C25B5" w:rsidP="001C25B5">
      <w:pPr>
        <w:pStyle w:val="Heading2"/>
      </w:pPr>
      <w:r>
        <w:t>Executive Summary</w:t>
      </w:r>
    </w:p>
    <w:p w14:paraId="205D2713" w14:textId="77777777" w:rsidR="001C25B5" w:rsidRDefault="001C25B5" w:rsidP="001C25B5">
      <w:r>
        <w:t>Beacon Industrial Corporation operates 8 manufacturing facilities producing precision components for the aerospace and defense industry. Your facilities generate over $19M in annual unplanned downtime — a figure that has grown 22% year-over-year as your equipment fleet ages and your maintenance workforce faces 30% turnover. Your current maintenance approach is reactive: you learn about equipment failures when production stops. At the same time, your 9,200 sensors generate 4TB of data daily that sits in local SCADA historians, disconnected from each other and from your maintenance and production planning systems.</w:t>
      </w:r>
    </w:p>
    <w:p w14:paraId="30B0D14E" w14:textId="77777777" w:rsidR="001C25B5" w:rsidRDefault="001C25B5" w:rsidP="001C25B5">
      <w:r>
        <w:t>Meridian proposes a 14-week engagement to design and implement a Connected Operations Platform that transforms your sensor data into predictive maintenance intelligence. Based on our experience delivering a similar solution for Titan Industrial Solutions — where we achieved a 74% reduction in unplanned downtime at two pilot facilities — we project that Beacon can achieve $11-14M in annual downtime reduction within the first year of full deployment, representing a 7-9x return on the engagement investment.</w:t>
      </w:r>
    </w:p>
    <w:p w14:paraId="0A5A692B" w14:textId="77777777" w:rsidR="001C25B5" w:rsidRDefault="001C25B5" w:rsidP="001C25B5">
      <w:pPr>
        <w:pStyle w:val="Heading2"/>
      </w:pPr>
      <w:r>
        <w:t>Understanding Your Challenge</w:t>
      </w:r>
    </w:p>
    <w:p w14:paraId="49814334" w14:textId="77777777" w:rsidR="001C25B5" w:rsidRDefault="001C25B5" w:rsidP="001C25B5">
      <w:r>
        <w:t>In our discovery conversations with VP of Manufacturing Lisa Park, Plant Manager Tom Whitaker, and CTO David Huang, three themes emerged consistently:</w:t>
      </w:r>
    </w:p>
    <w:p w14:paraId="7EFBFEA6" w14:textId="77777777" w:rsidR="001C25B5" w:rsidRDefault="001C25B5" w:rsidP="001C25B5">
      <w:pPr>
        <w:pStyle w:val="Heading3"/>
      </w:pPr>
      <w:r>
        <w:t>1. Reactive maintenance is unsustainable</w:t>
      </w:r>
    </w:p>
    <w:p w14:paraId="24652190" w14:textId="77777777" w:rsidR="001C25B5" w:rsidRDefault="001C25B5" w:rsidP="001C25B5">
      <w:r>
        <w:t>62% of your maintenance activity is unplanned — emergency repairs triggered by equipment failure. Emergency repairs cost 3-5x more than planned maintenance (overtime labor, expedited parts, production line disruption) and create cascading schedule impacts that affect customer delivery commitments. Your largest customer, Lockheed Martin, has issued two quality notices in the past 12 months related to production disruptions.</w:t>
      </w:r>
    </w:p>
    <w:p w14:paraId="56C56382" w14:textId="77777777" w:rsidR="001C25B5" w:rsidRDefault="001C25B5" w:rsidP="001C25B5">
      <w:pPr>
        <w:pStyle w:val="Heading3"/>
      </w:pPr>
      <w:r>
        <w:lastRenderedPageBreak/>
        <w:t>2. Your sensor data is an untapped asset</w:t>
      </w:r>
    </w:p>
    <w:p w14:paraId="6D875607" w14:textId="77777777" w:rsidR="001C25B5" w:rsidRDefault="001C25B5" w:rsidP="001C25B5">
      <w:r>
        <w:t>Your 9,200 sensors capture vibration, temperature, pressure, and chemical composition data continuously across all 8 facilities. This data contains the early warning signals for 70-80% of equipment failures — but it's trapped in plant-level SCADA historians with no cross-plant analytics, no historical pattern analysis, and no integration with your SAP maintenance management system.</w:t>
      </w:r>
    </w:p>
    <w:p w14:paraId="7BFC48A5" w14:textId="77777777" w:rsidR="001C25B5" w:rsidRDefault="001C25B5" w:rsidP="001C25B5">
      <w:pPr>
        <w:pStyle w:val="Heading3"/>
      </w:pPr>
      <w:r>
        <w:t>3. Workforce knowledge is at risk</w:t>
      </w:r>
    </w:p>
    <w:p w14:paraId="187BD6C2" w14:textId="77777777" w:rsidR="001C25B5" w:rsidRDefault="001C25B5" w:rsidP="001C25B5">
      <w:r>
        <w:t>Your most experienced maintenance technicians — the ones who 'listen to the machines' and know when something is about to fail — are retiring. 40% of your senior maintenance staff will reach retirement age within 5 years. Their pattern recognition expertise needs to be captured in predictive models before it walks out the door.</w:t>
      </w:r>
    </w:p>
    <w:p w14:paraId="61EA8AD8" w14:textId="77777777" w:rsidR="001C25B5" w:rsidRDefault="001C25B5" w:rsidP="001C25B5">
      <w:pPr>
        <w:pStyle w:val="Heading2"/>
      </w:pPr>
      <w:r>
        <w:t>Our Approach</w:t>
      </w:r>
    </w:p>
    <w:p w14:paraId="7DDD6D69" w14:textId="77777777" w:rsidR="001C25B5" w:rsidRDefault="001C25B5" w:rsidP="001C25B5">
      <w:pPr>
        <w:pStyle w:val="Heading3"/>
      </w:pPr>
      <w:r>
        <w:t>Phase 1: Discovery &amp; Architecture Design (Weeks 1-3)</w:t>
      </w:r>
    </w:p>
    <w:p w14:paraId="32BB5965" w14:textId="77777777" w:rsidR="001C25B5" w:rsidRDefault="001C25B5" w:rsidP="001C25B5">
      <w:r>
        <w:t>We will conduct a detailed assessment of your sensor infrastructure, data quality, SCADA systems, and SAP integration points across your two highest-impact facilities (Facility 3 in Wichita and Facility 5 in Huntsville, based on downtime data). We will produce an architecture design for the Connected Operations Platform, data integration roadmap, and prioritized equipment list for predictive model development.</w:t>
      </w:r>
    </w:p>
    <w:p w14:paraId="58614218" w14:textId="77777777" w:rsidR="001C25B5" w:rsidRDefault="001C25B5" w:rsidP="001C25B5">
      <w:r>
        <w:t>Deliverables: Architecture Design Document, Data Integration Roadmap, Equipment Criticality Matrix</w:t>
      </w:r>
    </w:p>
    <w:p w14:paraId="26317AB9" w14:textId="77777777" w:rsidR="001C25B5" w:rsidRDefault="001C25B5" w:rsidP="001C25B5">
      <w:pPr>
        <w:pStyle w:val="Heading3"/>
      </w:pPr>
      <w:r>
        <w:t>Phase 2: Platform Build &amp; Data Integration (Weeks 3-8)</w:t>
      </w:r>
    </w:p>
    <w:p w14:paraId="533DC32D" w14:textId="77777777" w:rsidR="001C25B5" w:rsidRDefault="001C25B5" w:rsidP="001C25B5">
      <w:r>
        <w:t>We will deploy the Azure IoT Hub architecture, configure data ingestion from SCADA historians and real-time sensor feeds, build the Azure Data Explorer time-series data store, and integrate with SAP Plant Maintenance for work order correlation. Target: real-time sensor data from 2,400 sensors (Facilities 3 and 5) flowing into the unified platform with automated quality checks.</w:t>
      </w:r>
    </w:p>
    <w:p w14:paraId="0375897E" w14:textId="77777777" w:rsidR="001C25B5" w:rsidRDefault="001C25B5" w:rsidP="001C25B5">
      <w:r>
        <w:t>Deliverables: Deployed Azure IoT platform, data pipelines for 2 facilities, SAP integration, data quality dashboard</w:t>
      </w:r>
    </w:p>
    <w:p w14:paraId="4F2848B7" w14:textId="77777777" w:rsidR="001C25B5" w:rsidRDefault="001C25B5" w:rsidP="001C25B5">
      <w:pPr>
        <w:pStyle w:val="Heading3"/>
      </w:pPr>
      <w:r>
        <w:t>Phase 3: Predictive Model Development (Weeks 6-11)</w:t>
      </w:r>
    </w:p>
    <w:p w14:paraId="577A792F" w14:textId="77777777" w:rsidR="001C25B5" w:rsidRDefault="001C25B5" w:rsidP="001C25B5">
      <w:r>
        <w:t xml:space="preserve">We will develop predictive maintenance models for the 8 highest-criticality equipment classes identified in Phase 1. Models will be trained on 3+ years of historical sensor data combined with SAP maintenance records. Our target is 85%+ prediction precision with </w:t>
      </w:r>
      <w:proofErr w:type="gramStart"/>
      <w:r>
        <w:t>7-14 day</w:t>
      </w:r>
      <w:proofErr w:type="gramEnd"/>
      <w:r>
        <w:t xml:space="preserve"> advance warning. Models will be validated against known failure events and deployed as real-time scoring with alerts surfaced in your operations </w:t>
      </w:r>
      <w:proofErr w:type="gramStart"/>
      <w:r>
        <w:t>Teams</w:t>
      </w:r>
      <w:proofErr w:type="gramEnd"/>
      <w:r>
        <w:t xml:space="preserve"> channel.</w:t>
      </w:r>
    </w:p>
    <w:p w14:paraId="1087DEB6" w14:textId="77777777" w:rsidR="001C25B5" w:rsidRDefault="001C25B5" w:rsidP="001C25B5">
      <w:r>
        <w:t>Deliverables: 8 predictive models deployed, model performance report, alerting configuration</w:t>
      </w:r>
    </w:p>
    <w:p w14:paraId="4777AF67" w14:textId="77777777" w:rsidR="001C25B5" w:rsidRDefault="001C25B5" w:rsidP="001C25B5">
      <w:pPr>
        <w:pStyle w:val="Heading3"/>
      </w:pPr>
      <w:r>
        <w:lastRenderedPageBreak/>
        <w:t>Phase 4: Operations Dashboard &amp; Handoff (Weeks 10-14)</w:t>
      </w:r>
    </w:p>
    <w:p w14:paraId="5590E09A" w14:textId="77777777" w:rsidR="001C25B5" w:rsidRDefault="001C25B5" w:rsidP="001C25B5">
      <w:r>
        <w:t xml:space="preserve">We will deliver a Power BI operations dashboard providing real-time equipment health scores, maintenance prediction timeline, planned vs. unplanned maintenance ratios, and OEE tracking. We will train your maintenance engineering team to operate the platform, interpret model outputs, and maintain data quality. 30-day </w:t>
      </w:r>
      <w:proofErr w:type="spellStart"/>
      <w:r>
        <w:t>hypercare</w:t>
      </w:r>
      <w:proofErr w:type="spellEnd"/>
      <w:r>
        <w:t xml:space="preserve"> support included.</w:t>
      </w:r>
    </w:p>
    <w:p w14:paraId="32055A26" w14:textId="77777777" w:rsidR="001C25B5" w:rsidRDefault="001C25B5" w:rsidP="001C25B5">
      <w:r>
        <w:t xml:space="preserve">Deliverables: Operations dashboard, training sessions (3), operations runbook, 30-day </w:t>
      </w:r>
      <w:proofErr w:type="spellStart"/>
      <w:r>
        <w:t>hypercare</w:t>
      </w:r>
      <w:proofErr w:type="spellEnd"/>
    </w:p>
    <w:p w14:paraId="1260345B" w14:textId="77777777" w:rsidR="001C25B5" w:rsidRDefault="001C25B5" w:rsidP="001C25B5">
      <w:pPr>
        <w:pStyle w:val="Heading2"/>
      </w:pPr>
      <w:r>
        <w:t>Team</w:t>
      </w:r>
    </w:p>
    <w:p w14:paraId="0FC544A7" w14:textId="77777777" w:rsidR="001C25B5" w:rsidRDefault="001C25B5" w:rsidP="001C25B5">
      <w:r>
        <w:t>This engagement will be led by Amara Diallo, Partner and Data &amp; AI Practice Lead, with delivery managed by Elena Vasquez, Senior Manager with 7 years of manufacturing operations experience including IoT platform implementations at Titan Industrial and three other industrial clients.</w:t>
      </w:r>
    </w:p>
    <w:tbl>
      <w:tblPr>
        <w:tblStyle w:val="LightShading-Accent1"/>
        <w:tblW w:w="0" w:type="auto"/>
        <w:tblLook w:val="04A0" w:firstRow="1" w:lastRow="0" w:firstColumn="1" w:lastColumn="0" w:noHBand="0" w:noVBand="1"/>
      </w:tblPr>
      <w:tblGrid>
        <w:gridCol w:w="2351"/>
        <w:gridCol w:w="2351"/>
        <w:gridCol w:w="2351"/>
        <w:gridCol w:w="2351"/>
      </w:tblGrid>
      <w:tr w:rsidR="001C25B5" w14:paraId="0DFB0A36"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DE779FC" w14:textId="77777777" w:rsidR="001C25B5" w:rsidRDefault="001C25B5" w:rsidP="004C4F22">
            <w:r>
              <w:t>Name</w:t>
            </w:r>
          </w:p>
        </w:tc>
        <w:tc>
          <w:tcPr>
            <w:tcW w:w="2351" w:type="dxa"/>
          </w:tcPr>
          <w:p w14:paraId="543F7EAE" w14:textId="77777777" w:rsidR="001C25B5" w:rsidRDefault="001C25B5" w:rsidP="004C4F22">
            <w:pPr>
              <w:cnfStyle w:val="100000000000" w:firstRow="1" w:lastRow="0" w:firstColumn="0" w:lastColumn="0" w:oddVBand="0" w:evenVBand="0" w:oddHBand="0" w:evenHBand="0" w:firstRowFirstColumn="0" w:firstRowLastColumn="0" w:lastRowFirstColumn="0" w:lastRowLastColumn="0"/>
            </w:pPr>
            <w:r>
              <w:t>Role</w:t>
            </w:r>
          </w:p>
        </w:tc>
        <w:tc>
          <w:tcPr>
            <w:tcW w:w="2351" w:type="dxa"/>
          </w:tcPr>
          <w:p w14:paraId="22EBB3A7" w14:textId="77777777" w:rsidR="001C25B5" w:rsidRDefault="001C25B5" w:rsidP="004C4F22">
            <w:pPr>
              <w:cnfStyle w:val="100000000000" w:firstRow="1" w:lastRow="0" w:firstColumn="0" w:lastColumn="0" w:oddVBand="0" w:evenVBand="0" w:oddHBand="0" w:evenHBand="0" w:firstRowFirstColumn="0" w:firstRowLastColumn="0" w:lastRowFirstColumn="0" w:lastRowLastColumn="0"/>
            </w:pPr>
            <w:r>
              <w:t>Allocation</w:t>
            </w:r>
          </w:p>
        </w:tc>
        <w:tc>
          <w:tcPr>
            <w:tcW w:w="2351" w:type="dxa"/>
          </w:tcPr>
          <w:p w14:paraId="4757CA5C" w14:textId="77777777" w:rsidR="001C25B5" w:rsidRDefault="001C25B5" w:rsidP="004C4F22">
            <w:pPr>
              <w:cnfStyle w:val="100000000000" w:firstRow="1" w:lastRow="0" w:firstColumn="0" w:lastColumn="0" w:oddVBand="0" w:evenVBand="0" w:oddHBand="0" w:evenHBand="0" w:firstRowFirstColumn="0" w:firstRowLastColumn="0" w:lastRowFirstColumn="0" w:lastRowLastColumn="0"/>
            </w:pPr>
            <w:r>
              <w:t>Relevant Experience</w:t>
            </w:r>
          </w:p>
        </w:tc>
      </w:tr>
      <w:tr w:rsidR="001C25B5" w14:paraId="55CAB1BF"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2C36479" w14:textId="77777777" w:rsidR="001C25B5" w:rsidRDefault="001C25B5" w:rsidP="004C4F22">
            <w:r>
              <w:t>Amara Diallo</w:t>
            </w:r>
          </w:p>
        </w:tc>
        <w:tc>
          <w:tcPr>
            <w:tcW w:w="2351" w:type="dxa"/>
          </w:tcPr>
          <w:p w14:paraId="4CF27243"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Engagement Partner</w:t>
            </w:r>
          </w:p>
        </w:tc>
        <w:tc>
          <w:tcPr>
            <w:tcW w:w="2351" w:type="dxa"/>
          </w:tcPr>
          <w:p w14:paraId="0C165B5F"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20%</w:t>
            </w:r>
          </w:p>
        </w:tc>
        <w:tc>
          <w:tcPr>
            <w:tcW w:w="2351" w:type="dxa"/>
          </w:tcPr>
          <w:p w14:paraId="50BBF59F"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Led Titan Industrial IoT program; 15+ industrial data engagements</w:t>
            </w:r>
          </w:p>
        </w:tc>
      </w:tr>
      <w:tr w:rsidR="001C25B5" w14:paraId="49ABABA5"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5C11D62F" w14:textId="77777777" w:rsidR="001C25B5" w:rsidRDefault="001C25B5" w:rsidP="004C4F22">
            <w:r>
              <w:t>Elena Vasquez</w:t>
            </w:r>
          </w:p>
        </w:tc>
        <w:tc>
          <w:tcPr>
            <w:tcW w:w="2351" w:type="dxa"/>
          </w:tcPr>
          <w:p w14:paraId="3352B532"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Delivery Lead</w:t>
            </w:r>
          </w:p>
        </w:tc>
        <w:tc>
          <w:tcPr>
            <w:tcW w:w="2351" w:type="dxa"/>
          </w:tcPr>
          <w:p w14:paraId="06FE1D21"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100%</w:t>
            </w:r>
          </w:p>
        </w:tc>
        <w:tc>
          <w:tcPr>
            <w:tcW w:w="2351" w:type="dxa"/>
          </w:tcPr>
          <w:p w14:paraId="5DB025EC"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7 years manufacturing ops; Titan Industrial, 3 other IoT platforms</w:t>
            </w:r>
          </w:p>
        </w:tc>
      </w:tr>
      <w:tr w:rsidR="001C25B5" w14:paraId="205DB043"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9E4BBC5" w14:textId="77777777" w:rsidR="001C25B5" w:rsidRDefault="001C25B5" w:rsidP="004C4F22">
            <w:r>
              <w:t>Marcus Chen</w:t>
            </w:r>
          </w:p>
        </w:tc>
        <w:tc>
          <w:tcPr>
            <w:tcW w:w="2351" w:type="dxa"/>
          </w:tcPr>
          <w:p w14:paraId="370464CF"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Data Platform Architect</w:t>
            </w:r>
          </w:p>
        </w:tc>
        <w:tc>
          <w:tcPr>
            <w:tcW w:w="2351" w:type="dxa"/>
          </w:tcPr>
          <w:p w14:paraId="3E9C36C9"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80%</w:t>
            </w:r>
          </w:p>
        </w:tc>
        <w:tc>
          <w:tcPr>
            <w:tcW w:w="2351" w:type="dxa"/>
          </w:tcPr>
          <w:p w14:paraId="09EE91D8"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15+ Azure data platform builds; Azure Solutions Architect certified</w:t>
            </w:r>
          </w:p>
        </w:tc>
      </w:tr>
      <w:tr w:rsidR="001C25B5" w14:paraId="78903961"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453FB4EF" w14:textId="77777777" w:rsidR="001C25B5" w:rsidRDefault="001C25B5" w:rsidP="004C4F22">
            <w:r>
              <w:t>TBD</w:t>
            </w:r>
          </w:p>
        </w:tc>
        <w:tc>
          <w:tcPr>
            <w:tcW w:w="2351" w:type="dxa"/>
          </w:tcPr>
          <w:p w14:paraId="380D1050"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IoT Engineer</w:t>
            </w:r>
          </w:p>
        </w:tc>
        <w:tc>
          <w:tcPr>
            <w:tcW w:w="2351" w:type="dxa"/>
          </w:tcPr>
          <w:p w14:paraId="68379E95"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100%</w:t>
            </w:r>
          </w:p>
        </w:tc>
        <w:tc>
          <w:tcPr>
            <w:tcW w:w="2351" w:type="dxa"/>
          </w:tcPr>
          <w:p w14:paraId="38CBABF2"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Azure IoT Hub specialist; 5+ industrial sensor integration projects</w:t>
            </w:r>
          </w:p>
        </w:tc>
      </w:tr>
      <w:tr w:rsidR="001C25B5" w14:paraId="7D027D2A"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FF62F9B" w14:textId="77777777" w:rsidR="001C25B5" w:rsidRDefault="001C25B5" w:rsidP="004C4F22">
            <w:r>
              <w:t>TBD</w:t>
            </w:r>
          </w:p>
        </w:tc>
        <w:tc>
          <w:tcPr>
            <w:tcW w:w="2351" w:type="dxa"/>
          </w:tcPr>
          <w:p w14:paraId="328D2068"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ML Engineer</w:t>
            </w:r>
          </w:p>
        </w:tc>
        <w:tc>
          <w:tcPr>
            <w:tcW w:w="2351" w:type="dxa"/>
          </w:tcPr>
          <w:p w14:paraId="6B20FA1D"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80% (Weeks 6-14)</w:t>
            </w:r>
          </w:p>
        </w:tc>
        <w:tc>
          <w:tcPr>
            <w:tcW w:w="2351" w:type="dxa"/>
          </w:tcPr>
          <w:p w14:paraId="6B281D8C"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Predictive maintenance model specialist; 8+ deployed models</w:t>
            </w:r>
          </w:p>
        </w:tc>
      </w:tr>
    </w:tbl>
    <w:p w14:paraId="6388B775" w14:textId="77777777" w:rsidR="001C25B5" w:rsidRDefault="001C25B5" w:rsidP="001C25B5"/>
    <w:p w14:paraId="0EF2DF72" w14:textId="77777777" w:rsidR="001C25B5" w:rsidRDefault="001C25B5" w:rsidP="001C25B5">
      <w:pPr>
        <w:pStyle w:val="Heading2"/>
      </w:pPr>
      <w:r>
        <w:t>Relevant Case Study: Titan Industrial Solutions</w:t>
      </w:r>
    </w:p>
    <w:p w14:paraId="1672C706" w14:textId="77777777" w:rsidR="001C25B5" w:rsidRDefault="001C25B5" w:rsidP="001C25B5">
      <w:r>
        <w:t xml:space="preserve">Meridian delivered a Connected Factory Platform for Titan Industrial Solutions, a $3.2B specialty chemicals manufacturer with similar challenges: 14,000 sensors across 11 plants, reactive maintenance culture, and $28M in annual unplanned downtime. Our pilot at two facilities achieved a 74% reduction in </w:t>
      </w:r>
      <w:r>
        <w:lastRenderedPageBreak/>
        <w:t>unplanned downtime ($8.9M saved), 89% prediction precision, and 67% reduction in mean time to repair. Full case study available upon request.</w:t>
      </w:r>
    </w:p>
    <w:p w14:paraId="4C49E3E8" w14:textId="77777777" w:rsidR="001C25B5" w:rsidRDefault="001C25B5" w:rsidP="001C25B5">
      <w:pPr>
        <w:pStyle w:val="Heading2"/>
      </w:pPr>
      <w:r>
        <w:t>Investment</w:t>
      </w:r>
    </w:p>
    <w:tbl>
      <w:tblPr>
        <w:tblStyle w:val="LightShading-Accent1"/>
        <w:tblW w:w="0" w:type="auto"/>
        <w:tblLook w:val="04A0" w:firstRow="1" w:lastRow="0" w:firstColumn="1" w:lastColumn="0" w:noHBand="0" w:noVBand="1"/>
      </w:tblPr>
      <w:tblGrid>
        <w:gridCol w:w="4703"/>
        <w:gridCol w:w="4703"/>
      </w:tblGrid>
      <w:tr w:rsidR="001C25B5" w14:paraId="43BED0DB"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49B913FF" w14:textId="77777777" w:rsidR="001C25B5" w:rsidRDefault="001C25B5" w:rsidP="004C4F22">
            <w:r>
              <w:t>Component</w:t>
            </w:r>
          </w:p>
        </w:tc>
        <w:tc>
          <w:tcPr>
            <w:tcW w:w="4703" w:type="dxa"/>
          </w:tcPr>
          <w:p w14:paraId="5C40F9DF" w14:textId="77777777" w:rsidR="001C25B5" w:rsidRDefault="001C25B5" w:rsidP="004C4F22">
            <w:pPr>
              <w:cnfStyle w:val="100000000000" w:firstRow="1" w:lastRow="0" w:firstColumn="0" w:lastColumn="0" w:oddVBand="0" w:evenVBand="0" w:oddHBand="0" w:evenHBand="0" w:firstRowFirstColumn="0" w:firstRowLastColumn="0" w:lastRowFirstColumn="0" w:lastRowLastColumn="0"/>
            </w:pPr>
            <w:r>
              <w:t>Estimate</w:t>
            </w:r>
          </w:p>
        </w:tc>
      </w:tr>
      <w:tr w:rsidR="001C25B5" w14:paraId="054B5B1C"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A5F2A2B" w14:textId="77777777" w:rsidR="001C25B5" w:rsidRDefault="001C25B5" w:rsidP="004C4F22">
            <w:r>
              <w:t>Phase 1: Discovery &amp; Architecture</w:t>
            </w:r>
          </w:p>
        </w:tc>
        <w:tc>
          <w:tcPr>
            <w:tcW w:w="4703" w:type="dxa"/>
          </w:tcPr>
          <w:p w14:paraId="7FE16778"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$120,000</w:t>
            </w:r>
          </w:p>
        </w:tc>
      </w:tr>
      <w:tr w:rsidR="001C25B5" w14:paraId="0EDF27D9"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36F30608" w14:textId="77777777" w:rsidR="001C25B5" w:rsidRDefault="001C25B5" w:rsidP="004C4F22">
            <w:r>
              <w:t>Phase 2: Platform Build &amp; Integration</w:t>
            </w:r>
          </w:p>
        </w:tc>
        <w:tc>
          <w:tcPr>
            <w:tcW w:w="4703" w:type="dxa"/>
          </w:tcPr>
          <w:p w14:paraId="243B37FA"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$380,000</w:t>
            </w:r>
          </w:p>
        </w:tc>
      </w:tr>
      <w:tr w:rsidR="001C25B5" w14:paraId="3372FCFB"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20861E3" w14:textId="77777777" w:rsidR="001C25B5" w:rsidRDefault="001C25B5" w:rsidP="004C4F22">
            <w:r>
              <w:t>Phase 3: Predictive Model Development</w:t>
            </w:r>
          </w:p>
        </w:tc>
        <w:tc>
          <w:tcPr>
            <w:tcW w:w="4703" w:type="dxa"/>
          </w:tcPr>
          <w:p w14:paraId="36A001D4"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$340,000</w:t>
            </w:r>
          </w:p>
        </w:tc>
      </w:tr>
      <w:tr w:rsidR="001C25B5" w14:paraId="3728F1EB"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5D5FF04A" w14:textId="77777777" w:rsidR="001C25B5" w:rsidRDefault="001C25B5" w:rsidP="004C4F22">
            <w:r>
              <w:t>Phase 4: Dashboard &amp; Handoff</w:t>
            </w:r>
          </w:p>
        </w:tc>
        <w:tc>
          <w:tcPr>
            <w:tcW w:w="4703" w:type="dxa"/>
          </w:tcPr>
          <w:p w14:paraId="44922F2F"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$180,000</w:t>
            </w:r>
          </w:p>
        </w:tc>
      </w:tr>
      <w:tr w:rsidR="001C25B5" w14:paraId="31ADD2F3"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8D5A807" w14:textId="77777777" w:rsidR="001C25B5" w:rsidRDefault="001C25B5" w:rsidP="004C4F22">
            <w:r>
              <w:t>Travel &amp; expenses (estimated)</w:t>
            </w:r>
          </w:p>
        </w:tc>
        <w:tc>
          <w:tcPr>
            <w:tcW w:w="4703" w:type="dxa"/>
          </w:tcPr>
          <w:p w14:paraId="779BDE58" w14:textId="77777777" w:rsidR="001C25B5" w:rsidRDefault="001C25B5" w:rsidP="004C4F22">
            <w:pPr>
              <w:cnfStyle w:val="000000100000" w:firstRow="0" w:lastRow="0" w:firstColumn="0" w:lastColumn="0" w:oddVBand="0" w:evenVBand="0" w:oddHBand="1" w:evenHBand="0" w:firstRowFirstColumn="0" w:firstRowLastColumn="0" w:lastRowFirstColumn="0" w:lastRowLastColumn="0"/>
            </w:pPr>
            <w:r>
              <w:t>$45,000</w:t>
            </w:r>
          </w:p>
        </w:tc>
      </w:tr>
      <w:tr w:rsidR="001C25B5" w14:paraId="265751BE"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74828D37" w14:textId="77777777" w:rsidR="001C25B5" w:rsidRDefault="001C25B5" w:rsidP="004C4F22">
            <w:r>
              <w:t>Total engagement investment</w:t>
            </w:r>
          </w:p>
        </w:tc>
        <w:tc>
          <w:tcPr>
            <w:tcW w:w="4703" w:type="dxa"/>
          </w:tcPr>
          <w:p w14:paraId="4F70681F" w14:textId="77777777" w:rsidR="001C25B5" w:rsidRDefault="001C25B5" w:rsidP="004C4F22">
            <w:pPr>
              <w:cnfStyle w:val="000000000000" w:firstRow="0" w:lastRow="0" w:firstColumn="0" w:lastColumn="0" w:oddVBand="0" w:evenVBand="0" w:oddHBand="0" w:evenHBand="0" w:firstRowFirstColumn="0" w:firstRowLastColumn="0" w:lastRowFirstColumn="0" w:lastRowLastColumn="0"/>
            </w:pPr>
            <w:r>
              <w:t>$1,065,000</w:t>
            </w:r>
          </w:p>
        </w:tc>
      </w:tr>
    </w:tbl>
    <w:p w14:paraId="7EE7AFC0" w14:textId="77777777" w:rsidR="001C25B5" w:rsidRDefault="001C25B5" w:rsidP="001C25B5"/>
    <w:p w14:paraId="194E4EC4" w14:textId="77777777" w:rsidR="001C25B5" w:rsidRDefault="001C25B5" w:rsidP="001C25B5">
      <w:r>
        <w:t xml:space="preserve">This is a fixed-fee engagement with milestone-based payments: 25% at kickoff, 25% at Phase 2 completion, 25% at Phase 3 completion, and 25% at final delivery and </w:t>
      </w:r>
      <w:proofErr w:type="spellStart"/>
      <w:r>
        <w:t>hypercare</w:t>
      </w:r>
      <w:proofErr w:type="spellEnd"/>
      <w:r>
        <w:t xml:space="preserve"> completion.</w:t>
      </w:r>
    </w:p>
    <w:p w14:paraId="6C306BF9" w14:textId="77777777" w:rsidR="001C25B5" w:rsidRDefault="001C25B5" w:rsidP="001C25B5">
      <w:r>
        <w:t>Based on Beacon's $19M annual unplanned downtime and our demonstrated 74% reduction at Titan Industrial (a comparable environment), we project $11-14M in annual downtime reduction at full scale — representing a 7-9x return on this engagement within the first year. The pilot alone (2 facilities) should deliver $3-4M in annual savings.</w:t>
      </w:r>
    </w:p>
    <w:p w14:paraId="18AB2732" w14:textId="77777777" w:rsidR="001C25B5" w:rsidRDefault="001C25B5" w:rsidP="001C25B5">
      <w:pPr>
        <w:pStyle w:val="Heading2"/>
      </w:pPr>
      <w:r>
        <w:t>Why Meridian</w:t>
      </w:r>
    </w:p>
    <w:p w14:paraId="790B66AD" w14:textId="77777777" w:rsidR="001C25B5" w:rsidRDefault="001C25B5" w:rsidP="001C25B5">
      <w:pPr>
        <w:pStyle w:val="ListBullet"/>
        <w:tabs>
          <w:tab w:val="num" w:pos="360"/>
        </w:tabs>
        <w:ind w:left="360" w:hanging="360"/>
      </w:pPr>
      <w:r>
        <w:t>Proven track record: We delivered a 74% reduction in unplanned downtime at Titan Industrial — the closest comparable to Beacon's environment in the market.</w:t>
      </w:r>
    </w:p>
    <w:p w14:paraId="456EFFEC" w14:textId="77777777" w:rsidR="001C25B5" w:rsidRDefault="001C25B5" w:rsidP="001C25B5">
      <w:pPr>
        <w:pStyle w:val="ListBullet"/>
        <w:tabs>
          <w:tab w:val="num" w:pos="360"/>
        </w:tabs>
        <w:ind w:left="360" w:hanging="360"/>
      </w:pPr>
      <w:r>
        <w:t>Named team with depth: Amara Diallo and Elena Vasquez have collectively delivered 18 industrial data and IoT engagements. You are hiring demonstrated expertise, not a brand name.</w:t>
      </w:r>
    </w:p>
    <w:p w14:paraId="4E5CCAFD" w14:textId="77777777" w:rsidR="001C25B5" w:rsidRDefault="001C25B5" w:rsidP="001C25B5">
      <w:pPr>
        <w:pStyle w:val="ListBullet"/>
        <w:tabs>
          <w:tab w:val="num" w:pos="360"/>
        </w:tabs>
        <w:ind w:left="360" w:hanging="360"/>
      </w:pPr>
      <w:r>
        <w:t>Microsoft ecosystem alignment: Beacon's existing Microsoft footprint (Azure, M365, Teams, Power BI) means the Connected Operations Platform integrates into your existing technology stack — no new vendor relationships required.</w:t>
      </w:r>
    </w:p>
    <w:p w14:paraId="58E425F9" w14:textId="77777777" w:rsidR="001C25B5" w:rsidRDefault="001C25B5" w:rsidP="001C25B5">
      <w:pPr>
        <w:pStyle w:val="ListBullet"/>
        <w:tabs>
          <w:tab w:val="num" w:pos="360"/>
        </w:tabs>
        <w:ind w:left="360" w:hanging="360"/>
      </w:pPr>
      <w:r>
        <w:t>Outcome orientation: We are confident enough in the projected results to discuss an outcome-based pricing component tied to measurable downtime reduction — ask us about this in the next conversation.</w:t>
      </w:r>
    </w:p>
    <w:p w14:paraId="6B69BF56" w14:textId="77777777" w:rsidR="00923E5B" w:rsidRDefault="00923E5B"/>
    <w:sectPr w:rsidR="00923E5B" w:rsidSect="001C25B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865352"/>
    <w:lvl w:ilvl="0">
      <w:start w:val="1"/>
      <w:numFmt w:val="bullet"/>
      <w:pStyle w:val="ListBullet"/>
      <w:lvlText w:val=""/>
      <w:lvlJc w:val="left"/>
      <w:pPr>
        <w:tabs>
          <w:tab w:val="num" w:pos="360"/>
        </w:tabs>
        <w:ind w:left="360" w:hanging="360"/>
      </w:pPr>
      <w:rPr>
        <w:rFonts w:ascii="Symbol" w:hAnsi="Symbol" w:hint="default"/>
      </w:rPr>
    </w:lvl>
  </w:abstractNum>
  <w:num w:numId="1" w16cid:durableId="76480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B5"/>
    <w:rsid w:val="001C25B5"/>
    <w:rsid w:val="002A4327"/>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AD815"/>
  <w15:chartTrackingRefBased/>
  <w15:docId w15:val="{130B58EC-40F7-1C40-B604-DAF2D610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5B5"/>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1C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B5"/>
    <w:rPr>
      <w:rFonts w:eastAsiaTheme="majorEastAsia" w:cstheme="majorBidi"/>
      <w:color w:val="272727" w:themeColor="text1" w:themeTint="D8"/>
    </w:rPr>
  </w:style>
  <w:style w:type="paragraph" w:styleId="Title">
    <w:name w:val="Title"/>
    <w:basedOn w:val="Normal"/>
    <w:next w:val="Normal"/>
    <w:link w:val="TitleChar"/>
    <w:uiPriority w:val="10"/>
    <w:qFormat/>
    <w:rsid w:val="001C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B5"/>
    <w:pPr>
      <w:spacing w:before="160"/>
      <w:jc w:val="center"/>
    </w:pPr>
    <w:rPr>
      <w:i/>
      <w:iCs/>
      <w:color w:val="404040" w:themeColor="text1" w:themeTint="BF"/>
    </w:rPr>
  </w:style>
  <w:style w:type="character" w:customStyle="1" w:styleId="QuoteChar">
    <w:name w:val="Quote Char"/>
    <w:basedOn w:val="DefaultParagraphFont"/>
    <w:link w:val="Quote"/>
    <w:uiPriority w:val="29"/>
    <w:rsid w:val="001C25B5"/>
    <w:rPr>
      <w:i/>
      <w:iCs/>
      <w:color w:val="404040" w:themeColor="text1" w:themeTint="BF"/>
    </w:rPr>
  </w:style>
  <w:style w:type="paragraph" w:styleId="ListParagraph">
    <w:name w:val="List Paragraph"/>
    <w:basedOn w:val="Normal"/>
    <w:uiPriority w:val="34"/>
    <w:qFormat/>
    <w:rsid w:val="001C25B5"/>
    <w:pPr>
      <w:ind w:left="720"/>
      <w:contextualSpacing/>
    </w:pPr>
  </w:style>
  <w:style w:type="character" w:styleId="IntenseEmphasis">
    <w:name w:val="Intense Emphasis"/>
    <w:basedOn w:val="DefaultParagraphFont"/>
    <w:uiPriority w:val="21"/>
    <w:qFormat/>
    <w:rsid w:val="001C25B5"/>
    <w:rPr>
      <w:i/>
      <w:iCs/>
      <w:color w:val="0F4761" w:themeColor="accent1" w:themeShade="BF"/>
    </w:rPr>
  </w:style>
  <w:style w:type="paragraph" w:styleId="IntenseQuote">
    <w:name w:val="Intense Quote"/>
    <w:basedOn w:val="Normal"/>
    <w:next w:val="Normal"/>
    <w:link w:val="IntenseQuoteChar"/>
    <w:uiPriority w:val="30"/>
    <w:qFormat/>
    <w:rsid w:val="001C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B5"/>
    <w:rPr>
      <w:i/>
      <w:iCs/>
      <w:color w:val="0F4761" w:themeColor="accent1" w:themeShade="BF"/>
    </w:rPr>
  </w:style>
  <w:style w:type="character" w:styleId="IntenseReference">
    <w:name w:val="Intense Reference"/>
    <w:basedOn w:val="DefaultParagraphFont"/>
    <w:uiPriority w:val="32"/>
    <w:qFormat/>
    <w:rsid w:val="001C25B5"/>
    <w:rPr>
      <w:b/>
      <w:bCs/>
      <w:smallCaps/>
      <w:color w:val="0F4761" w:themeColor="accent1" w:themeShade="BF"/>
      <w:spacing w:val="5"/>
    </w:rPr>
  </w:style>
  <w:style w:type="paragraph" w:styleId="ListBullet">
    <w:name w:val="List Bullet"/>
    <w:basedOn w:val="Normal"/>
    <w:uiPriority w:val="99"/>
    <w:unhideWhenUsed/>
    <w:rsid w:val="001C25B5"/>
    <w:pPr>
      <w:numPr>
        <w:numId w:val="1"/>
      </w:numPr>
      <w:tabs>
        <w:tab w:val="clear" w:pos="360"/>
      </w:tabs>
      <w:ind w:left="0" w:firstLine="0"/>
      <w:contextualSpacing/>
    </w:pPr>
  </w:style>
  <w:style w:type="table" w:styleId="LightShading-Accent1">
    <w:name w:val="Light Shading Accent 1"/>
    <w:basedOn w:val="TableNormal"/>
    <w:uiPriority w:val="60"/>
    <w:rsid w:val="001C25B5"/>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1117</Words>
  <Characters>6827</Characters>
  <Application>Microsoft Office Word</Application>
  <DocSecurity>0</DocSecurity>
  <Lines>149</Lines>
  <Paragraphs>80</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2026-05-25T14:06:00Z</dcterms:created>
  <dcterms:modified xsi:type="dcterms:W3CDTF">2026-05-25T14:07:00Z</dcterms:modified>
</cp:coreProperties>
</file>