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9555" w14:textId="77777777" w:rsidR="002F0167" w:rsidRDefault="002F0167" w:rsidP="002F0167">
      <w:pPr>
        <w:spacing w:before="1800"/>
      </w:pPr>
    </w:p>
    <w:p w14:paraId="52FBA369" w14:textId="77777777" w:rsidR="002F0167" w:rsidRDefault="002F0167" w:rsidP="002F0167">
      <w:pPr>
        <w:spacing w:after="120"/>
        <w:jc w:val="center"/>
      </w:pPr>
      <w:r>
        <w:rPr>
          <w:b/>
          <w:bCs/>
          <w:color w:val="1F3864"/>
          <w:sz w:val="24"/>
          <w:szCs w:val="24"/>
        </w:rPr>
        <w:t>MERIDIAN ADVISORY GROUP</w:t>
      </w:r>
    </w:p>
    <w:p w14:paraId="1AB8E291" w14:textId="77777777" w:rsidR="002F0167" w:rsidRDefault="002F0167" w:rsidP="002F0167">
      <w:pPr>
        <w:spacing w:after="480"/>
        <w:jc w:val="center"/>
      </w:pPr>
      <w:r>
        <w:rPr>
          <w:i/>
          <w:iCs/>
          <w:color w:val="595959"/>
        </w:rPr>
        <w:t>Confidential Proposal</w:t>
      </w:r>
    </w:p>
    <w:p w14:paraId="41D88BF9" w14:textId="77777777" w:rsidR="002F0167" w:rsidRDefault="002F0167" w:rsidP="002F0167">
      <w:pPr>
        <w:spacing w:after="120"/>
        <w:jc w:val="center"/>
      </w:pPr>
      <w:r>
        <w:rPr>
          <w:b/>
          <w:bCs/>
          <w:color w:val="1F3864"/>
          <w:sz w:val="40"/>
          <w:szCs w:val="40"/>
        </w:rPr>
        <w:t>Enterprise Data Platform &amp; AI Risk Analytics</w:t>
      </w:r>
    </w:p>
    <w:p w14:paraId="2B7EAB3F" w14:textId="77777777" w:rsidR="002F0167" w:rsidRDefault="002F0167" w:rsidP="002F0167">
      <w:pPr>
        <w:spacing w:after="600"/>
        <w:jc w:val="center"/>
      </w:pPr>
      <w:r>
        <w:rPr>
          <w:color w:val="595959"/>
          <w:sz w:val="26"/>
          <w:szCs w:val="26"/>
        </w:rPr>
        <w:t>Unifying data and deploying production AI for credit, fraud, and deposit risk</w:t>
      </w:r>
    </w:p>
    <w:p w14:paraId="357C56EB" w14:textId="77777777" w:rsidR="002F0167" w:rsidRDefault="002F0167" w:rsidP="002F0167">
      <w:pPr>
        <w:spacing w:after="80"/>
        <w:jc w:val="center"/>
      </w:pPr>
      <w:r>
        <w:rPr>
          <w:sz w:val="24"/>
          <w:szCs w:val="24"/>
        </w:rPr>
        <w:t>Prepared for: Apex Financial Group</w:t>
      </w:r>
    </w:p>
    <w:p w14:paraId="7E1F56B3" w14:textId="77777777" w:rsidR="002F0167" w:rsidRDefault="002F0167" w:rsidP="002F0167">
      <w:pPr>
        <w:spacing w:after="80"/>
        <w:jc w:val="center"/>
      </w:pPr>
      <w:r>
        <w:t>Date submitted: December 16, 2023</w:t>
      </w:r>
    </w:p>
    <w:p w14:paraId="134E0F5C" w14:textId="77777777" w:rsidR="002F0167" w:rsidRDefault="002F0167" w:rsidP="002F0167">
      <w:pPr>
        <w:spacing w:after="80"/>
        <w:jc w:val="center"/>
      </w:pPr>
      <w:r>
        <w:t>Engagement lead: Amara Diallo, Partner — Data &amp; AI Advisory</w:t>
      </w:r>
    </w:p>
    <w:p w14:paraId="34AFF957" w14:textId="77777777" w:rsidR="002F0167" w:rsidRDefault="002F0167" w:rsidP="002F0167">
      <w:pPr>
        <w:spacing w:after="80"/>
        <w:jc w:val="center"/>
      </w:pPr>
      <w:r>
        <w:t>Total investment: $1,800,000 (Fixed Fee)</w:t>
      </w:r>
    </w:p>
    <w:p w14:paraId="5DFD4BEE" w14:textId="77777777" w:rsidR="002F0167" w:rsidRDefault="002F0167" w:rsidP="002F0167">
      <w:pPr>
        <w:spacing w:before="800"/>
        <w:jc w:val="center"/>
      </w:pPr>
      <w:r>
        <w:rPr>
          <w:i/>
          <w:iCs/>
          <w:color w:val="7F7F7F"/>
          <w:sz w:val="18"/>
          <w:szCs w:val="18"/>
        </w:rPr>
        <w:t>Confidential – for client review only</w:t>
      </w:r>
    </w:p>
    <w:p w14:paraId="5956D4AF" w14:textId="77777777" w:rsidR="002F0167" w:rsidRDefault="002F0167" w:rsidP="002F0167">
      <w:r>
        <w:br w:type="page"/>
      </w:r>
    </w:p>
    <w:p w14:paraId="732A14A3" w14:textId="77777777" w:rsidR="002F0167" w:rsidRDefault="002F0167" w:rsidP="002F0167">
      <w:pPr>
        <w:pStyle w:val="Heading1"/>
      </w:pPr>
      <w:r>
        <w:lastRenderedPageBreak/>
        <w:t>1. Executive Summary</w:t>
      </w:r>
    </w:p>
    <w:p w14:paraId="3066B3F7" w14:textId="77777777" w:rsidR="002F0167" w:rsidRDefault="002F0167" w:rsidP="002F0167">
      <w:pPr>
        <w:spacing w:after="120"/>
      </w:pPr>
      <w:r>
        <w:t xml:space="preserve">Apex Financial Group manages $14B in assets across six core operating platforms. Risk modeling today depends on manual data pulls, Excel-based models, and inconsistent definitions across business units. With the OCC’s heightened standards now in effect for Apex’s size tier, the bank needs a defensible, audit-ready data foundation and a small set of production AI models that risk and finance </w:t>
      </w:r>
      <w:proofErr w:type="gramStart"/>
      <w:r>
        <w:t>leaders</w:t>
      </w:r>
      <w:proofErr w:type="gramEnd"/>
      <w:r>
        <w:t xml:space="preserve"> trust.</w:t>
      </w:r>
    </w:p>
    <w:p w14:paraId="6F12E338" w14:textId="77777777" w:rsidR="002F0167" w:rsidRDefault="002F0167" w:rsidP="002F0167">
      <w:pPr>
        <w:spacing w:after="120"/>
      </w:pPr>
      <w:r>
        <w:t xml:space="preserve">Meridian proposes a 22-week engagement organized in three phases: build a governed Azure Lakehouse with ingestion from the six source systems, deploy three production AI models (credit PD, fraud, and deposit attrition) on Azure ML with full model risk management, and </w:t>
      </w:r>
      <w:proofErr w:type="gramStart"/>
      <w:r>
        <w:t>stand up</w:t>
      </w:r>
      <w:proofErr w:type="gramEnd"/>
      <w:r>
        <w:t xml:space="preserve"> self-serve analytics and executive dashboards for the risk and finance teams.</w:t>
      </w:r>
    </w:p>
    <w:p w14:paraId="42A3C90A" w14:textId="77777777" w:rsidR="002F0167" w:rsidRDefault="002F0167" w:rsidP="002F0167">
      <w:pPr>
        <w:spacing w:after="120"/>
      </w:pPr>
      <w:r>
        <w:t>We have delivered the same pattern at three regional banks in the past 24 months, including two of Apex’s direct peers. Amara Diallo, our Data &amp; AI Advisory partner, will lead the engagement from kickoff through closeout — not a senior who hands off to a manager. Our total investment is $1.8M fixed fee, with a board-ready business case at the end of Phase 1 as a natural off-ramp if priorities shift.</w:t>
      </w:r>
    </w:p>
    <w:p w14:paraId="20645B7A" w14:textId="77777777" w:rsidR="002F0167" w:rsidRDefault="002F0167" w:rsidP="002F0167">
      <w:pPr>
        <w:pStyle w:val="Heading1"/>
      </w:pPr>
      <w:r>
        <w:t>2. Client Situation &amp; Objectives</w:t>
      </w:r>
    </w:p>
    <w:p w14:paraId="45161ECD" w14:textId="77777777" w:rsidR="002F0167" w:rsidRDefault="002F0167" w:rsidP="002F0167">
      <w:pPr>
        <w:spacing w:after="120"/>
      </w:pPr>
      <w:r>
        <w:t>Apex’s risk and finance teams pull data from six separate systems (core deposit, commercial lending, retail lending, treasury, collateral, and CRM) and reconcile them by hand each month. Credit risk and fraud models are run quarterly in Excel by a small team of two analysts; deposit attrition is tracked but not modeled. The OCC’s 2023 supervisory letter explicitly called out the bank’s reliance on manual processes and the absence of an MRM (Model Risk Management) framework for the credit risk models in use.</w:t>
      </w:r>
    </w:p>
    <w:p w14:paraId="7CA8833F" w14:textId="77777777" w:rsidR="002F0167" w:rsidRDefault="002F0167" w:rsidP="002F0167">
      <w:pPr>
        <w:pStyle w:val="Heading3"/>
      </w:pPr>
      <w:r>
        <w:t>Objectives for this engagement</w:t>
      </w:r>
    </w:p>
    <w:p w14:paraId="67C013DA" w14:textId="77777777" w:rsidR="002F0167" w:rsidRDefault="002F0167" w:rsidP="002F0167">
      <w:pPr>
        <w:pStyle w:val="ListParagraph"/>
        <w:numPr>
          <w:ilvl w:val="0"/>
          <w:numId w:val="1"/>
        </w:numPr>
        <w:spacing w:after="60"/>
        <w:contextualSpacing w:val="0"/>
      </w:pPr>
      <w:r>
        <w:t>Unify customer, transaction, and collateral data into a single governed Lakehouse, with a documented gold layer used by risk, finance, and treasury.</w:t>
      </w:r>
    </w:p>
    <w:p w14:paraId="4EC677B9" w14:textId="77777777" w:rsidR="002F0167" w:rsidRDefault="002F0167" w:rsidP="002F0167">
      <w:pPr>
        <w:pStyle w:val="ListParagraph"/>
        <w:numPr>
          <w:ilvl w:val="0"/>
          <w:numId w:val="1"/>
        </w:numPr>
        <w:spacing w:after="60"/>
        <w:contextualSpacing w:val="0"/>
      </w:pPr>
      <w:r>
        <w:t>Deploy three production AI models — credit probability of default, fraud detection, and deposit attrition — with full model documentation, monitoring, and challenger model framework.</w:t>
      </w:r>
    </w:p>
    <w:p w14:paraId="2EEBD2C5" w14:textId="77777777" w:rsidR="002F0167" w:rsidRDefault="002F0167" w:rsidP="002F0167">
      <w:pPr>
        <w:pStyle w:val="ListParagraph"/>
        <w:numPr>
          <w:ilvl w:val="0"/>
          <w:numId w:val="1"/>
        </w:numPr>
        <w:spacing w:after="60"/>
        <w:contextualSpacing w:val="0"/>
      </w:pPr>
      <w:r>
        <w:t>Establish a Model Risk Management (MRM) framework consistent with OCC SR 11-7 guidance, including independent validation workflow.</w:t>
      </w:r>
    </w:p>
    <w:p w14:paraId="28018BE3" w14:textId="77777777" w:rsidR="002F0167" w:rsidRDefault="002F0167" w:rsidP="002F0167">
      <w:pPr>
        <w:pStyle w:val="ListParagraph"/>
        <w:numPr>
          <w:ilvl w:val="0"/>
          <w:numId w:val="1"/>
        </w:numPr>
        <w:spacing w:after="60"/>
        <w:contextualSpacing w:val="0"/>
      </w:pPr>
      <w:r>
        <w:t>Enable risk and finance teams to self-serve analytics on the gold layer without requesting IT support.</w:t>
      </w:r>
    </w:p>
    <w:p w14:paraId="5E603F68" w14:textId="77777777" w:rsidR="002F0167" w:rsidRDefault="002F0167" w:rsidP="002F0167">
      <w:pPr>
        <w:pStyle w:val="ListParagraph"/>
        <w:numPr>
          <w:ilvl w:val="0"/>
          <w:numId w:val="1"/>
        </w:numPr>
        <w:spacing w:after="60"/>
        <w:contextualSpacing w:val="0"/>
      </w:pPr>
      <w:r>
        <w:t>Build a board-ready quarterly risk pack generated directly from the platform.</w:t>
      </w:r>
    </w:p>
    <w:p w14:paraId="2D6D5E9C" w14:textId="77777777" w:rsidR="002F0167" w:rsidRDefault="002F0167" w:rsidP="002F0167">
      <w:pPr>
        <w:pStyle w:val="Heading1"/>
      </w:pPr>
      <w:r>
        <w:t>3. Proposed Approach</w:t>
      </w:r>
    </w:p>
    <w:p w14:paraId="57D35ABE" w14:textId="77777777" w:rsidR="002F0167" w:rsidRDefault="002F0167" w:rsidP="002F0167">
      <w:pPr>
        <w:pStyle w:val="Heading2"/>
      </w:pPr>
      <w:r>
        <w:t>Phase 1: Data Platform Foundation (Weeks 1–8)</w:t>
      </w:r>
    </w:p>
    <w:p w14:paraId="624CFD38" w14:textId="77777777" w:rsidR="002F0167" w:rsidRDefault="002F0167" w:rsidP="002F0167">
      <w:pPr>
        <w:spacing w:after="120"/>
      </w:pPr>
      <w:r>
        <w:t>Establish the Azure Lakehouse, ingest from the six source systems, and stand up the governed gold layer that all downstream models and analytics will use.</w:t>
      </w:r>
    </w:p>
    <w:p w14:paraId="3E9B3126" w14:textId="77777777" w:rsidR="002F0167" w:rsidRDefault="002F0167" w:rsidP="002F0167">
      <w:r>
        <w:rPr>
          <w:b/>
          <w:bCs/>
        </w:rPr>
        <w:t>Key activities</w:t>
      </w:r>
    </w:p>
    <w:p w14:paraId="62B9568B" w14:textId="77777777" w:rsidR="002F0167" w:rsidRDefault="002F0167" w:rsidP="002F0167">
      <w:pPr>
        <w:pStyle w:val="ListParagraph"/>
        <w:numPr>
          <w:ilvl w:val="0"/>
          <w:numId w:val="1"/>
        </w:numPr>
        <w:spacing w:after="60"/>
        <w:contextualSpacing w:val="0"/>
      </w:pPr>
      <w:r>
        <w:t>Source system profiling and data quality assessment across all six systems.</w:t>
      </w:r>
    </w:p>
    <w:p w14:paraId="7B3A073B" w14:textId="77777777" w:rsidR="002F0167" w:rsidRDefault="002F0167" w:rsidP="002F0167">
      <w:pPr>
        <w:pStyle w:val="ListParagraph"/>
        <w:numPr>
          <w:ilvl w:val="0"/>
          <w:numId w:val="1"/>
        </w:numPr>
        <w:spacing w:after="60"/>
        <w:contextualSpacing w:val="0"/>
      </w:pPr>
      <w:r>
        <w:lastRenderedPageBreak/>
        <w:t>Lakehouse provisioning on Azure (medallion architecture: bronze, silver, gold).</w:t>
      </w:r>
    </w:p>
    <w:p w14:paraId="7C34627C" w14:textId="77777777" w:rsidR="002F0167" w:rsidRDefault="002F0167" w:rsidP="002F0167">
      <w:pPr>
        <w:pStyle w:val="ListParagraph"/>
        <w:numPr>
          <w:ilvl w:val="0"/>
          <w:numId w:val="1"/>
        </w:numPr>
        <w:spacing w:after="60"/>
        <w:contextualSpacing w:val="0"/>
      </w:pPr>
      <w:r>
        <w:t>Build ingestion pipelines using Fabric Data Factory and Delta tables.</w:t>
      </w:r>
    </w:p>
    <w:p w14:paraId="00B31939" w14:textId="77777777" w:rsidR="002F0167" w:rsidRDefault="002F0167" w:rsidP="002F0167">
      <w:pPr>
        <w:pStyle w:val="ListParagraph"/>
        <w:numPr>
          <w:ilvl w:val="0"/>
          <w:numId w:val="1"/>
        </w:numPr>
        <w:spacing w:after="60"/>
        <w:contextualSpacing w:val="0"/>
      </w:pPr>
      <w:r>
        <w:t>Define and document the gold layer schema with risk, finance, and treasury sign-off.</w:t>
      </w:r>
    </w:p>
    <w:p w14:paraId="71DB6204" w14:textId="77777777" w:rsidR="002F0167" w:rsidRDefault="002F0167" w:rsidP="002F0167">
      <w:pPr>
        <w:pStyle w:val="ListParagraph"/>
        <w:numPr>
          <w:ilvl w:val="0"/>
          <w:numId w:val="1"/>
        </w:numPr>
        <w:spacing w:after="60"/>
        <w:contextualSpacing w:val="0"/>
      </w:pPr>
      <w:r>
        <w:t>Stand up Unity Catalog (or Fabric equivalent) for governance and lineage.</w:t>
      </w:r>
    </w:p>
    <w:p w14:paraId="084C2A25" w14:textId="77777777" w:rsidR="002F0167" w:rsidRDefault="002F0167" w:rsidP="002F0167">
      <w:r>
        <w:rPr>
          <w:b/>
          <w:bCs/>
        </w:rPr>
        <w:t>Deliverables</w:t>
      </w:r>
    </w:p>
    <w:p w14:paraId="6CF981AA" w14:textId="77777777" w:rsidR="002F0167" w:rsidRDefault="002F0167" w:rsidP="002F0167">
      <w:pPr>
        <w:pStyle w:val="ListParagraph"/>
        <w:numPr>
          <w:ilvl w:val="0"/>
          <w:numId w:val="1"/>
        </w:numPr>
        <w:spacing w:after="60"/>
        <w:contextualSpacing w:val="0"/>
      </w:pPr>
      <w:r>
        <w:t>Lakehouse environment provisioned in Apex’s Azure tenant.</w:t>
      </w:r>
    </w:p>
    <w:p w14:paraId="3AF047C0" w14:textId="77777777" w:rsidR="002F0167" w:rsidRDefault="002F0167" w:rsidP="002F0167">
      <w:pPr>
        <w:pStyle w:val="ListParagraph"/>
        <w:numPr>
          <w:ilvl w:val="0"/>
          <w:numId w:val="1"/>
        </w:numPr>
        <w:spacing w:after="60"/>
        <w:contextualSpacing w:val="0"/>
      </w:pPr>
      <w:r>
        <w:t>Six production ingestion pipelines running on the scheduled cadence.</w:t>
      </w:r>
    </w:p>
    <w:p w14:paraId="2EFD674B" w14:textId="77777777" w:rsidR="002F0167" w:rsidRDefault="002F0167" w:rsidP="002F0167">
      <w:pPr>
        <w:pStyle w:val="ListParagraph"/>
        <w:numPr>
          <w:ilvl w:val="0"/>
          <w:numId w:val="1"/>
        </w:numPr>
        <w:spacing w:after="60"/>
        <w:contextualSpacing w:val="0"/>
      </w:pPr>
      <w:r>
        <w:t>Gold layer data model documented and signed off by business owners.</w:t>
      </w:r>
    </w:p>
    <w:p w14:paraId="4A707A38" w14:textId="77777777" w:rsidR="002F0167" w:rsidRDefault="002F0167" w:rsidP="002F0167">
      <w:pPr>
        <w:pStyle w:val="ListParagraph"/>
        <w:numPr>
          <w:ilvl w:val="0"/>
          <w:numId w:val="1"/>
        </w:numPr>
        <w:spacing w:after="60"/>
        <w:contextualSpacing w:val="0"/>
      </w:pPr>
      <w:r>
        <w:t>Data quality dashboard with named owners per source system.</w:t>
      </w:r>
    </w:p>
    <w:p w14:paraId="580D853E" w14:textId="77777777" w:rsidR="002F0167" w:rsidRDefault="002F0167" w:rsidP="002F0167">
      <w:pPr>
        <w:pStyle w:val="Heading2"/>
      </w:pPr>
      <w:r>
        <w:t>Phase 2: AI Risk Models (Weeks 9–18)</w:t>
      </w:r>
    </w:p>
    <w:p w14:paraId="19BD7FA1" w14:textId="77777777" w:rsidR="002F0167" w:rsidRDefault="002F0167" w:rsidP="002F0167">
      <w:pPr>
        <w:spacing w:after="120"/>
      </w:pPr>
      <w:r>
        <w:t>Develop and deploy three production AI models on Azure ML with full MRM documentation.</w:t>
      </w:r>
    </w:p>
    <w:p w14:paraId="15D610BE" w14:textId="77777777" w:rsidR="002F0167" w:rsidRDefault="002F0167" w:rsidP="002F0167">
      <w:r>
        <w:rPr>
          <w:b/>
          <w:bCs/>
        </w:rPr>
        <w:t>Key activities</w:t>
      </w:r>
    </w:p>
    <w:p w14:paraId="504D06EA" w14:textId="77777777" w:rsidR="002F0167" w:rsidRDefault="002F0167" w:rsidP="002F0167">
      <w:pPr>
        <w:pStyle w:val="ListParagraph"/>
        <w:numPr>
          <w:ilvl w:val="0"/>
          <w:numId w:val="1"/>
        </w:numPr>
        <w:spacing w:after="60"/>
        <w:contextualSpacing w:val="0"/>
      </w:pPr>
      <w:r>
        <w:t>Credit PD model: gradient-boosted model with explainability, validated against existing Excel model.</w:t>
      </w:r>
    </w:p>
    <w:p w14:paraId="360F1A32" w14:textId="77777777" w:rsidR="002F0167" w:rsidRDefault="002F0167" w:rsidP="002F0167">
      <w:pPr>
        <w:pStyle w:val="ListParagraph"/>
        <w:numPr>
          <w:ilvl w:val="0"/>
          <w:numId w:val="1"/>
        </w:numPr>
        <w:spacing w:after="60"/>
        <w:contextualSpacing w:val="0"/>
      </w:pPr>
      <w:r>
        <w:t>Fraud detection model: real-time scoring on inbound transactions with feedback loop.</w:t>
      </w:r>
    </w:p>
    <w:p w14:paraId="7C6CCC2C" w14:textId="77777777" w:rsidR="002F0167" w:rsidRDefault="002F0167" w:rsidP="002F0167">
      <w:pPr>
        <w:pStyle w:val="ListParagraph"/>
        <w:numPr>
          <w:ilvl w:val="0"/>
          <w:numId w:val="1"/>
        </w:numPr>
        <w:spacing w:after="60"/>
        <w:contextualSpacing w:val="0"/>
      </w:pPr>
      <w:r>
        <w:t>Deposit attrition model: customer-level monthly attrition risk with driver attribution.</w:t>
      </w:r>
    </w:p>
    <w:p w14:paraId="74E1B648" w14:textId="77777777" w:rsidR="002F0167" w:rsidRDefault="002F0167" w:rsidP="002F0167">
      <w:pPr>
        <w:pStyle w:val="ListParagraph"/>
        <w:numPr>
          <w:ilvl w:val="0"/>
          <w:numId w:val="1"/>
        </w:numPr>
        <w:spacing w:after="60"/>
        <w:contextualSpacing w:val="0"/>
      </w:pPr>
      <w:r>
        <w:t>Model documentation per OCC SR 11-7: development notebook, validation evidence, monitoring plan, challenger model.</w:t>
      </w:r>
    </w:p>
    <w:p w14:paraId="121AE391" w14:textId="77777777" w:rsidR="002F0167" w:rsidRDefault="002F0167" w:rsidP="002F0167">
      <w:pPr>
        <w:pStyle w:val="ListParagraph"/>
        <w:numPr>
          <w:ilvl w:val="0"/>
          <w:numId w:val="1"/>
        </w:numPr>
        <w:spacing w:after="60"/>
        <w:contextualSpacing w:val="0"/>
      </w:pPr>
      <w:proofErr w:type="spellStart"/>
      <w:r>
        <w:t>MLOps</w:t>
      </w:r>
      <w:proofErr w:type="spellEnd"/>
      <w:r>
        <w:t xml:space="preserve"> pipeline on Azure ML for retraining, monitoring, and incident response.</w:t>
      </w:r>
    </w:p>
    <w:p w14:paraId="2C98EB72" w14:textId="77777777" w:rsidR="002F0167" w:rsidRDefault="002F0167" w:rsidP="002F0167">
      <w:r>
        <w:rPr>
          <w:b/>
          <w:bCs/>
        </w:rPr>
        <w:t>Deliverables</w:t>
      </w:r>
    </w:p>
    <w:p w14:paraId="018D4FFB" w14:textId="77777777" w:rsidR="002F0167" w:rsidRDefault="002F0167" w:rsidP="002F0167">
      <w:pPr>
        <w:pStyle w:val="ListParagraph"/>
        <w:numPr>
          <w:ilvl w:val="0"/>
          <w:numId w:val="1"/>
        </w:numPr>
        <w:spacing w:after="60"/>
        <w:contextualSpacing w:val="0"/>
      </w:pPr>
      <w:r>
        <w:t>Three models in production with documented performance against benchmarks.</w:t>
      </w:r>
    </w:p>
    <w:p w14:paraId="25420250" w14:textId="77777777" w:rsidR="002F0167" w:rsidRDefault="002F0167" w:rsidP="002F0167">
      <w:pPr>
        <w:pStyle w:val="ListParagraph"/>
        <w:numPr>
          <w:ilvl w:val="0"/>
          <w:numId w:val="1"/>
        </w:numPr>
        <w:spacing w:after="60"/>
        <w:contextualSpacing w:val="0"/>
      </w:pPr>
      <w:r>
        <w:t>Model documentation package for each, suitable for independent validation.</w:t>
      </w:r>
    </w:p>
    <w:p w14:paraId="705F7E65" w14:textId="77777777" w:rsidR="002F0167" w:rsidRDefault="002F0167" w:rsidP="002F0167">
      <w:pPr>
        <w:pStyle w:val="ListParagraph"/>
        <w:numPr>
          <w:ilvl w:val="0"/>
          <w:numId w:val="1"/>
        </w:numPr>
        <w:spacing w:after="60"/>
        <w:contextualSpacing w:val="0"/>
      </w:pPr>
      <w:r>
        <w:t>Monitoring dashboards with drift detection and automated alerts.</w:t>
      </w:r>
    </w:p>
    <w:p w14:paraId="1A80CB0A" w14:textId="77777777" w:rsidR="002F0167" w:rsidRDefault="002F0167" w:rsidP="002F0167">
      <w:pPr>
        <w:pStyle w:val="Heading2"/>
      </w:pPr>
      <w:r>
        <w:t>Phase 3: Activation &amp; Enablement (Weeks 19–22)</w:t>
      </w:r>
    </w:p>
    <w:p w14:paraId="59F9EE5C" w14:textId="77777777" w:rsidR="002F0167" w:rsidRDefault="002F0167" w:rsidP="002F0167">
      <w:pPr>
        <w:spacing w:after="120"/>
      </w:pPr>
      <w:r>
        <w:t>Hand the platform to Apex’s teams and enable self-serve analytics, with executive dashboards delivered as the visible artifact.</w:t>
      </w:r>
    </w:p>
    <w:p w14:paraId="643A344F" w14:textId="77777777" w:rsidR="002F0167" w:rsidRDefault="002F0167" w:rsidP="002F0167">
      <w:r>
        <w:rPr>
          <w:b/>
          <w:bCs/>
        </w:rPr>
        <w:t>Key activities</w:t>
      </w:r>
    </w:p>
    <w:p w14:paraId="27F5A254" w14:textId="77777777" w:rsidR="002F0167" w:rsidRDefault="002F0167" w:rsidP="002F0167">
      <w:pPr>
        <w:pStyle w:val="ListParagraph"/>
        <w:numPr>
          <w:ilvl w:val="0"/>
          <w:numId w:val="1"/>
        </w:numPr>
        <w:spacing w:after="60"/>
        <w:contextualSpacing w:val="0"/>
      </w:pPr>
      <w:r>
        <w:t>Risk team enablement: 4 hands-on sessions on the gold layer and model outputs.</w:t>
      </w:r>
    </w:p>
    <w:p w14:paraId="15612C03" w14:textId="77777777" w:rsidR="002F0167" w:rsidRDefault="002F0167" w:rsidP="002F0167">
      <w:pPr>
        <w:pStyle w:val="ListParagraph"/>
        <w:numPr>
          <w:ilvl w:val="0"/>
          <w:numId w:val="1"/>
        </w:numPr>
        <w:spacing w:after="60"/>
        <w:contextualSpacing w:val="0"/>
      </w:pPr>
      <w:r>
        <w:t>Finance team enablement: 2 sessions on self-serve analytics and the board pack.</w:t>
      </w:r>
    </w:p>
    <w:p w14:paraId="4BE22B1B" w14:textId="77777777" w:rsidR="002F0167" w:rsidRDefault="002F0167" w:rsidP="002F0167">
      <w:pPr>
        <w:pStyle w:val="ListParagraph"/>
        <w:numPr>
          <w:ilvl w:val="0"/>
          <w:numId w:val="1"/>
        </w:numPr>
        <w:spacing w:after="60"/>
        <w:contextualSpacing w:val="0"/>
      </w:pPr>
      <w:r>
        <w:t>Build the quarterly board risk pack generated directly from the platform.</w:t>
      </w:r>
    </w:p>
    <w:p w14:paraId="3E9C979B" w14:textId="77777777" w:rsidR="002F0167" w:rsidRDefault="002F0167" w:rsidP="002F0167">
      <w:pPr>
        <w:pStyle w:val="ListParagraph"/>
        <w:numPr>
          <w:ilvl w:val="0"/>
          <w:numId w:val="1"/>
        </w:numPr>
        <w:spacing w:after="60"/>
        <w:contextualSpacing w:val="0"/>
      </w:pPr>
      <w:r>
        <w:t>Knowledge transfer to Apex’s internal data engineering team.</w:t>
      </w:r>
    </w:p>
    <w:p w14:paraId="1870E543" w14:textId="77777777" w:rsidR="002F0167" w:rsidRDefault="002F0167" w:rsidP="002F0167">
      <w:r>
        <w:rPr>
          <w:b/>
          <w:bCs/>
        </w:rPr>
        <w:t>Deliverables</w:t>
      </w:r>
    </w:p>
    <w:p w14:paraId="3E17E78C" w14:textId="77777777" w:rsidR="002F0167" w:rsidRDefault="002F0167" w:rsidP="002F0167">
      <w:pPr>
        <w:pStyle w:val="ListParagraph"/>
        <w:numPr>
          <w:ilvl w:val="0"/>
          <w:numId w:val="1"/>
        </w:numPr>
        <w:spacing w:after="60"/>
        <w:contextualSpacing w:val="0"/>
      </w:pPr>
      <w:r>
        <w:t>Trained risk and finance analysts (12 named individuals).</w:t>
      </w:r>
    </w:p>
    <w:p w14:paraId="361AC625" w14:textId="77777777" w:rsidR="002F0167" w:rsidRDefault="002F0167" w:rsidP="002F0167">
      <w:pPr>
        <w:pStyle w:val="ListParagraph"/>
        <w:numPr>
          <w:ilvl w:val="0"/>
          <w:numId w:val="1"/>
        </w:numPr>
        <w:spacing w:after="60"/>
        <w:contextualSpacing w:val="0"/>
      </w:pPr>
      <w:r>
        <w:t>Quarterly board risk pack template, generated from live data.</w:t>
      </w:r>
    </w:p>
    <w:p w14:paraId="3C303C94" w14:textId="77777777" w:rsidR="002F0167" w:rsidRDefault="002F0167" w:rsidP="002F0167">
      <w:pPr>
        <w:pStyle w:val="ListParagraph"/>
        <w:numPr>
          <w:ilvl w:val="0"/>
          <w:numId w:val="1"/>
        </w:numPr>
        <w:spacing w:after="60"/>
        <w:contextualSpacing w:val="0"/>
      </w:pPr>
      <w:r>
        <w:t>Operating runbook and on-call rotation defined with Apex IT.</w:t>
      </w:r>
    </w:p>
    <w:p w14:paraId="2190CA04" w14:textId="77777777" w:rsidR="002F0167" w:rsidRDefault="002F0167" w:rsidP="002F0167">
      <w:pPr>
        <w:pStyle w:val="Heading1"/>
      </w:pPr>
      <w:r>
        <w:t>4. Team &amp; Staffing Model</w:t>
      </w:r>
    </w:p>
    <w:p w14:paraId="4AA2C389" w14:textId="77777777" w:rsidR="002F0167" w:rsidRDefault="002F0167" w:rsidP="002F0167">
      <w:pPr>
        <w:spacing w:after="120"/>
      </w:pPr>
      <w:r>
        <w:t>Engagement staffing is partner-led and senior-heavy. Allocations below reflect the planned average across the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1480"/>
        <w:gridCol w:w="1480"/>
      </w:tblGrid>
      <w:tr w:rsidR="002F0167" w14:paraId="080C8E9E" w14:textId="77777777" w:rsidTr="004C4F22">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342E91" w14:textId="77777777" w:rsidR="002F0167" w:rsidRDefault="002F0167" w:rsidP="004C4F22">
            <w:r>
              <w:rPr>
                <w:b/>
                <w:bCs/>
              </w:rPr>
              <w:lastRenderedPageBreak/>
              <w:t>Name</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EB5BAD" w14:textId="77777777" w:rsidR="002F0167" w:rsidRDefault="002F0167" w:rsidP="004C4F22">
            <w:r>
              <w:rPr>
                <w:b/>
                <w:bCs/>
              </w:rPr>
              <w:t>Role</w:t>
            </w:r>
          </w:p>
        </w:tc>
        <w:tc>
          <w:tcPr>
            <w:tcW w:w="14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28BE02" w14:textId="77777777" w:rsidR="002F0167" w:rsidRDefault="002F0167" w:rsidP="004C4F22">
            <w:r>
              <w:rPr>
                <w:b/>
                <w:bCs/>
              </w:rPr>
              <w:t>Level</w:t>
            </w:r>
          </w:p>
        </w:tc>
        <w:tc>
          <w:tcPr>
            <w:tcW w:w="14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0E3B7A" w14:textId="77777777" w:rsidR="002F0167" w:rsidRDefault="002F0167" w:rsidP="004C4F22">
            <w:r>
              <w:rPr>
                <w:b/>
                <w:bCs/>
              </w:rPr>
              <w:t>Allocation</w:t>
            </w:r>
          </w:p>
        </w:tc>
      </w:tr>
      <w:tr w:rsidR="002F0167" w14:paraId="00E19139"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7E7F6" w14:textId="77777777" w:rsidR="002F0167" w:rsidRDefault="002F0167" w:rsidP="004C4F22">
            <w:r>
              <w:t>Amara Diallo</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ABAC8" w14:textId="77777777" w:rsidR="002F0167" w:rsidRDefault="002F0167" w:rsidP="004C4F22">
            <w:r>
              <w:t>Engagement Partner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C7281" w14:textId="77777777" w:rsidR="002F0167" w:rsidRDefault="002F0167" w:rsidP="004C4F22">
            <w:r>
              <w:t>Partner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1B59F" w14:textId="77777777" w:rsidR="002F0167" w:rsidRDefault="002F0167" w:rsidP="004C4F22">
            <w:r>
              <w:t>20%</w:t>
            </w:r>
          </w:p>
        </w:tc>
      </w:tr>
      <w:tr w:rsidR="002F0167" w14:paraId="193750FE"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CDFF1" w14:textId="77777777" w:rsidR="002F0167" w:rsidRDefault="002F0167" w:rsidP="004C4F22">
            <w:r>
              <w:t>Tariq Osei</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80F24" w14:textId="77777777" w:rsidR="002F0167" w:rsidRDefault="002F0167" w:rsidP="004C4F22">
            <w:r>
              <w:t>Financial Services Lead</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9E7A4" w14:textId="77777777" w:rsidR="002F0167" w:rsidRDefault="002F0167" w:rsidP="004C4F22">
            <w:r>
              <w:t>Senior Manager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85952" w14:textId="77777777" w:rsidR="002F0167" w:rsidRDefault="002F0167" w:rsidP="004C4F22">
            <w:r>
              <w:t>50%</w:t>
            </w:r>
          </w:p>
        </w:tc>
      </w:tr>
      <w:tr w:rsidR="002F0167" w14:paraId="356A9C8D"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AEE92" w14:textId="77777777" w:rsidR="002F0167" w:rsidRDefault="002F0167" w:rsidP="004C4F22">
            <w:r>
              <w:t>David Kim</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F501F" w14:textId="77777777" w:rsidR="002F0167" w:rsidRDefault="002F0167" w:rsidP="004C4F22">
            <w:r>
              <w:t>Data Platform Lead</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1A37B" w14:textId="77777777" w:rsidR="002F0167" w:rsidRDefault="002F0167" w:rsidP="004C4F22">
            <w:r>
              <w:t>Senior Manager</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986F1" w14:textId="77777777" w:rsidR="002F0167" w:rsidRDefault="002F0167" w:rsidP="004C4F22">
            <w:r>
              <w:t>75%</w:t>
            </w:r>
          </w:p>
        </w:tc>
      </w:tr>
      <w:tr w:rsidR="002F0167" w14:paraId="1161ABA0"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48E42" w14:textId="77777777" w:rsidR="002F0167" w:rsidRDefault="002F0167" w:rsidP="004C4F22">
            <w:r>
              <w:t>Senior Consultant (Data Eng.)</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26D4C" w14:textId="77777777" w:rsidR="002F0167" w:rsidRDefault="002F0167" w:rsidP="004C4F22">
            <w:r>
              <w:t>Lakehouse build</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79EA1" w14:textId="77777777" w:rsidR="002F0167" w:rsidRDefault="002F0167" w:rsidP="004C4F22">
            <w:r>
              <w:t>Senior Consultant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D4BCC" w14:textId="77777777" w:rsidR="002F0167" w:rsidRDefault="002F0167" w:rsidP="004C4F22">
            <w:r>
              <w:t>100%</w:t>
            </w:r>
          </w:p>
        </w:tc>
      </w:tr>
      <w:tr w:rsidR="002F0167" w14:paraId="1E140621"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1DCC8" w14:textId="77777777" w:rsidR="002F0167" w:rsidRDefault="002F0167" w:rsidP="004C4F22">
            <w:r>
              <w:t>Senior Consultant (ML)</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7FE5AF" w14:textId="77777777" w:rsidR="002F0167" w:rsidRDefault="002F0167" w:rsidP="004C4F22">
            <w:r>
              <w:t>Model development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B3C2B" w14:textId="77777777" w:rsidR="002F0167" w:rsidRDefault="002F0167" w:rsidP="004C4F22">
            <w:r>
              <w:t>Senior Consultant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03667" w14:textId="77777777" w:rsidR="002F0167" w:rsidRDefault="002F0167" w:rsidP="004C4F22">
            <w:r>
              <w:t>100%</w:t>
            </w:r>
          </w:p>
        </w:tc>
      </w:tr>
      <w:tr w:rsidR="002F0167" w14:paraId="5165D624" w14:textId="77777777" w:rsidTr="004C4F22">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BEB72" w14:textId="77777777" w:rsidR="002F0167" w:rsidRDefault="002F0167" w:rsidP="004C4F22">
            <w:r>
              <w:t>Analyst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42484" w14:textId="77777777" w:rsidR="002F0167" w:rsidRDefault="002F0167" w:rsidP="004C4F22">
            <w:r>
              <w:t>Data quality, documentation</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9CD52" w14:textId="77777777" w:rsidR="002F0167" w:rsidRDefault="002F0167" w:rsidP="004C4F22">
            <w:r>
              <w:t>Analyst</w:t>
            </w:r>
          </w:p>
        </w:tc>
        <w:tc>
          <w:tcPr>
            <w:tcW w:w="1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6A147" w14:textId="77777777" w:rsidR="002F0167" w:rsidRDefault="002F0167" w:rsidP="004C4F22">
            <w:r>
              <w:t>50%</w:t>
            </w:r>
          </w:p>
        </w:tc>
      </w:tr>
    </w:tbl>
    <w:p w14:paraId="4AD50981" w14:textId="77777777" w:rsidR="002F0167" w:rsidRDefault="002F0167" w:rsidP="002F0167">
      <w:pPr>
        <w:pStyle w:val="Heading1"/>
      </w:pPr>
      <w:r>
        <w:t>5. Timeline</w:t>
      </w:r>
    </w:p>
    <w:p w14:paraId="69DA7F50" w14:textId="77777777" w:rsidR="002F0167" w:rsidRDefault="002F0167" w:rsidP="002F0167">
      <w:pPr>
        <w:spacing w:after="120"/>
      </w:pPr>
      <w:r>
        <w:t>Planned duration: 22 weeks (kickoff March 4, 2024; closeout August 2, 2024). Milestones are committed; intra-phase dates are managed against the biweekly steering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5280"/>
      </w:tblGrid>
      <w:tr w:rsidR="002F0167" w14:paraId="241C96D9" w14:textId="77777777" w:rsidTr="004C4F22">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531E03" w14:textId="77777777" w:rsidR="002F0167" w:rsidRDefault="002F0167" w:rsidP="004C4F22">
            <w:r>
              <w:rPr>
                <w:b/>
                <w:bCs/>
              </w:rPr>
              <w:t>Phase</w:t>
            </w:r>
          </w:p>
        </w:tc>
        <w:tc>
          <w:tcPr>
            <w:tcW w:w="16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B36641" w14:textId="77777777" w:rsidR="002F0167" w:rsidRDefault="002F0167" w:rsidP="004C4F22">
            <w:r>
              <w:rPr>
                <w:b/>
                <w:bCs/>
              </w:rPr>
              <w:t>Duration</w:t>
            </w:r>
          </w:p>
        </w:tc>
        <w:tc>
          <w:tcPr>
            <w:tcW w:w="52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66AD8B" w14:textId="77777777" w:rsidR="002F0167" w:rsidRDefault="002F0167" w:rsidP="004C4F22">
            <w:r>
              <w:rPr>
                <w:b/>
                <w:bCs/>
              </w:rPr>
              <w:t>Key milestone</w:t>
            </w:r>
          </w:p>
        </w:tc>
      </w:tr>
      <w:tr w:rsidR="002F0167" w14:paraId="17E08B4B" w14:textId="77777777" w:rsidTr="004C4F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3C524" w14:textId="77777777" w:rsidR="002F0167" w:rsidRDefault="002F0167" w:rsidP="004C4F22">
            <w:r>
              <w:t>Phase 1: Data Platform Foundation</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EECC5" w14:textId="77777777" w:rsidR="002F0167" w:rsidRDefault="002F0167" w:rsidP="004C4F22">
            <w:r>
              <w:t>8 weeks</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DEA41" w14:textId="77777777" w:rsidR="002F0167" w:rsidRDefault="002F0167" w:rsidP="004C4F22">
            <w:r>
              <w:t>Gold layer signed off by business owners</w:t>
            </w:r>
          </w:p>
        </w:tc>
      </w:tr>
      <w:tr w:rsidR="002F0167" w14:paraId="603041A9" w14:textId="77777777" w:rsidTr="004C4F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C8142" w14:textId="77777777" w:rsidR="002F0167" w:rsidRDefault="002F0167" w:rsidP="004C4F22">
            <w:r>
              <w:t>Phase 2: AI Risk Models</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77F9E" w14:textId="77777777" w:rsidR="002F0167" w:rsidRDefault="002F0167" w:rsidP="004C4F22">
            <w:r>
              <w:t>10 weeks</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7A48B" w14:textId="77777777" w:rsidR="002F0167" w:rsidRDefault="002F0167" w:rsidP="004C4F22">
            <w:r>
              <w:t>Three models in production with MRM documentation</w:t>
            </w:r>
          </w:p>
        </w:tc>
      </w:tr>
      <w:tr w:rsidR="002F0167" w14:paraId="5C837E96" w14:textId="77777777" w:rsidTr="004C4F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3D014" w14:textId="77777777" w:rsidR="002F0167" w:rsidRDefault="002F0167" w:rsidP="004C4F22">
            <w:r>
              <w:t>Phase 3: Activation &amp; Enablement</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26762" w14:textId="77777777" w:rsidR="002F0167" w:rsidRDefault="002F0167" w:rsidP="004C4F22">
            <w:r>
              <w:t>4 weeks</w:t>
            </w:r>
          </w:p>
        </w:tc>
        <w:tc>
          <w:tcPr>
            <w:tcW w:w="5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4E576" w14:textId="77777777" w:rsidR="002F0167" w:rsidRDefault="002F0167" w:rsidP="004C4F22">
            <w:r>
              <w:t>Trained teams + quarterly board pack live</w:t>
            </w:r>
          </w:p>
        </w:tc>
      </w:tr>
    </w:tbl>
    <w:p w14:paraId="3B9C2C77" w14:textId="77777777" w:rsidR="002F0167" w:rsidRDefault="002F0167" w:rsidP="002F0167">
      <w:pPr>
        <w:pStyle w:val="Heading1"/>
      </w:pPr>
      <w:r>
        <w:t>6. Investment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2F0167" w14:paraId="016FF4C4" w14:textId="77777777" w:rsidTr="004C4F22">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62B841" w14:textId="77777777" w:rsidR="002F0167" w:rsidRDefault="002F0167" w:rsidP="004C4F22">
            <w:r>
              <w:rPr>
                <w:b/>
                <w:bCs/>
              </w:rPr>
              <w:t>Phase</w:t>
            </w:r>
          </w:p>
        </w:tc>
        <w:tc>
          <w:tcPr>
            <w:tcW w:w="45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438C72" w14:textId="77777777" w:rsidR="002F0167" w:rsidRDefault="002F0167" w:rsidP="004C4F22">
            <w:r>
              <w:rPr>
                <w:b/>
                <w:bCs/>
              </w:rPr>
              <w:t>Fees (USD)</w:t>
            </w:r>
          </w:p>
        </w:tc>
      </w:tr>
      <w:tr w:rsidR="002F0167" w14:paraId="5826018E"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DC6B7" w14:textId="77777777" w:rsidR="002F0167" w:rsidRDefault="002F0167" w:rsidP="004C4F22">
            <w:r>
              <w:t>Phase 1: Data Platform Foundation</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D2736" w14:textId="77777777" w:rsidR="002F0167" w:rsidRDefault="002F0167" w:rsidP="004C4F22">
            <w:r>
              <w:t>$720,000</w:t>
            </w:r>
          </w:p>
        </w:tc>
      </w:tr>
      <w:tr w:rsidR="002F0167" w14:paraId="2591B918"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6949B" w14:textId="77777777" w:rsidR="002F0167" w:rsidRDefault="002F0167" w:rsidP="004C4F22">
            <w:r>
              <w:t>Phase 2: AI Risk Models</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FC6FE" w14:textId="77777777" w:rsidR="002F0167" w:rsidRDefault="002F0167" w:rsidP="004C4F22">
            <w:r>
              <w:t>$720,000</w:t>
            </w:r>
          </w:p>
        </w:tc>
      </w:tr>
      <w:tr w:rsidR="002F0167" w14:paraId="295A6839"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697BF" w14:textId="77777777" w:rsidR="002F0167" w:rsidRDefault="002F0167" w:rsidP="004C4F22">
            <w:r>
              <w:t>Phase 3: Activation &amp; Enablement</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865E8" w14:textId="77777777" w:rsidR="002F0167" w:rsidRDefault="002F0167" w:rsidP="004C4F22">
            <w:r>
              <w:t>$360,000</w:t>
            </w:r>
          </w:p>
        </w:tc>
      </w:tr>
      <w:tr w:rsidR="002F0167" w14:paraId="2E2AF322" w14:textId="77777777" w:rsidTr="004C4F22">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D1E9D" w14:textId="77777777" w:rsidR="002F0167" w:rsidRDefault="002F0167" w:rsidP="004C4F22">
            <w:r>
              <w:t>Total</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C2095" w14:textId="77777777" w:rsidR="002F0167" w:rsidRDefault="002F0167" w:rsidP="004C4F22">
            <w:r>
              <w:t>$1,800,000</w:t>
            </w:r>
          </w:p>
        </w:tc>
      </w:tr>
    </w:tbl>
    <w:p w14:paraId="40BE34B2" w14:textId="77777777" w:rsidR="002F0167" w:rsidRDefault="002F0167" w:rsidP="002F0167">
      <w:pPr>
        <w:spacing w:after="120"/>
      </w:pPr>
      <w:r>
        <w:t>Fixed-fee engagement, billed monthly against milestone completion. Includes all travel, software (excluding Azure consumption, billed direct to Apex), and standard training materials. Out-of-scope work is quoted separately via written change order.</w:t>
      </w:r>
    </w:p>
    <w:p w14:paraId="5BF8663B" w14:textId="77777777" w:rsidR="002F0167" w:rsidRDefault="002F0167" w:rsidP="002F0167">
      <w:pPr>
        <w:pStyle w:val="Heading1"/>
      </w:pPr>
      <w:r>
        <w:lastRenderedPageBreak/>
        <w:t>7.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F0167" w14:paraId="4D913C90" w14:textId="77777777" w:rsidTr="004C4F22">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76CFE8" w14:textId="77777777" w:rsidR="002F0167" w:rsidRDefault="002F0167" w:rsidP="004C4F22">
            <w:r>
              <w:rPr>
                <w:b/>
                <w:bCs/>
              </w:rPr>
              <w:t>Risk</w:t>
            </w:r>
          </w:p>
        </w:tc>
        <w:tc>
          <w:tcPr>
            <w:tcW w:w="5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12D564" w14:textId="77777777" w:rsidR="002F0167" w:rsidRDefault="002F0167" w:rsidP="004C4F22">
            <w:r>
              <w:rPr>
                <w:b/>
                <w:bCs/>
              </w:rPr>
              <w:t>Mitigation</w:t>
            </w:r>
          </w:p>
        </w:tc>
      </w:tr>
      <w:tr w:rsidR="002F0167" w14:paraId="3704760A"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D34FB" w14:textId="77777777" w:rsidR="002F0167" w:rsidRDefault="002F0167" w:rsidP="004C4F22">
            <w:r>
              <w:t>Data quality in legacy systems is worse than expected, delaying gold layer sign-off</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664C3" w14:textId="77777777" w:rsidR="002F0167" w:rsidRDefault="002F0167" w:rsidP="004C4F22">
            <w:r>
              <w:t>Two-week profiling sprint in Week 1 sets a baseline; quality gates are built into the gold layer schema with named business owners accountable for remediation.</w:t>
            </w:r>
          </w:p>
        </w:tc>
      </w:tr>
      <w:tr w:rsidR="002F0167" w14:paraId="47016691"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1385F" w14:textId="77777777" w:rsidR="002F0167" w:rsidRDefault="002F0167" w:rsidP="004C4F22">
            <w:r>
              <w:t>Regulatory acceptance of the new credit PD model is delayed</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C6D14" w14:textId="77777777" w:rsidR="002F0167" w:rsidRDefault="002F0167" w:rsidP="004C4F22">
            <w:r>
              <w:t>Engagement includes full SR 11-7 documentation package and independent validation workflow; we have shepherded two similar models through OCC review in the past 18 months.</w:t>
            </w:r>
          </w:p>
        </w:tc>
      </w:tr>
      <w:tr w:rsidR="002F0167" w14:paraId="2EB24EE7"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89B66" w14:textId="77777777" w:rsidR="002F0167" w:rsidRDefault="002F0167" w:rsidP="004C4F22">
            <w:r>
              <w:t>Scope creep from adjacent business unit requests</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E5FE8" w14:textId="77777777" w:rsidR="002F0167" w:rsidRDefault="002F0167" w:rsidP="004C4F22">
            <w:r>
              <w:t>Biweekly steering committee with written change-order protocol; out-of-scope requests are logged and quoted, not absorbed.</w:t>
            </w:r>
          </w:p>
        </w:tc>
      </w:tr>
      <w:tr w:rsidR="002F0167" w14:paraId="09388519" w14:textId="77777777" w:rsidTr="004C4F22">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9C4EB" w14:textId="77777777" w:rsidR="002F0167" w:rsidRDefault="002F0167" w:rsidP="004C4F22">
            <w:r>
              <w:t>Key Apex IT resource attrition during engagement</w:t>
            </w:r>
          </w:p>
        </w:tc>
        <w:tc>
          <w:tcPr>
            <w:tcW w:w="5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42C6A" w14:textId="77777777" w:rsidR="002F0167" w:rsidRDefault="002F0167" w:rsidP="004C4F22">
            <w:r>
              <w:t>Knowledge transfer is continuous, not end-loaded; all platform artifacts are documented and code-reviewed by Apex engineers before closeout.</w:t>
            </w:r>
          </w:p>
        </w:tc>
      </w:tr>
    </w:tbl>
    <w:p w14:paraId="5856D876" w14:textId="77777777" w:rsidR="002F0167" w:rsidRDefault="002F0167" w:rsidP="002F0167">
      <w:pPr>
        <w:pStyle w:val="Heading1"/>
      </w:pPr>
      <w:r>
        <w:t>8. Why Meridian</w:t>
      </w:r>
    </w:p>
    <w:p w14:paraId="16BB128B" w14:textId="77777777" w:rsidR="002F0167" w:rsidRDefault="002F0167" w:rsidP="002F0167">
      <w:pPr>
        <w:spacing w:after="120"/>
      </w:pPr>
      <w:r>
        <w:t>Apex has options. Here is why we believe Meridian is the right partner for this work specifically.</w:t>
      </w:r>
    </w:p>
    <w:p w14:paraId="21C312A6" w14:textId="77777777" w:rsidR="002F0167" w:rsidRDefault="002F0167" w:rsidP="002F0167">
      <w:pPr>
        <w:pStyle w:val="Heading3"/>
      </w:pPr>
      <w:r>
        <w:t>1. Three similar engagements in the past 24 months</w:t>
      </w:r>
    </w:p>
    <w:p w14:paraId="53AF2DF7" w14:textId="77777777" w:rsidR="002F0167" w:rsidRDefault="002F0167" w:rsidP="002F0167">
      <w:pPr>
        <w:spacing w:after="120"/>
      </w:pPr>
      <w:r>
        <w:t xml:space="preserve">We have built governed </w:t>
      </w:r>
      <w:proofErr w:type="spellStart"/>
      <w:r>
        <w:t>Lakehouses</w:t>
      </w:r>
      <w:proofErr w:type="spellEnd"/>
      <w:r>
        <w:t xml:space="preserve"> with production AI risk models at three regional banks in your size tier, including two that compete directly with Apex. We will reference these patterns explicitly during the engagement rather than starting from a blank page.</w:t>
      </w:r>
    </w:p>
    <w:p w14:paraId="02833766" w14:textId="77777777" w:rsidR="002F0167" w:rsidRDefault="002F0167" w:rsidP="002F0167">
      <w:pPr>
        <w:pStyle w:val="Heading3"/>
      </w:pPr>
      <w:r>
        <w:t>2. Deep Azure + AI bench, not generalists</w:t>
      </w:r>
    </w:p>
    <w:p w14:paraId="7EF0EF49" w14:textId="77777777" w:rsidR="002F0167" w:rsidRDefault="002F0167" w:rsidP="002F0167">
      <w:pPr>
        <w:spacing w:after="120"/>
      </w:pPr>
      <w:r>
        <w:t>Our Data &amp; AI Advisory practice has 24 dedicated practitioners with Azure data and Azure ML certifications. Two of the named team members on this proposal hold the Azure Specialty: AI Engineer credential.</w:t>
      </w:r>
    </w:p>
    <w:p w14:paraId="7C18BC4E" w14:textId="77777777" w:rsidR="002F0167" w:rsidRDefault="002F0167" w:rsidP="002F0167">
      <w:pPr>
        <w:pStyle w:val="Heading3"/>
      </w:pPr>
      <w:r>
        <w:t>3. Partner-led delivery, not partner-sold-then-handed-off</w:t>
      </w:r>
    </w:p>
    <w:p w14:paraId="5BFCE59C" w14:textId="77777777" w:rsidR="002F0167" w:rsidRDefault="002F0167" w:rsidP="002F0167">
      <w:pPr>
        <w:spacing w:after="120"/>
      </w:pPr>
      <w:r>
        <w:t>Amara Diallo is named on this proposal as the engagement partner and will remain on the engagement at the stated 20% allocation through closeout. We do not switch partners after sale.</w:t>
      </w:r>
    </w:p>
    <w:p w14:paraId="10017375" w14:textId="77777777" w:rsidR="002F0167" w:rsidRDefault="002F0167" w:rsidP="002F0167">
      <w:pPr>
        <w:pStyle w:val="Heading3"/>
      </w:pPr>
      <w:r>
        <w:t>Relevant case references</w:t>
      </w:r>
    </w:p>
    <w:p w14:paraId="22B7048E" w14:textId="77777777" w:rsidR="002F0167" w:rsidRDefault="002F0167" w:rsidP="002F0167">
      <w:pPr>
        <w:pStyle w:val="ListParagraph"/>
        <w:numPr>
          <w:ilvl w:val="0"/>
          <w:numId w:val="1"/>
        </w:numPr>
        <w:spacing w:after="60"/>
        <w:contextualSpacing w:val="0"/>
      </w:pPr>
      <w:r>
        <w:t>Regional bank data platform &amp; credit PD model (anonymized peer of Apex) — delivered 2023.</w:t>
      </w:r>
    </w:p>
    <w:p w14:paraId="62368623" w14:textId="77777777" w:rsidR="002F0167" w:rsidRDefault="002F0167" w:rsidP="002F0167">
      <w:pPr>
        <w:pStyle w:val="ListParagraph"/>
        <w:numPr>
          <w:ilvl w:val="0"/>
          <w:numId w:val="1"/>
        </w:numPr>
        <w:spacing w:after="60"/>
        <w:contextualSpacing w:val="0"/>
      </w:pPr>
      <w:r>
        <w:t>Beacon Industrial — IoT data platform and predictive maintenance models, delivered 2022 (referenceable).</w:t>
      </w:r>
    </w:p>
    <w:p w14:paraId="60C4E2A6" w14:textId="77777777" w:rsidR="002F0167" w:rsidRDefault="002F0167" w:rsidP="002F0167">
      <w:pPr>
        <w:pStyle w:val="ListParagraph"/>
        <w:numPr>
          <w:ilvl w:val="0"/>
          <w:numId w:val="1"/>
        </w:numPr>
        <w:spacing w:after="60"/>
        <w:contextualSpacing w:val="0"/>
      </w:pPr>
      <w:r>
        <w:t>Two additional regional bank engagements available under reference call with Amara.</w:t>
      </w:r>
    </w:p>
    <w:p w14:paraId="22E7E21F" w14:textId="77777777" w:rsidR="00923E5B" w:rsidRDefault="00923E5B"/>
    <w:sectPr w:rsidR="00923E5B" w:rsidSect="002F0167">
      <w:headerReference w:type="default" r:id="rId5"/>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886A" w14:textId="77777777" w:rsidR="002F0167" w:rsidRDefault="002F0167">
    <w:pPr>
      <w:tabs>
        <w:tab w:val="center" w:pos="4680"/>
        <w:tab w:val="right" w:pos="9360"/>
      </w:tabs>
    </w:pPr>
    <w:r>
      <w:rPr>
        <w:color w:val="7F7F7F"/>
        <w:sz w:val="18"/>
        <w:szCs w:val="18"/>
      </w:rPr>
      <w:t xml:space="preserve">Meridian Advisory </w:t>
    </w:r>
    <w:proofErr w:type="gramStart"/>
    <w:r>
      <w:rPr>
        <w:color w:val="7F7F7F"/>
        <w:sz w:val="18"/>
        <w:szCs w:val="18"/>
      </w:rPr>
      <w:t>Group  |</w:t>
    </w:r>
    <w:proofErr w:type="gramEnd"/>
    <w:r>
      <w:rPr>
        <w:color w:val="7F7F7F"/>
        <w:sz w:val="18"/>
        <w:szCs w:val="18"/>
      </w:rPr>
      <w:t xml:space="preserve">  Confidential</w:t>
    </w:r>
    <w:r>
      <w:rPr>
        <w:sz w:val="18"/>
        <w:szCs w:val="18"/>
      </w:rPr>
      <w:tab/>
    </w: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Pr>
        <w:noProof/>
        <w:color w:val="7F7F7F"/>
        <w:sz w:val="18"/>
        <w:szCs w:val="18"/>
      </w:rPr>
      <w:t>2</w:t>
    </w:r>
    <w:r>
      <w:rPr>
        <w:color w:val="7F7F7F"/>
        <w:sz w:val="18"/>
        <w:szCs w:val="18"/>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F6C2" w14:textId="77777777" w:rsidR="002F0167" w:rsidRDefault="002F0167">
    <w:pPr>
      <w:jc w:val="right"/>
    </w:pPr>
    <w:r>
      <w:rPr>
        <w:color w:val="7F7F7F"/>
        <w:sz w:val="18"/>
        <w:szCs w:val="18"/>
      </w:rPr>
      <w:t>Meridian Advisory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429FC"/>
    <w:multiLevelType w:val="hybridMultilevel"/>
    <w:tmpl w:val="E004AD10"/>
    <w:lvl w:ilvl="0" w:tplc="E40C2C9E">
      <w:start w:val="1"/>
      <w:numFmt w:val="bullet"/>
      <w:lvlText w:val="•"/>
      <w:lvlJc w:val="left"/>
      <w:pPr>
        <w:ind w:left="540" w:hanging="270"/>
      </w:pPr>
    </w:lvl>
    <w:lvl w:ilvl="1" w:tplc="10B40786">
      <w:numFmt w:val="decimal"/>
      <w:lvlText w:val=""/>
      <w:lvlJc w:val="left"/>
    </w:lvl>
    <w:lvl w:ilvl="2" w:tplc="DE7E41B8">
      <w:numFmt w:val="decimal"/>
      <w:lvlText w:val=""/>
      <w:lvlJc w:val="left"/>
    </w:lvl>
    <w:lvl w:ilvl="3" w:tplc="ABEADA78">
      <w:numFmt w:val="decimal"/>
      <w:lvlText w:val=""/>
      <w:lvlJc w:val="left"/>
    </w:lvl>
    <w:lvl w:ilvl="4" w:tplc="D5523D86">
      <w:numFmt w:val="decimal"/>
      <w:lvlText w:val=""/>
      <w:lvlJc w:val="left"/>
    </w:lvl>
    <w:lvl w:ilvl="5" w:tplc="B914EB0C">
      <w:numFmt w:val="decimal"/>
      <w:lvlText w:val=""/>
      <w:lvlJc w:val="left"/>
    </w:lvl>
    <w:lvl w:ilvl="6" w:tplc="D5A6F476">
      <w:numFmt w:val="decimal"/>
      <w:lvlText w:val=""/>
      <w:lvlJc w:val="left"/>
    </w:lvl>
    <w:lvl w:ilvl="7" w:tplc="1C70541E">
      <w:numFmt w:val="decimal"/>
      <w:lvlText w:val=""/>
      <w:lvlJc w:val="left"/>
    </w:lvl>
    <w:lvl w:ilvl="8" w:tplc="62E08096">
      <w:numFmt w:val="decimal"/>
      <w:lvlText w:val=""/>
      <w:lvlJc w:val="left"/>
    </w:lvl>
  </w:abstractNum>
  <w:num w:numId="1" w16cid:durableId="1181432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167"/>
    <w:rsid w:val="002A4327"/>
    <w:rsid w:val="002F0167"/>
    <w:rsid w:val="00552E0D"/>
    <w:rsid w:val="005D68D3"/>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3DE11"/>
  <w15:chartTrackingRefBased/>
  <w15:docId w15:val="{08BAC411-0FF0-A545-A9BD-EEB9CE44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167"/>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F0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0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1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1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1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1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167"/>
    <w:rPr>
      <w:rFonts w:eastAsiaTheme="majorEastAsia" w:cstheme="majorBidi"/>
      <w:color w:val="272727" w:themeColor="text1" w:themeTint="D8"/>
    </w:rPr>
  </w:style>
  <w:style w:type="paragraph" w:styleId="Title">
    <w:name w:val="Title"/>
    <w:basedOn w:val="Normal"/>
    <w:next w:val="Normal"/>
    <w:link w:val="TitleChar"/>
    <w:uiPriority w:val="10"/>
    <w:qFormat/>
    <w:rsid w:val="002F01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167"/>
    <w:pPr>
      <w:spacing w:before="160"/>
      <w:jc w:val="center"/>
    </w:pPr>
    <w:rPr>
      <w:i/>
      <w:iCs/>
      <w:color w:val="404040" w:themeColor="text1" w:themeTint="BF"/>
    </w:rPr>
  </w:style>
  <w:style w:type="character" w:customStyle="1" w:styleId="QuoteChar">
    <w:name w:val="Quote Char"/>
    <w:basedOn w:val="DefaultParagraphFont"/>
    <w:link w:val="Quote"/>
    <w:uiPriority w:val="29"/>
    <w:rsid w:val="002F0167"/>
    <w:rPr>
      <w:i/>
      <w:iCs/>
      <w:color w:val="404040" w:themeColor="text1" w:themeTint="BF"/>
    </w:rPr>
  </w:style>
  <w:style w:type="paragraph" w:styleId="ListParagraph">
    <w:name w:val="List Paragraph"/>
    <w:basedOn w:val="Normal"/>
    <w:qFormat/>
    <w:rsid w:val="002F0167"/>
    <w:pPr>
      <w:ind w:left="720"/>
      <w:contextualSpacing/>
    </w:pPr>
  </w:style>
  <w:style w:type="character" w:styleId="IntenseEmphasis">
    <w:name w:val="Intense Emphasis"/>
    <w:basedOn w:val="DefaultParagraphFont"/>
    <w:uiPriority w:val="21"/>
    <w:qFormat/>
    <w:rsid w:val="002F0167"/>
    <w:rPr>
      <w:i/>
      <w:iCs/>
      <w:color w:val="0F4761" w:themeColor="accent1" w:themeShade="BF"/>
    </w:rPr>
  </w:style>
  <w:style w:type="paragraph" w:styleId="IntenseQuote">
    <w:name w:val="Intense Quote"/>
    <w:basedOn w:val="Normal"/>
    <w:next w:val="Normal"/>
    <w:link w:val="IntenseQuoteChar"/>
    <w:uiPriority w:val="30"/>
    <w:qFormat/>
    <w:rsid w:val="002F0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167"/>
    <w:rPr>
      <w:i/>
      <w:iCs/>
      <w:color w:val="0F4761" w:themeColor="accent1" w:themeShade="BF"/>
    </w:rPr>
  </w:style>
  <w:style w:type="character" w:styleId="IntenseReference">
    <w:name w:val="Intense Reference"/>
    <w:basedOn w:val="DefaultParagraphFont"/>
    <w:uiPriority w:val="32"/>
    <w:qFormat/>
    <w:rsid w:val="002F0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1273</Words>
  <Characters>7423</Characters>
  <Application>Microsoft Office Word</Application>
  <DocSecurity>0</DocSecurity>
  <Lines>200</Lines>
  <Paragraphs>158</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2026-05-26T14:08:00Z</dcterms:created>
  <dcterms:modified xsi:type="dcterms:W3CDTF">2026-05-26T14:08:00Z</dcterms:modified>
</cp:coreProperties>
</file>