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4363" w14:textId="77777777" w:rsidR="00894F61" w:rsidRDefault="00894F61" w:rsidP="00894F61">
      <w:r>
        <w:rPr>
          <w:b/>
          <w:color w:val="1B3A5C"/>
          <w:sz w:val="20"/>
        </w:rPr>
        <w:t>MERIDIAN ADVISORY GROUP</w:t>
      </w:r>
    </w:p>
    <w:p w14:paraId="78DE2260" w14:textId="77777777" w:rsidR="00894F61" w:rsidRDefault="00894F61" w:rsidP="00894F61">
      <w:pPr>
        <w:pStyle w:val="Heading1"/>
      </w:pPr>
      <w:r>
        <w:t>Standard Rate Card &amp; Pricing Guidelines</w:t>
      </w:r>
    </w:p>
    <w:p w14:paraId="7CD9AEFD" w14:textId="77777777" w:rsidR="00894F61" w:rsidRDefault="00894F61" w:rsidP="00894F61">
      <w:r>
        <w:rPr>
          <w:i/>
          <w:color w:val="666666"/>
          <w:sz w:val="24"/>
        </w:rPr>
        <w:t>Fiscal Year 2026 — Effective January 1, 2026</w:t>
      </w:r>
    </w:p>
    <w:p w14:paraId="461B1253" w14:textId="77777777" w:rsidR="00894F61" w:rsidRDefault="00894F61" w:rsidP="00894F61">
      <w:r>
        <w:rPr>
          <w:color w:val="999999"/>
          <w:sz w:val="16"/>
        </w:rPr>
        <w:t>INTERNAL — CONFIDENTIAL — DO NOT DISTRIBUTE TO CLIENTS</w:t>
      </w:r>
    </w:p>
    <w:p w14:paraId="179AE215" w14:textId="77777777" w:rsidR="00894F61" w:rsidRDefault="00894F61" w:rsidP="00894F61"/>
    <w:p w14:paraId="2BDFF0A2" w14:textId="77777777" w:rsidR="00894F61" w:rsidRDefault="00894F61" w:rsidP="00894F61">
      <w:pPr>
        <w:pStyle w:val="Heading2"/>
      </w:pPr>
      <w:r>
        <w:t>Standard Hourly Rates (FY26)</w:t>
      </w:r>
    </w:p>
    <w:p w14:paraId="491F48BF" w14:textId="77777777" w:rsidR="00894F61" w:rsidRDefault="00894F61" w:rsidP="00894F61">
      <w:r>
        <w:t>The following rates are Meridian's standard published rates. Actual engagement pricing may vary based on engagement size, duration, strategic importance, and competitive dynamics. Discounting authority levels are specified below.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94F61" w14:paraId="34633917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36B5AE" w14:textId="77777777" w:rsidR="00894F61" w:rsidRDefault="00894F61" w:rsidP="004C4F22">
            <w:r>
              <w:t>Role</w:t>
            </w:r>
          </w:p>
        </w:tc>
        <w:tc>
          <w:tcPr>
            <w:tcW w:w="3135" w:type="dxa"/>
          </w:tcPr>
          <w:p w14:paraId="5DE4BC6F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 Rate</w:t>
            </w:r>
          </w:p>
        </w:tc>
        <w:tc>
          <w:tcPr>
            <w:tcW w:w="3135" w:type="dxa"/>
          </w:tcPr>
          <w:p w14:paraId="2B1DE191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Blended Target</w:t>
            </w:r>
          </w:p>
        </w:tc>
      </w:tr>
      <w:tr w:rsidR="00894F61" w14:paraId="3CE3B52C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91F0C9" w14:textId="77777777" w:rsidR="00894F61" w:rsidRDefault="00894F61" w:rsidP="004C4F22">
            <w:r>
              <w:t>Managing Partner</w:t>
            </w:r>
          </w:p>
        </w:tc>
        <w:tc>
          <w:tcPr>
            <w:tcW w:w="3135" w:type="dxa"/>
          </w:tcPr>
          <w:p w14:paraId="42CF292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$650/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206AD114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$585/</w:t>
            </w:r>
            <w:proofErr w:type="spellStart"/>
            <w:r>
              <w:t>hr</w:t>
            </w:r>
            <w:proofErr w:type="spellEnd"/>
            <w:r>
              <w:t xml:space="preserve"> (10% strategic discount authority)</w:t>
            </w:r>
          </w:p>
        </w:tc>
      </w:tr>
      <w:tr w:rsidR="00894F61" w14:paraId="79DFC658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AA28B6" w14:textId="77777777" w:rsidR="00894F61" w:rsidRDefault="00894F61" w:rsidP="004C4F22">
            <w:r>
              <w:t>Partner</w:t>
            </w:r>
          </w:p>
        </w:tc>
        <w:tc>
          <w:tcPr>
            <w:tcW w:w="3135" w:type="dxa"/>
          </w:tcPr>
          <w:p w14:paraId="48E88BC8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$575/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1C47644E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$517/</w:t>
            </w:r>
            <w:proofErr w:type="spellStart"/>
            <w:r>
              <w:t>hr</w:t>
            </w:r>
            <w:proofErr w:type="spellEnd"/>
            <w:r>
              <w:t xml:space="preserve"> (10% strategic discount authority)</w:t>
            </w:r>
          </w:p>
        </w:tc>
      </w:tr>
      <w:tr w:rsidR="00894F61" w14:paraId="0AD14519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C91F26" w14:textId="77777777" w:rsidR="00894F61" w:rsidRDefault="00894F61" w:rsidP="004C4F22">
            <w:r>
              <w:t>Senior Manager</w:t>
            </w:r>
          </w:p>
        </w:tc>
        <w:tc>
          <w:tcPr>
            <w:tcW w:w="3135" w:type="dxa"/>
          </w:tcPr>
          <w:p w14:paraId="76BCADF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$425/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3F6B1A00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$382/</w:t>
            </w:r>
            <w:proofErr w:type="spellStart"/>
            <w:r>
              <w:t>hr</w:t>
            </w:r>
            <w:proofErr w:type="spellEnd"/>
            <w:r>
              <w:t xml:space="preserve"> (10% discount with Partner approval)</w:t>
            </w:r>
          </w:p>
        </w:tc>
      </w:tr>
      <w:tr w:rsidR="00894F61" w14:paraId="648B0303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54946B" w14:textId="77777777" w:rsidR="00894F61" w:rsidRDefault="00894F61" w:rsidP="004C4F22">
            <w:r>
              <w:t>Manager</w:t>
            </w:r>
          </w:p>
        </w:tc>
        <w:tc>
          <w:tcPr>
            <w:tcW w:w="3135" w:type="dxa"/>
          </w:tcPr>
          <w:p w14:paraId="5CCE9985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$350/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7CE47C8C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$315/</w:t>
            </w:r>
            <w:proofErr w:type="spellStart"/>
            <w:r>
              <w:t>hr</w:t>
            </w:r>
            <w:proofErr w:type="spellEnd"/>
            <w:r>
              <w:t xml:space="preserve"> (10% discount with Partner approval)</w:t>
            </w:r>
          </w:p>
        </w:tc>
      </w:tr>
      <w:tr w:rsidR="00894F61" w14:paraId="2D0B650A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FF898B" w14:textId="77777777" w:rsidR="00894F61" w:rsidRDefault="00894F61" w:rsidP="004C4F22">
            <w:r>
              <w:t>Senior Consultant</w:t>
            </w:r>
          </w:p>
        </w:tc>
        <w:tc>
          <w:tcPr>
            <w:tcW w:w="3135" w:type="dxa"/>
          </w:tcPr>
          <w:p w14:paraId="3D4C7236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$275/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38C65DDB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$248/</w:t>
            </w:r>
            <w:proofErr w:type="spellStart"/>
            <w:r>
              <w:t>hr</w:t>
            </w:r>
            <w:proofErr w:type="spellEnd"/>
            <w:r>
              <w:t xml:space="preserve"> (10% discount with SM approval)</w:t>
            </w:r>
          </w:p>
        </w:tc>
      </w:tr>
      <w:tr w:rsidR="00894F61" w14:paraId="0376E955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2FF93D" w14:textId="77777777" w:rsidR="00894F61" w:rsidRDefault="00894F61" w:rsidP="004C4F22">
            <w:r>
              <w:t>Consultant</w:t>
            </w:r>
          </w:p>
        </w:tc>
        <w:tc>
          <w:tcPr>
            <w:tcW w:w="3135" w:type="dxa"/>
          </w:tcPr>
          <w:p w14:paraId="30797360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$225/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3E4BF807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$203/</w:t>
            </w:r>
            <w:proofErr w:type="spellStart"/>
            <w:r>
              <w:t>hr</w:t>
            </w:r>
            <w:proofErr w:type="spellEnd"/>
            <w:r>
              <w:t xml:space="preserve"> (10% discount with SM approval)</w:t>
            </w:r>
          </w:p>
        </w:tc>
      </w:tr>
      <w:tr w:rsidR="00894F61" w14:paraId="3B870405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E20B9E" w14:textId="77777777" w:rsidR="00894F61" w:rsidRDefault="00894F61" w:rsidP="004C4F22">
            <w:r>
              <w:t>Analyst</w:t>
            </w:r>
          </w:p>
        </w:tc>
        <w:tc>
          <w:tcPr>
            <w:tcW w:w="3135" w:type="dxa"/>
          </w:tcPr>
          <w:p w14:paraId="11E4668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$175/</w:t>
            </w:r>
            <w:proofErr w:type="spellStart"/>
            <w:r>
              <w:t>hr</w:t>
            </w:r>
            <w:proofErr w:type="spellEnd"/>
          </w:p>
        </w:tc>
        <w:tc>
          <w:tcPr>
            <w:tcW w:w="3135" w:type="dxa"/>
          </w:tcPr>
          <w:p w14:paraId="023EBA8A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$158/</w:t>
            </w:r>
            <w:proofErr w:type="spellStart"/>
            <w:r>
              <w:t>hr</w:t>
            </w:r>
            <w:proofErr w:type="spellEnd"/>
            <w:r>
              <w:t xml:space="preserve"> (10% discount with SM approval)</w:t>
            </w:r>
          </w:p>
        </w:tc>
      </w:tr>
    </w:tbl>
    <w:p w14:paraId="45B1FD06" w14:textId="77777777" w:rsidR="00894F61" w:rsidRDefault="00894F61" w:rsidP="00894F61"/>
    <w:p w14:paraId="5844AB6A" w14:textId="77777777" w:rsidR="00894F61" w:rsidRDefault="00894F61" w:rsidP="00894F61">
      <w:pPr>
        <w:pStyle w:val="Heading2"/>
      </w:pPr>
      <w:r>
        <w:lastRenderedPageBreak/>
        <w:t>Engagement Model Options</w:t>
      </w:r>
    </w:p>
    <w:p w14:paraId="5D70F259" w14:textId="77777777" w:rsidR="00894F61" w:rsidRDefault="00894F61" w:rsidP="00894F61">
      <w:pPr>
        <w:pStyle w:val="Heading3"/>
      </w:pPr>
      <w:r>
        <w:t>Time &amp; Materials (T&amp;M)</w:t>
      </w:r>
    </w:p>
    <w:p w14:paraId="510E2F4D" w14:textId="77777777" w:rsidR="00894F61" w:rsidRDefault="00894F61" w:rsidP="00894F61">
      <w:r>
        <w:t>Standard engagement model for advisory and discovery engagements where scope may evolve. Billed monthly in arrears against approved timesheets. Requires a not-to-exceed (NTE) budget approved by the client. T&amp;M engagements include a 10% budget contingency buffer.</w:t>
      </w:r>
    </w:p>
    <w:p w14:paraId="28397730" w14:textId="77777777" w:rsidR="00894F61" w:rsidRDefault="00894F61" w:rsidP="00894F61">
      <w:pPr>
        <w:pStyle w:val="Heading3"/>
      </w:pPr>
      <w:r>
        <w:t>Fixed Fee</w:t>
      </w:r>
    </w:p>
    <w:p w14:paraId="3F9E3A97" w14:textId="77777777" w:rsidR="00894F61" w:rsidRDefault="00894F61" w:rsidP="00894F61">
      <w:r>
        <w:t xml:space="preserve">Appropriate for well-defined implementation engagements with clear scope and deliverables. Payment is milestone-based, typically 30% at kickoff, 30% at mid-point deliverable, 30% at final delivery, and 10% at </w:t>
      </w:r>
      <w:proofErr w:type="spellStart"/>
      <w:r>
        <w:t>hypercare</w:t>
      </w:r>
      <w:proofErr w:type="spellEnd"/>
      <w:r>
        <w:t xml:space="preserve"> completion. Fixed fee requires a detailed scope document signed by both parties with a formal change order process.</w:t>
      </w:r>
    </w:p>
    <w:p w14:paraId="343A77A4" w14:textId="77777777" w:rsidR="00894F61" w:rsidRDefault="00894F61" w:rsidP="00894F61">
      <w:pPr>
        <w:pStyle w:val="Heading3"/>
      </w:pPr>
      <w:r>
        <w:t>Outcome-Based</w:t>
      </w:r>
    </w:p>
    <w:p w14:paraId="420C9EAD" w14:textId="77777777" w:rsidR="00894F61" w:rsidRDefault="00894F61" w:rsidP="00894F61">
      <w:r>
        <w:t>Meridian offers outcome-based pricing for qualified engagements where success metrics are quantifiable and attributable to our work. Structure is typically 60% base fee + 40% performance bonus tied to agreed KPIs. Requires Managing Partner approval and a baseline measurement period. Currently used in approximately 40% of engagements over $1M.</w:t>
      </w:r>
    </w:p>
    <w:p w14:paraId="7930335A" w14:textId="77777777" w:rsidR="00894F61" w:rsidRDefault="00894F61" w:rsidP="00894F61">
      <w:pPr>
        <w:pStyle w:val="Heading3"/>
      </w:pPr>
      <w:r>
        <w:t>Retainer</w:t>
      </w:r>
    </w:p>
    <w:p w14:paraId="492F0219" w14:textId="77777777" w:rsidR="00894F61" w:rsidRDefault="00894F61" w:rsidP="00894F61">
      <w:r>
        <w:t>For ongoing advisory relationships, Meridian offers monthly retainer agreements with a guaranteed allocation of named resources. Retainer clients receive a 15% discount on standard rates and priority access to specialized resources. Minimum retainer commitment is 6 months.</w:t>
      </w:r>
    </w:p>
    <w:p w14:paraId="2B706368" w14:textId="77777777" w:rsidR="00894F61" w:rsidRDefault="00894F61" w:rsidP="00894F61">
      <w:pPr>
        <w:pStyle w:val="Heading2"/>
      </w:pPr>
      <w:r>
        <w:t>Standard Team Compositions &amp; Pricing Guidance</w:t>
      </w:r>
    </w:p>
    <w:p w14:paraId="11A25CF5" w14:textId="77777777" w:rsidR="00894F61" w:rsidRDefault="00894F61" w:rsidP="00894F61">
      <w:pPr>
        <w:pStyle w:val="Heading3"/>
      </w:pPr>
      <w:r>
        <w:t>Strategy Advisory Engagement (8-12 weeks)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94F61" w14:paraId="179C0347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D4E41E" w14:textId="77777777" w:rsidR="00894F61" w:rsidRDefault="00894F61" w:rsidP="004C4F22">
            <w:r>
              <w:t>Role</w:t>
            </w:r>
          </w:p>
        </w:tc>
        <w:tc>
          <w:tcPr>
            <w:tcW w:w="2351" w:type="dxa"/>
          </w:tcPr>
          <w:p w14:paraId="2E4026D2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Allocation</w:t>
            </w:r>
          </w:p>
        </w:tc>
        <w:tc>
          <w:tcPr>
            <w:tcW w:w="2351" w:type="dxa"/>
          </w:tcPr>
          <w:p w14:paraId="6E1E0A8C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Duration</w:t>
            </w:r>
          </w:p>
        </w:tc>
        <w:tc>
          <w:tcPr>
            <w:tcW w:w="2351" w:type="dxa"/>
          </w:tcPr>
          <w:p w14:paraId="118788E9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Range</w:t>
            </w:r>
          </w:p>
        </w:tc>
      </w:tr>
      <w:tr w:rsidR="00894F61" w14:paraId="16307543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3669D9" w14:textId="77777777" w:rsidR="00894F61" w:rsidRDefault="00894F61" w:rsidP="004C4F22">
            <w:r>
              <w:t>Partner (Engagement Lead)</w:t>
            </w:r>
          </w:p>
        </w:tc>
        <w:tc>
          <w:tcPr>
            <w:tcW w:w="2351" w:type="dxa"/>
          </w:tcPr>
          <w:p w14:paraId="5D87865E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25-30%</w:t>
            </w:r>
          </w:p>
        </w:tc>
        <w:tc>
          <w:tcPr>
            <w:tcW w:w="2351" w:type="dxa"/>
          </w:tcPr>
          <w:p w14:paraId="333AAA80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8-12 weeks</w:t>
            </w:r>
          </w:p>
        </w:tc>
        <w:tc>
          <w:tcPr>
            <w:tcW w:w="2351" w:type="dxa"/>
          </w:tcPr>
          <w:p w14:paraId="6CABCEFB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1F3A0452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0F4B67" w14:textId="77777777" w:rsidR="00894F61" w:rsidRDefault="00894F61" w:rsidP="004C4F22">
            <w:r>
              <w:t>Senior Manager</w:t>
            </w:r>
          </w:p>
        </w:tc>
        <w:tc>
          <w:tcPr>
            <w:tcW w:w="2351" w:type="dxa"/>
          </w:tcPr>
          <w:p w14:paraId="51CC93DF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75-100%</w:t>
            </w:r>
          </w:p>
        </w:tc>
        <w:tc>
          <w:tcPr>
            <w:tcW w:w="2351" w:type="dxa"/>
          </w:tcPr>
          <w:p w14:paraId="3051A99B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8-12 weeks</w:t>
            </w:r>
          </w:p>
        </w:tc>
        <w:tc>
          <w:tcPr>
            <w:tcW w:w="2351" w:type="dxa"/>
          </w:tcPr>
          <w:p w14:paraId="47E45FBF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0FD55410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C480C7" w14:textId="77777777" w:rsidR="00894F61" w:rsidRDefault="00894F61" w:rsidP="004C4F22">
            <w:r>
              <w:t>Consultant (2)</w:t>
            </w:r>
          </w:p>
        </w:tc>
        <w:tc>
          <w:tcPr>
            <w:tcW w:w="2351" w:type="dxa"/>
          </w:tcPr>
          <w:p w14:paraId="008D149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3F5C4EA2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8-12 weeks</w:t>
            </w:r>
          </w:p>
        </w:tc>
        <w:tc>
          <w:tcPr>
            <w:tcW w:w="2351" w:type="dxa"/>
          </w:tcPr>
          <w:p w14:paraId="53416BE7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3D0E560D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06A6CF" w14:textId="77777777" w:rsidR="00894F61" w:rsidRDefault="00894F61" w:rsidP="004C4F22">
            <w:r>
              <w:t>Analyst</w:t>
            </w:r>
          </w:p>
        </w:tc>
        <w:tc>
          <w:tcPr>
            <w:tcW w:w="2351" w:type="dxa"/>
          </w:tcPr>
          <w:p w14:paraId="483A0121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744A3616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6-8 weeks</w:t>
            </w:r>
          </w:p>
        </w:tc>
        <w:tc>
          <w:tcPr>
            <w:tcW w:w="2351" w:type="dxa"/>
          </w:tcPr>
          <w:p w14:paraId="5E09E7CC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52DBC517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A07FB80" w14:textId="77777777" w:rsidR="00894F61" w:rsidRDefault="00894F61" w:rsidP="004C4F22"/>
        </w:tc>
        <w:tc>
          <w:tcPr>
            <w:tcW w:w="2351" w:type="dxa"/>
          </w:tcPr>
          <w:p w14:paraId="4F4841FA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21803EA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estimated range:</w:t>
            </w:r>
          </w:p>
        </w:tc>
        <w:tc>
          <w:tcPr>
            <w:tcW w:w="2351" w:type="dxa"/>
          </w:tcPr>
          <w:p w14:paraId="0E5AF7A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$350K - $650K</w:t>
            </w:r>
          </w:p>
        </w:tc>
      </w:tr>
    </w:tbl>
    <w:p w14:paraId="5424F41F" w14:textId="77777777" w:rsidR="00894F61" w:rsidRDefault="00894F61" w:rsidP="00894F61"/>
    <w:p w14:paraId="28B63144" w14:textId="77777777" w:rsidR="00894F61" w:rsidRDefault="00894F61" w:rsidP="00894F61">
      <w:pPr>
        <w:pStyle w:val="Heading3"/>
      </w:pPr>
      <w:r>
        <w:lastRenderedPageBreak/>
        <w:t>Technology Implementation (16-24 weeks)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94F61" w14:paraId="38ECF165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8CB5AC" w14:textId="77777777" w:rsidR="00894F61" w:rsidRDefault="00894F61" w:rsidP="004C4F22">
            <w:r>
              <w:t>Role</w:t>
            </w:r>
          </w:p>
        </w:tc>
        <w:tc>
          <w:tcPr>
            <w:tcW w:w="2351" w:type="dxa"/>
          </w:tcPr>
          <w:p w14:paraId="61227B9F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Allocation</w:t>
            </w:r>
          </w:p>
        </w:tc>
        <w:tc>
          <w:tcPr>
            <w:tcW w:w="2351" w:type="dxa"/>
          </w:tcPr>
          <w:p w14:paraId="02ED716F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Duration</w:t>
            </w:r>
          </w:p>
        </w:tc>
        <w:tc>
          <w:tcPr>
            <w:tcW w:w="2351" w:type="dxa"/>
          </w:tcPr>
          <w:p w14:paraId="6A256DAA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Range</w:t>
            </w:r>
          </w:p>
        </w:tc>
      </w:tr>
      <w:tr w:rsidR="00894F61" w14:paraId="43E45AF1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F589FA" w14:textId="77777777" w:rsidR="00894F61" w:rsidRDefault="00894F61" w:rsidP="004C4F22">
            <w:r>
              <w:t>Partner (Engagement Sponsor)</w:t>
            </w:r>
          </w:p>
        </w:tc>
        <w:tc>
          <w:tcPr>
            <w:tcW w:w="2351" w:type="dxa"/>
          </w:tcPr>
          <w:p w14:paraId="0ABB374E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10-15%</w:t>
            </w:r>
          </w:p>
        </w:tc>
        <w:tc>
          <w:tcPr>
            <w:tcW w:w="2351" w:type="dxa"/>
          </w:tcPr>
          <w:p w14:paraId="4B456C00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16-24 weeks</w:t>
            </w:r>
          </w:p>
        </w:tc>
        <w:tc>
          <w:tcPr>
            <w:tcW w:w="2351" w:type="dxa"/>
          </w:tcPr>
          <w:p w14:paraId="414D0C7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41AA06EF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81B95A" w14:textId="77777777" w:rsidR="00894F61" w:rsidRDefault="00894F61" w:rsidP="004C4F22">
            <w:r>
              <w:t>Senior Manager (Delivery Lead)</w:t>
            </w:r>
          </w:p>
        </w:tc>
        <w:tc>
          <w:tcPr>
            <w:tcW w:w="2351" w:type="dxa"/>
          </w:tcPr>
          <w:p w14:paraId="4DB07774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80-100%</w:t>
            </w:r>
          </w:p>
        </w:tc>
        <w:tc>
          <w:tcPr>
            <w:tcW w:w="2351" w:type="dxa"/>
          </w:tcPr>
          <w:p w14:paraId="05E37B1B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16-24 weeks</w:t>
            </w:r>
          </w:p>
        </w:tc>
        <w:tc>
          <w:tcPr>
            <w:tcW w:w="2351" w:type="dxa"/>
          </w:tcPr>
          <w:p w14:paraId="02F665BF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4CB2BA04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D8E1A8" w14:textId="77777777" w:rsidR="00894F61" w:rsidRDefault="00894F61" w:rsidP="004C4F22">
            <w:r>
              <w:t>Manager</w:t>
            </w:r>
          </w:p>
        </w:tc>
        <w:tc>
          <w:tcPr>
            <w:tcW w:w="2351" w:type="dxa"/>
          </w:tcPr>
          <w:p w14:paraId="4555CAEA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07564788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16-24 weeks</w:t>
            </w:r>
          </w:p>
        </w:tc>
        <w:tc>
          <w:tcPr>
            <w:tcW w:w="2351" w:type="dxa"/>
          </w:tcPr>
          <w:p w14:paraId="1402DBB0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71E27CAA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F970570" w14:textId="77777777" w:rsidR="00894F61" w:rsidRDefault="00894F61" w:rsidP="004C4F22">
            <w:r>
              <w:t>Senior Consultants (2-3)</w:t>
            </w:r>
          </w:p>
        </w:tc>
        <w:tc>
          <w:tcPr>
            <w:tcW w:w="2351" w:type="dxa"/>
          </w:tcPr>
          <w:p w14:paraId="5FB89FA8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48D1E78B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16-24 weeks</w:t>
            </w:r>
          </w:p>
        </w:tc>
        <w:tc>
          <w:tcPr>
            <w:tcW w:w="2351" w:type="dxa"/>
          </w:tcPr>
          <w:p w14:paraId="37AC8E79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53310B3F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D57541" w14:textId="77777777" w:rsidR="00894F61" w:rsidRDefault="00894F61" w:rsidP="004C4F22">
            <w:r>
              <w:t>Consultants (1-2)</w:t>
            </w:r>
          </w:p>
        </w:tc>
        <w:tc>
          <w:tcPr>
            <w:tcW w:w="2351" w:type="dxa"/>
          </w:tcPr>
          <w:p w14:paraId="4FFFFCE1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2A951B68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12-20 weeks</w:t>
            </w:r>
          </w:p>
        </w:tc>
        <w:tc>
          <w:tcPr>
            <w:tcW w:w="2351" w:type="dxa"/>
          </w:tcPr>
          <w:p w14:paraId="35492C30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59888FA5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89599D" w14:textId="77777777" w:rsidR="00894F61" w:rsidRDefault="00894F61" w:rsidP="004C4F22"/>
        </w:tc>
        <w:tc>
          <w:tcPr>
            <w:tcW w:w="2351" w:type="dxa"/>
          </w:tcPr>
          <w:p w14:paraId="7F3F9AD2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62372BC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estimated range:</w:t>
            </w:r>
          </w:p>
        </w:tc>
        <w:tc>
          <w:tcPr>
            <w:tcW w:w="2351" w:type="dxa"/>
          </w:tcPr>
          <w:p w14:paraId="58F5674B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$800K - $2.2M</w:t>
            </w:r>
          </w:p>
        </w:tc>
      </w:tr>
    </w:tbl>
    <w:p w14:paraId="66FBA041" w14:textId="77777777" w:rsidR="00894F61" w:rsidRDefault="00894F61" w:rsidP="00894F61"/>
    <w:p w14:paraId="5E3FCC5B" w14:textId="77777777" w:rsidR="00894F61" w:rsidRDefault="00894F61" w:rsidP="00894F61">
      <w:pPr>
        <w:pStyle w:val="Heading3"/>
      </w:pPr>
      <w:r>
        <w:t>Data &amp; AI Engagement (12-20 weeks)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94F61" w14:paraId="755CE64A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8FAABB" w14:textId="77777777" w:rsidR="00894F61" w:rsidRDefault="00894F61" w:rsidP="004C4F22">
            <w:r>
              <w:t>Role</w:t>
            </w:r>
          </w:p>
        </w:tc>
        <w:tc>
          <w:tcPr>
            <w:tcW w:w="2351" w:type="dxa"/>
          </w:tcPr>
          <w:p w14:paraId="3295A273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Allocation</w:t>
            </w:r>
          </w:p>
        </w:tc>
        <w:tc>
          <w:tcPr>
            <w:tcW w:w="2351" w:type="dxa"/>
          </w:tcPr>
          <w:p w14:paraId="3185D970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Duration</w:t>
            </w:r>
          </w:p>
        </w:tc>
        <w:tc>
          <w:tcPr>
            <w:tcW w:w="2351" w:type="dxa"/>
          </w:tcPr>
          <w:p w14:paraId="76F37859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Range</w:t>
            </w:r>
          </w:p>
        </w:tc>
      </w:tr>
      <w:tr w:rsidR="00894F61" w14:paraId="1BABCDB4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FB9DBF" w14:textId="77777777" w:rsidR="00894F61" w:rsidRDefault="00894F61" w:rsidP="004C4F22">
            <w:r>
              <w:t>Partner (Data &amp; AI Lead)</w:t>
            </w:r>
          </w:p>
        </w:tc>
        <w:tc>
          <w:tcPr>
            <w:tcW w:w="2351" w:type="dxa"/>
          </w:tcPr>
          <w:p w14:paraId="5ADF5B6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20-25%</w:t>
            </w:r>
          </w:p>
        </w:tc>
        <w:tc>
          <w:tcPr>
            <w:tcW w:w="2351" w:type="dxa"/>
          </w:tcPr>
          <w:p w14:paraId="45C2BFB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12-20 weeks</w:t>
            </w:r>
          </w:p>
        </w:tc>
        <w:tc>
          <w:tcPr>
            <w:tcW w:w="2351" w:type="dxa"/>
          </w:tcPr>
          <w:p w14:paraId="5B425B0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2AAD9FA1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8FF2CE9" w14:textId="77777777" w:rsidR="00894F61" w:rsidRDefault="00894F61" w:rsidP="004C4F22">
            <w:r>
              <w:t>Senior Manager (Technical Lead)</w:t>
            </w:r>
          </w:p>
        </w:tc>
        <w:tc>
          <w:tcPr>
            <w:tcW w:w="2351" w:type="dxa"/>
          </w:tcPr>
          <w:p w14:paraId="606ABB29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80-100%</w:t>
            </w:r>
          </w:p>
        </w:tc>
        <w:tc>
          <w:tcPr>
            <w:tcW w:w="2351" w:type="dxa"/>
          </w:tcPr>
          <w:p w14:paraId="799B0FE6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12-20 weeks</w:t>
            </w:r>
          </w:p>
        </w:tc>
        <w:tc>
          <w:tcPr>
            <w:tcW w:w="2351" w:type="dxa"/>
          </w:tcPr>
          <w:p w14:paraId="4CBDDBFF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50EEB6C3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D19CBB" w14:textId="77777777" w:rsidR="00894F61" w:rsidRDefault="00894F61" w:rsidP="004C4F22">
            <w:r>
              <w:t>Data Engineers (2)</w:t>
            </w:r>
          </w:p>
        </w:tc>
        <w:tc>
          <w:tcPr>
            <w:tcW w:w="2351" w:type="dxa"/>
          </w:tcPr>
          <w:p w14:paraId="4176A972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004F4965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12-20 weeks</w:t>
            </w:r>
          </w:p>
        </w:tc>
        <w:tc>
          <w:tcPr>
            <w:tcW w:w="2351" w:type="dxa"/>
          </w:tcPr>
          <w:p w14:paraId="7CBF4609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59B2BABC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E649DA" w14:textId="77777777" w:rsidR="00894F61" w:rsidRDefault="00894F61" w:rsidP="004C4F22">
            <w:r>
              <w:t>ML Engineer / Data Scientist</w:t>
            </w:r>
          </w:p>
        </w:tc>
        <w:tc>
          <w:tcPr>
            <w:tcW w:w="2351" w:type="dxa"/>
          </w:tcPr>
          <w:p w14:paraId="4DAC296E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60BE36C1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8-16 weeks</w:t>
            </w:r>
          </w:p>
        </w:tc>
        <w:tc>
          <w:tcPr>
            <w:tcW w:w="2351" w:type="dxa"/>
          </w:tcPr>
          <w:p w14:paraId="7C476320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F61" w14:paraId="6A82A0BE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B29EBB" w14:textId="77777777" w:rsidR="00894F61" w:rsidRDefault="00894F61" w:rsidP="004C4F22">
            <w:r>
              <w:t>Consultant</w:t>
            </w:r>
          </w:p>
        </w:tc>
        <w:tc>
          <w:tcPr>
            <w:tcW w:w="2351" w:type="dxa"/>
          </w:tcPr>
          <w:p w14:paraId="37803D02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351" w:type="dxa"/>
          </w:tcPr>
          <w:p w14:paraId="4DB13DBB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12-16 weeks</w:t>
            </w:r>
          </w:p>
        </w:tc>
        <w:tc>
          <w:tcPr>
            <w:tcW w:w="2351" w:type="dxa"/>
          </w:tcPr>
          <w:p w14:paraId="239A1E21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F61" w14:paraId="29F6AF9A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5D812D" w14:textId="77777777" w:rsidR="00894F61" w:rsidRDefault="00894F61" w:rsidP="004C4F22"/>
        </w:tc>
        <w:tc>
          <w:tcPr>
            <w:tcW w:w="2351" w:type="dxa"/>
          </w:tcPr>
          <w:p w14:paraId="0E316142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76CE683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estimated range:</w:t>
            </w:r>
          </w:p>
        </w:tc>
        <w:tc>
          <w:tcPr>
            <w:tcW w:w="2351" w:type="dxa"/>
          </w:tcPr>
          <w:p w14:paraId="47D3F8A5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$600K - $1.8M</w:t>
            </w:r>
          </w:p>
        </w:tc>
      </w:tr>
    </w:tbl>
    <w:p w14:paraId="77BB82BB" w14:textId="77777777" w:rsidR="00894F61" w:rsidRDefault="00894F61" w:rsidP="00894F61"/>
    <w:p w14:paraId="6F932D54" w14:textId="77777777" w:rsidR="00894F61" w:rsidRDefault="00894F61" w:rsidP="00894F61">
      <w:pPr>
        <w:pStyle w:val="Heading2"/>
      </w:pPr>
      <w:r>
        <w:t>Discounting Authority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94F61" w14:paraId="42CFE06A" w14:textId="77777777" w:rsidTr="004C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3ED0D8" w14:textId="77777777" w:rsidR="00894F61" w:rsidRDefault="00894F61" w:rsidP="004C4F22">
            <w:r>
              <w:t>Discount Level</w:t>
            </w:r>
          </w:p>
        </w:tc>
        <w:tc>
          <w:tcPr>
            <w:tcW w:w="3135" w:type="dxa"/>
          </w:tcPr>
          <w:p w14:paraId="10DEECE0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Approver</w:t>
            </w:r>
          </w:p>
        </w:tc>
        <w:tc>
          <w:tcPr>
            <w:tcW w:w="3135" w:type="dxa"/>
          </w:tcPr>
          <w:p w14:paraId="53321156" w14:textId="77777777" w:rsidR="00894F61" w:rsidRDefault="00894F61" w:rsidP="004C4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</w:tr>
      <w:tr w:rsidR="00894F61" w14:paraId="4154563E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E129FC" w14:textId="77777777" w:rsidR="00894F61" w:rsidRDefault="00894F61" w:rsidP="004C4F22">
            <w:r>
              <w:lastRenderedPageBreak/>
              <w:t>Up to 10%</w:t>
            </w:r>
          </w:p>
        </w:tc>
        <w:tc>
          <w:tcPr>
            <w:tcW w:w="3135" w:type="dxa"/>
          </w:tcPr>
          <w:p w14:paraId="48147C77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Engagement Partner</w:t>
            </w:r>
          </w:p>
        </w:tc>
        <w:tc>
          <w:tcPr>
            <w:tcW w:w="3135" w:type="dxa"/>
          </w:tcPr>
          <w:p w14:paraId="54F7CBDA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Strategic account, competitive pressure, or volume commitment</w:t>
            </w:r>
          </w:p>
        </w:tc>
      </w:tr>
      <w:tr w:rsidR="00894F61" w14:paraId="05CBE7CA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7D5F84" w14:textId="77777777" w:rsidR="00894F61" w:rsidRDefault="00894F61" w:rsidP="004C4F22">
            <w:r>
              <w:t>11-20%</w:t>
            </w:r>
          </w:p>
        </w:tc>
        <w:tc>
          <w:tcPr>
            <w:tcW w:w="3135" w:type="dxa"/>
          </w:tcPr>
          <w:p w14:paraId="73C6205E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Managing Partner</w:t>
            </w:r>
          </w:p>
        </w:tc>
        <w:tc>
          <w:tcPr>
            <w:tcW w:w="3135" w:type="dxa"/>
          </w:tcPr>
          <w:p w14:paraId="12D4B90D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document competitive rationale and margin impact</w:t>
            </w:r>
          </w:p>
        </w:tc>
      </w:tr>
      <w:tr w:rsidR="00894F61" w14:paraId="0263FE33" w14:textId="77777777" w:rsidTr="004C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87EF78" w14:textId="77777777" w:rsidR="00894F61" w:rsidRDefault="00894F61" w:rsidP="004C4F22">
            <w:r>
              <w:t>21-30%</w:t>
            </w:r>
          </w:p>
        </w:tc>
        <w:tc>
          <w:tcPr>
            <w:tcW w:w="3135" w:type="dxa"/>
          </w:tcPr>
          <w:p w14:paraId="4BFACC8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Managing Partner + COO</w:t>
            </w:r>
          </w:p>
        </w:tc>
        <w:tc>
          <w:tcPr>
            <w:tcW w:w="3135" w:type="dxa"/>
          </w:tcPr>
          <w:p w14:paraId="6F85FDBC" w14:textId="77777777" w:rsidR="00894F61" w:rsidRDefault="00894F61" w:rsidP="004C4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written business case with client lifetime value analysis</w:t>
            </w:r>
          </w:p>
        </w:tc>
      </w:tr>
      <w:tr w:rsidR="00894F61" w14:paraId="3EBD30BD" w14:textId="77777777" w:rsidTr="004C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1BA964" w14:textId="77777777" w:rsidR="00894F61" w:rsidRDefault="00894F61" w:rsidP="004C4F22">
            <w:r>
              <w:t>&gt;30%</w:t>
            </w:r>
          </w:p>
        </w:tc>
        <w:tc>
          <w:tcPr>
            <w:tcW w:w="3135" w:type="dxa"/>
          </w:tcPr>
          <w:p w14:paraId="2D3E4A62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permitted</w:t>
            </w:r>
          </w:p>
        </w:tc>
        <w:tc>
          <w:tcPr>
            <w:tcW w:w="3135" w:type="dxa"/>
          </w:tcPr>
          <w:p w14:paraId="49B84F0B" w14:textId="77777777" w:rsidR="00894F61" w:rsidRDefault="00894F61" w:rsidP="004C4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 to Managing Partner for alternative structuring (outcome-based, retainer, etc.)</w:t>
            </w:r>
          </w:p>
        </w:tc>
      </w:tr>
    </w:tbl>
    <w:p w14:paraId="7B039108" w14:textId="77777777" w:rsidR="00894F61" w:rsidRDefault="00894F61" w:rsidP="00894F61"/>
    <w:p w14:paraId="52DFDFF5" w14:textId="77777777" w:rsidR="00894F61" w:rsidRDefault="00894F61" w:rsidP="00894F61">
      <w:pPr>
        <w:pStyle w:val="Heading2"/>
      </w:pPr>
      <w:r>
        <w:t>Expense Policy</w:t>
      </w:r>
    </w:p>
    <w:p w14:paraId="719FA42D" w14:textId="77777777" w:rsidR="00894F61" w:rsidRDefault="00894F61" w:rsidP="00894F61">
      <w:r>
        <w:t>Client-billable expenses include travel, accommodation, and incidental costs incurred in service of the engagement. Travel is billed at cost with receipts. Air travel is economy class for flights under 4 hours, business class for flights over 4 hours. Hotel accommodations follow the GSA per diem rate for the engagement location. A 5% administrative handling fee applies to all pass-through expenses.</w:t>
      </w:r>
    </w:p>
    <w:p w14:paraId="3637B402" w14:textId="77777777" w:rsidR="00923E5B" w:rsidRDefault="00923E5B"/>
    <w:sectPr w:rsidR="00923E5B" w:rsidSect="00894F6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61"/>
    <w:rsid w:val="002A4327"/>
    <w:rsid w:val="00552E0D"/>
    <w:rsid w:val="005D68D3"/>
    <w:rsid w:val="00894F61"/>
    <w:rsid w:val="00923E5B"/>
    <w:rsid w:val="00AF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67EE7"/>
  <w15:chartTrackingRefBased/>
  <w15:docId w15:val="{D2D75405-C883-944E-917B-53DBDBF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F61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F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F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F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6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6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6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6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6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61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61"/>
    <w:rPr>
      <w:b/>
      <w:bCs/>
      <w:smallCaps/>
      <w:color w:val="0F4761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rsid w:val="00894F61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3440</Characters>
  <Application>Microsoft Office Word</Application>
  <DocSecurity>0</DocSecurity>
  <Lines>183</Lines>
  <Paragraphs>121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Tran</dc:creator>
  <cp:keywords/>
  <dc:description/>
  <cp:lastModifiedBy>Lauren Tran</cp:lastModifiedBy>
  <cp:revision>1</cp:revision>
  <dcterms:created xsi:type="dcterms:W3CDTF">2026-05-25T14:02:00Z</dcterms:created>
  <dcterms:modified xsi:type="dcterms:W3CDTF">2026-05-25T14:03:00Z</dcterms:modified>
</cp:coreProperties>
</file>