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0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of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  <w:r>
        <w:t xml:space="preserve"> </w:t>
      </w:r>
      <w:r>
        <w:t xml:space="preserve">and</w:t>
      </w:r>
      <w:r>
        <w:t xml:space="preserve"> </w:t>
      </w:r>
      <w:r>
        <w:t xml:space="preserve">diagnosis</w:t>
      </w:r>
      <w:r>
        <w:t xml:space="preserve"> </w:t>
      </w:r>
      <w:r>
        <w:t xml:space="preserve">by</w:t>
      </w:r>
      <w:r>
        <w:t xml:space="preserve"> </w:t>
      </w:r>
      <w:r>
        <w:t xml:space="preserve">cross-validation:</w:t>
      </w:r>
      <w:r>
        <w:t xml:space="preserve"> </w:t>
      </w:r>
      <w:r>
        <w:t xml:space="preserve">evaluation</w:t>
      </w:r>
      <w:r>
        <w:t xml:space="preserve"> </w:t>
      </w:r>
      <w:r>
        <w:t xml:space="preserve">by</w:t>
      </w:r>
      <w:r>
        <w:t xml:space="preserve"> </w:t>
      </w:r>
      <w:r>
        <w:t xml:space="preserve">simulation</w:t>
      </w:r>
    </w:p>
    <w:p>
      <w:pPr>
        <w:pStyle w:val="Subtitle"/>
      </w:pPr>
      <w:r>
        <w:t xml:space="preserve">Operation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L</w:t>
      </w:r>
      <w:r>
        <w:t xml:space="preserve"> </w:t>
      </w:r>
      <w:r>
        <w:t xml:space="preserve">Kell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febrero,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operating-model-to-simulate-3-contrasting-stocks"/>
      <w:bookmarkEnd w:id="21"/>
      <w:r>
        <w:t xml:space="preserve">Operating model to simulate 3 contrasting stocks</w:t>
      </w:r>
    </w:p>
    <w:p>
      <w:pPr>
        <w:pStyle w:val="Compact"/>
        <w:numPr>
          <w:numId w:val="1001"/>
          <w:ilvl w:val="0"/>
        </w:numPr>
      </w:pPr>
      <w:r>
        <w:t xml:space="preserve">Atlantic bigeye tuna</w:t>
      </w:r>
    </w:p>
    <w:p>
      <w:pPr>
        <w:pStyle w:val="Compact"/>
        <w:numPr>
          <w:numId w:val="1001"/>
          <w:ilvl w:val="0"/>
        </w:numPr>
      </w:pPr>
      <w:r>
        <w:t xml:space="preserve">North East Atlantic Skate</w:t>
      </w:r>
    </w:p>
    <w:p>
      <w:pPr>
        <w:pStyle w:val="Compact"/>
        <w:numPr>
          <w:numId w:val="1001"/>
          <w:ilvl w:val="0"/>
        </w:numPr>
      </w:pPr>
      <w:r>
        <w:t xml:space="preserve">Irish Sea sprat</w:t>
      </w:r>
    </w:p>
    <w:p>
      <w:pPr>
        <w:pStyle w:val="Heading2"/>
      </w:pPr>
      <w:bookmarkStart w:id="22" w:name="life-history-parameters"/>
      <w:bookmarkEnd w:id="22"/>
      <w:r>
        <w:t xml:space="preserve">Life history parameters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om-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</w:t>
      </w:r>
      <w:r>
        <w:t xml:space="preserve"> </w:t>
      </w:r>
      <w:r>
        <w:t xml:space="preserve">Pairwise scatter plots of life history parameters.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om-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</w:t>
      </w:r>
      <w:r>
        <w:t xml:space="preserve"> </w:t>
      </w:r>
      <w:r>
        <w:t xml:space="preserve">Pairwise scatter plots of sprat life history parameters.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om-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</w:t>
      </w:r>
      <w:r>
        <w:t xml:space="preserve"> </w:t>
      </w:r>
      <w:r>
        <w:t xml:space="preserve">Pairwise scatter plots of bigeye life history parameters.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om-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</w:t>
      </w:r>
      <w:r>
        <w:t xml:space="preserve"> </w:t>
      </w:r>
      <w:r>
        <w:t xml:space="preserve">Pairwise scatter plots of thornback ray life history parameters.</w:t>
      </w:r>
    </w:p>
    <w:p>
      <w:pPr>
        <w:pStyle w:val="Heading2"/>
      </w:pPr>
      <w:bookmarkStart w:id="27" w:name="equilibrium-dynamics"/>
      <w:bookmarkEnd w:id="27"/>
      <w:r>
        <w:t xml:space="preserve">Equilibrium dynamics</w:t>
      </w:r>
    </w:p>
    <w:p>
      <w:pPr>
        <w:pStyle w:val="FirstParagraph"/>
      </w:pPr>
      <w:r>
        <w:t xml:space="preserve">The parameters are then used by</w:t>
      </w:r>
      <w:r>
        <w:t xml:space="preserve"> </w:t>
      </w:r>
      <w:r>
        <w:rPr>
          <w:rStyle w:val="VerbatimChar"/>
        </w:rPr>
        <w:t xml:space="preserve">lhEql</w:t>
      </w:r>
      <w:r>
        <w:t xml:space="preserve"> </w:t>
      </w:r>
      <w:r>
        <w:t xml:space="preserve">to simulate the equilibrium dynamics by combining the spawner/yield per recruit relationships with a stock recruiment relationship.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om-vectorR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5</w:t>
      </w:r>
      <w:r>
        <w:t xml:space="preserve"> </w:t>
      </w:r>
      <w:r>
        <w:t xml:space="preserve">Vectors for thornback ray.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om-vectorSpr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6</w:t>
      </w:r>
      <w:r>
        <w:t xml:space="preserve"> </w:t>
      </w:r>
      <w:r>
        <w:t xml:space="preserve">Vectors for sprat.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om-vectorBigy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7</w:t>
      </w:r>
      <w:r>
        <w:t xml:space="preserve"> </w:t>
      </w:r>
      <w:r>
        <w:t xml:space="preserve">Vectors for bigeye.</w:t>
      </w:r>
    </w:p>
    <w:p>
      <w:pPr>
        <w:pStyle w:val="Heading2"/>
      </w:pPr>
      <w:bookmarkStart w:id="31" w:name="fleets"/>
      <w:bookmarkEnd w:id="31"/>
      <w:r>
        <w:t xml:space="preserve">Fleets</w:t>
      </w:r>
    </w:p>
    <w:p>
      <w:pPr>
        <w:pStyle w:val="Heading2"/>
      </w:pPr>
      <w:bookmarkStart w:id="32" w:name="population-dynamics"/>
      <w:bookmarkEnd w:id="32"/>
      <w:r>
        <w:t xml:space="preserve">Population dynamics</w:t>
      </w:r>
    </w:p>
    <w:p>
      <w:pPr>
        <w:pStyle w:val="Heading2"/>
      </w:pPr>
      <w:bookmarkStart w:id="33" w:name="scenarios"/>
      <w:bookmarkEnd w:id="33"/>
      <w:r>
        <w:t xml:space="preserve">Scenarios</w:t>
      </w:r>
    </w:p>
    <w:p>
      <w:pPr>
        <w:pStyle w:val="Heading2"/>
      </w:pPr>
      <w:bookmarkStart w:id="34" w:name="projections"/>
      <w:bookmarkEnd w:id="34"/>
      <w:r>
        <w:t xml:space="preserve">Projections</w:t>
      </w:r>
    </w:p>
    <w:p>
      <w:pPr>
        <w:pStyle w:val="FirstParagraph"/>
      </w:pPr>
      <w:r>
        <w:rPr>
          <w:b/>
        </w:rPr>
        <w:t xml:space="preserve">Figure 8</w:t>
      </w:r>
      <w:r>
        <w:t xml:space="preserve"> </w:t>
      </w:r>
      <w:r>
        <w:t xml:space="preserve">VPA used for 2017 assessment advice, blue best fit, pink bootstrap with CIs.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2fb8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08b1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of model selection and diagnosis by cross-validation: evaluation by simulation</dc:title>
  <dc:creator>L Kell</dc:creator>
  <dcterms:created xsi:type="dcterms:W3CDTF">2018-02-06T11:57:50Z</dcterms:created>
  <dcterms:modified xsi:type="dcterms:W3CDTF">2018-02-06T11:57:50Z</dcterms:modified>
</cp:coreProperties>
</file>