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7b4519f0120ea4ccd0b57fc61f60610cb541b57"/>
    <w:p>
      <w:pPr>
        <w:pStyle w:val="Heading1"/>
      </w:pPr>
      <w:r>
        <w:t xml:space="preserve">Dossier Lapointe / Simard-Tran — Vente d’un duplex</w:t>
      </w:r>
    </w:p>
    <w:p>
      <w:pPr>
        <w:pStyle w:val="FirstParagraph"/>
      </w:pPr>
      <w:r>
        <w:rPr>
          <w:iCs/>
          <w:i/>
        </w:rPr>
        <w:t xml:space="preserve">Dossier fictif — Hackathon CAIJ. Les personnes, les adresses, les numéros de lot et les faits sont inventés.</w:t>
      </w:r>
    </w:p>
    <w:bookmarkStart w:id="20" w:name="votre-rôle"/>
    <w:p>
      <w:pPr>
        <w:pStyle w:val="Heading2"/>
      </w:pPr>
      <w:r>
        <w:t xml:space="preserve">Votre rôle</w:t>
      </w:r>
    </w:p>
    <w:p>
      <w:pPr>
        <w:pStyle w:val="FirstParagraph"/>
      </w:pPr>
      <w:r>
        <w:t xml:space="preserve">Vous travaillez à l’étude de</w:t>
      </w:r>
      <w:r>
        <w:t xml:space="preserve"> </w:t>
      </w:r>
      <w:r>
        <w:rPr>
          <w:bCs/>
          <w:b/>
        </w:rPr>
        <w:t xml:space="preserve">Me François Gendron, notaire à Québec</w:t>
      </w:r>
      <w:r>
        <w:t xml:space="preserve">. Les acheteurs d’un duplex du quartier Limoilou ont choisi Me Gendron pour recevoir l’acte de vente. La signature est prévue le</w:t>
      </w:r>
      <w:r>
        <w:t xml:space="preserve"> </w:t>
      </w:r>
      <w:r>
        <w:rPr>
          <w:bCs/>
          <w:b/>
        </w:rPr>
        <w:t xml:space="preserve">vendredi 20 novembre 2026</w:t>
      </w:r>
      <w:r>
        <w:t xml:space="preserve">.</w:t>
      </w:r>
    </w:p>
    <w:bookmarkEnd w:id="20"/>
    <w:bookmarkStart w:id="21" w:name="ce-quon-vous-demande"/>
    <w:p>
      <w:pPr>
        <w:pStyle w:val="Heading2"/>
      </w:pPr>
      <w:r>
        <w:t xml:space="preserve">Ce qu’on vous demande</w:t>
      </w:r>
    </w:p>
    <w:p>
      <w:pPr>
        <w:pStyle w:val="FirstParagraph"/>
      </w:pPr>
      <w:r>
        <w:t xml:space="preserve">Préparer le projet d’acte de vente à partir du modèle</w:t>
      </w:r>
      <w:r>
        <w:t xml:space="preserve"> </w:t>
      </w:r>
      <w:r>
        <w:rPr>
          <w:bCs/>
          <w:b/>
        </w:rPr>
        <w:t xml:space="preserve">« Vente d’un immeuble au comptant », R.D./N.S., Vente, Document 2.1</w:t>
      </w:r>
      <w:r>
        <w:t xml:space="preserve"> </w:t>
      </w:r>
      <w:r>
        <w:t xml:space="preserve">(fourni en PDF annoté et en Word).</w:t>
      </w:r>
    </w:p>
    <w:p>
      <w:pPr>
        <w:pStyle w:val="BodyText"/>
      </w:pPr>
      <w:r>
        <w:t xml:space="preserve">Le modèle contient des choix (« ou »), des clauses « s’il y a lieu » et des blancs. À vous de décider comment votre assistant s’y prend pour passer du dossier au projet d’acte.</w:t>
      </w:r>
    </w:p>
    <w:bookmarkEnd w:id="21"/>
    <w:bookmarkStart w:id="22" w:name="les-pièces-du-dossier"/>
    <w:p>
      <w:pPr>
        <w:pStyle w:val="Heading2"/>
      </w:pPr>
      <w:r>
        <w:t xml:space="preserve">Les pièces du dossier</w:t>
      </w:r>
    </w:p>
    <w:p>
      <w:pPr>
        <w:numPr>
          <w:ilvl w:val="0"/>
          <w:numId w:val="1001"/>
        </w:numPr>
        <w:pStyle w:val="Compact"/>
      </w:pPr>
      <w:r>
        <w:t xml:space="preserve">Résumé de la promesse d’achat acceptée</w:t>
      </w:r>
    </w:p>
    <w:p>
      <w:pPr>
        <w:numPr>
          <w:ilvl w:val="0"/>
          <w:numId w:val="1001"/>
        </w:numPr>
        <w:pStyle w:val="Compact"/>
      </w:pPr>
      <w:r>
        <w:t xml:space="preserve">Déclarations du vendeur sur l’immeuble</w:t>
      </w:r>
    </w:p>
    <w:p>
      <w:pPr>
        <w:numPr>
          <w:ilvl w:val="0"/>
          <w:numId w:val="1001"/>
        </w:numPr>
        <w:pStyle w:val="Compact"/>
      </w:pPr>
      <w:r>
        <w:t xml:space="preserve">Notes d’examen des titres et du certificat de localisation</w:t>
      </w:r>
    </w:p>
    <w:p>
      <w:pPr>
        <w:numPr>
          <w:ilvl w:val="0"/>
          <w:numId w:val="1001"/>
        </w:numPr>
        <w:pStyle w:val="Compact"/>
      </w:pPr>
      <w:r>
        <w:t xml:space="preserve">Courriel du vendeur, 26 octobre 2026</w:t>
      </w:r>
    </w:p>
    <w:p>
      <w:pPr>
        <w:numPr>
          <w:ilvl w:val="0"/>
          <w:numId w:val="1001"/>
        </w:numPr>
        <w:pStyle w:val="Compact"/>
      </w:pPr>
      <w:r>
        <w:t xml:space="preserve">Courriel des acheteurs, 28 octobre 2026</w:t>
      </w:r>
    </w:p>
    <w:bookmarkEnd w:id="22"/>
    <w:bookmarkStart w:id="23" w:name="les-personnes"/>
    <w:p>
      <w:pPr>
        <w:pStyle w:val="Heading2"/>
      </w:pPr>
      <w:r>
        <w:t xml:space="preserve">Les personnes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Yvon Lapointe</w:t>
      </w:r>
      <w:r>
        <w:t xml:space="preserve"> </w:t>
      </w:r>
      <w:r>
        <w:t xml:space="preserve">— le vendeur, 69 ans, retraité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Diane Bélanger</w:t>
      </w:r>
      <w:r>
        <w:t xml:space="preserve"> </w:t>
      </w:r>
      <w:r>
        <w:t xml:space="preserve">— son épouse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Gabrielle Simard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Olivier Tran</w:t>
      </w:r>
      <w:r>
        <w:t xml:space="preserve"> </w:t>
      </w:r>
      <w:r>
        <w:t xml:space="preserve">— les acheteurs, conjoints de fait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Huguette Simard</w:t>
      </w:r>
      <w:r>
        <w:t xml:space="preserve"> </w:t>
      </w:r>
      <w:r>
        <w:t xml:space="preserve">— la mère de Gabrielle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Marcel Thibault</w:t>
      </w:r>
      <w:r>
        <w:t xml:space="preserve"> </w:t>
      </w:r>
      <w:r>
        <w:t xml:space="preserve">— le locataire du logement du haut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fictif — Hackathon CAIJ. Personnes et faits inventés.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2026-10-13T13:50:59Z</dcterms:created>
  <dcterms:modified xsi:type="dcterms:W3CDTF">2026-10-13T13:50:59Z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