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284c33a239f20d8b9df187e95bb668d003077a"/>
    <w:p>
      <w:pPr>
        <w:pStyle w:val="Heading1"/>
      </w:pPr>
      <w:r>
        <w:t xml:space="preserve">Courriels entre Daniel Nguyen et Georgio Vittali — 15 septembre 2025</w:t>
      </w:r>
    </w:p>
    <w:p>
      <w:pPr>
        <w:pStyle w:val="FirstParagraph"/>
      </w:pPr>
      <w:r>
        <w:rPr>
          <w:bCs/>
          <w:b/>
        </w:rPr>
        <w:t xml:space="preserve">Objet :</w:t>
      </w:r>
      <w:r>
        <w:t xml:space="preserve"> </w:t>
      </w:r>
      <w:r>
        <w:t xml:space="preserve">Saint-Laurent – le point sur le quai</w:t>
      </w:r>
      <w:r>
        <w:br/>
      </w:r>
      <w:r>
        <w:rPr>
          <w:bCs/>
          <w:b/>
        </w:rPr>
        <w:t xml:space="preserve">De :</w:t>
      </w:r>
      <w:r>
        <w:t xml:space="preserve"> </w:t>
      </w:r>
      <w:r>
        <w:t xml:space="preserve">Daniel Nguyen, Courtage Nord-Sud</w:t>
      </w:r>
      <w:r>
        <w:br/>
      </w:r>
      <w:r>
        <w:rPr>
          <w:bCs/>
          <w:b/>
        </w:rPr>
        <w:t xml:space="preserve">À :</w:t>
      </w:r>
      <w:r>
        <w:t xml:space="preserve"> </w:t>
      </w:r>
      <w:r>
        <w:t xml:space="preserve">Georgio Vittali, Luxury Furnitures inc.</w:t>
      </w:r>
      <w:r>
        <w:br/>
      </w:r>
      <w:r>
        <w:rPr>
          <w:bCs/>
          <w:b/>
        </w:rPr>
        <w:t xml:space="preserve">Date :</w:t>
      </w:r>
      <w:r>
        <w:t xml:space="preserve"> </w:t>
      </w:r>
      <w:r>
        <w:t xml:space="preserve">15 septembre 2025, 10 h 47</w:t>
      </w:r>
    </w:p>
    <w:p>
      <w:pPr>
        <w:pStyle w:val="BodyText"/>
      </w:pPr>
      <w:r>
        <w:t xml:space="preserve">Bonjour Georgio,</w:t>
      </w:r>
    </w:p>
    <w:p>
      <w:pPr>
        <w:pStyle w:val="BodyText"/>
      </w:pPr>
      <w:r>
        <w:t xml:space="preserve">Je sors de l’appel avec Marie-Claude Tremblay, la courtière du vendeur.</w:t>
      </w:r>
    </w:p>
    <w:p>
      <w:pPr>
        <w:pStyle w:val="BodyText"/>
      </w:pPr>
      <w:r>
        <w:t xml:space="preserve">En résumé : le vendeur a fouillé ses dossiers. Selon elle, il n’a retrouvé aucun avis de non-conformité ni aucune amende de la Ville pour le quai. Il aurait quelques papiers de l’époque des travaux, rien de formel. Elle ne m’a rien transmis par écrit et je n’ai vu aucun document.</w:t>
      </w:r>
    </w:p>
    <w:p>
      <w:pPr>
        <w:pStyle w:val="BodyText"/>
      </w:pPr>
      <w:r>
        <w:t xml:space="preserve">On n’a donc pas de preuve que les travaux de 2023 ont fait l’objet d’un permis, mais pas de preuve du contraire non plus.</w:t>
      </w:r>
    </w:p>
    <w:p>
      <w:pPr>
        <w:pStyle w:val="BodyText"/>
      </w:pPr>
      <w:r>
        <w:t xml:space="preserve">Deux options :</w:t>
      </w:r>
    </w:p>
    <w:p>
      <w:pPr>
        <w:numPr>
          <w:ilvl w:val="0"/>
          <w:numId w:val="1001"/>
        </w:numPr>
        <w:pStyle w:val="Compact"/>
      </w:pPr>
      <w:r>
        <w:t xml:space="preserve">On demande nous-mêmes l’historique des permis à l’arrondissement. Il faut compter trois à quatre semaines, ce qui repousse la clôture du 9 octobre.</w:t>
      </w:r>
    </w:p>
    <w:p>
      <w:pPr>
        <w:numPr>
          <w:ilvl w:val="0"/>
          <w:numId w:val="1001"/>
        </w:numPr>
        <w:pStyle w:val="Compact"/>
      </w:pPr>
      <w:r>
        <w:t xml:space="preserve">On avance, et on exige que le vendeur déclare dans l’acte qu’il n’a rien reçu de la Ville.</w:t>
      </w:r>
    </w:p>
    <w:p>
      <w:pPr>
        <w:pStyle w:val="FirstParagraph"/>
      </w:pPr>
      <w:r>
        <w:t xml:space="preserve">Ma recommandation est l’option 2, mais c’est ta décision. Le risque résiduel n’est pas nul.</w:t>
      </w:r>
    </w:p>
    <w:p>
      <w:pPr>
        <w:pStyle w:val="BodyText"/>
      </w:pPr>
      <w:r>
        <w:t xml:space="preserve">Daniel</w:t>
      </w:r>
    </w:p>
    <w:p>
      <w:r>
        <w:pict>
          <v:rect style="width:0;height:1.5pt" o:hralign="center" o:hrstd="t" o:hr="t"/>
        </w:pict>
      </w:r>
    </w:p>
    <w:p>
      <w:pPr>
        <w:pStyle w:val="FirstParagraph"/>
      </w:pPr>
      <w:r>
        <w:rPr>
          <w:bCs/>
          <w:b/>
        </w:rPr>
        <w:t xml:space="preserve">Objet :</w:t>
      </w:r>
      <w:r>
        <w:t xml:space="preserve"> </w:t>
      </w:r>
      <w:r>
        <w:t xml:space="preserve">Re: Saint-Laurent – le point sur le quai</w:t>
      </w:r>
      <w:r>
        <w:br/>
      </w:r>
      <w:r>
        <w:rPr>
          <w:bCs/>
          <w:b/>
        </w:rPr>
        <w:t xml:space="preserve">De :</w:t>
      </w:r>
      <w:r>
        <w:t xml:space="preserve"> </w:t>
      </w:r>
      <w:r>
        <w:t xml:space="preserve">Georgio Vittali</w:t>
      </w:r>
      <w:r>
        <w:br/>
      </w:r>
      <w:r>
        <w:rPr>
          <w:bCs/>
          <w:b/>
        </w:rPr>
        <w:t xml:space="preserve">À :</w:t>
      </w:r>
      <w:r>
        <w:t xml:space="preserve"> </w:t>
      </w:r>
      <w:r>
        <w:t xml:space="preserve">Daniel Nguyen</w:t>
      </w:r>
      <w:r>
        <w:br/>
      </w:r>
      <w:r>
        <w:rPr>
          <w:bCs/>
          <w:b/>
        </w:rPr>
        <w:t xml:space="preserve">Date :</w:t>
      </w:r>
      <w:r>
        <w:t xml:space="preserve"> </w:t>
      </w:r>
      <w:r>
        <w:t xml:space="preserve">15 septembre 2025, 11 h 32</w:t>
      </w:r>
    </w:p>
    <w:p>
      <w:pPr>
        <w:pStyle w:val="BodyText"/>
      </w:pPr>
      <w:r>
        <w:t xml:space="preserve">Daniel,</w:t>
      </w:r>
    </w:p>
    <w:p>
      <w:pPr>
        <w:pStyle w:val="BodyText"/>
      </w:pPr>
      <w:r>
        <w:t xml:space="preserve">On ne repousse pas. Le bail de l’entrepôt de Laval finit en février, je dois ouvrir à Saint-Laurent début mars au plus tard, et les travaux d’aménagement prennent quatre mois.</w:t>
      </w:r>
    </w:p>
    <w:p>
      <w:pPr>
        <w:pStyle w:val="BodyText"/>
      </w:pPr>
      <w:r>
        <w:t xml:space="preserve">Le quai et le monte-charge, c’est la raison pour laquelle on achète cet immeuble-là. Sans eux, je ne monte pas un seul sofa au deuxième.</w:t>
      </w:r>
    </w:p>
    <w:p>
      <w:pPr>
        <w:pStyle w:val="BodyText"/>
      </w:pPr>
      <w:r>
        <w:t xml:space="preserve">Va avec l’option 2. Je veux la déclaration du vendeur noir sur blanc dans l’acte. S’il signe ça, ça me suffit.</w:t>
      </w:r>
    </w:p>
    <w:p>
      <w:pPr>
        <w:pStyle w:val="BodyText"/>
      </w:pPr>
      <w:r>
        <w:t xml:space="preserve">Georgio</w:t>
      </w:r>
    </w:p>
    <w:p>
      <w:r>
        <w:pict>
          <v:rect style="width:0;height:1.5pt" o:hralign="center" o:hrstd="t" o:hr="t"/>
        </w:pict>
      </w:r>
    </w:p>
    <w:p>
      <w:pPr>
        <w:pStyle w:val="FirstParagraph"/>
      </w:pPr>
      <w:r>
        <w:rPr>
          <w:bCs/>
          <w:b/>
        </w:rPr>
        <w:t xml:space="preserve">Objet :</w:t>
      </w:r>
      <w:r>
        <w:t xml:space="preserve"> </w:t>
      </w:r>
      <w:r>
        <w:t xml:space="preserve">Re: Saint-Laurent – le point sur le quai</w:t>
      </w:r>
      <w:r>
        <w:br/>
      </w:r>
      <w:r>
        <w:rPr>
          <w:bCs/>
          <w:b/>
        </w:rPr>
        <w:t xml:space="preserve">De :</w:t>
      </w:r>
      <w:r>
        <w:t xml:space="preserve"> </w:t>
      </w:r>
      <w:r>
        <w:t xml:space="preserve">Daniel Nguyen</w:t>
      </w:r>
      <w:r>
        <w:br/>
      </w:r>
      <w:r>
        <w:rPr>
          <w:bCs/>
          <w:b/>
        </w:rPr>
        <w:t xml:space="preserve">À :</w:t>
      </w:r>
      <w:r>
        <w:t xml:space="preserve"> </w:t>
      </w:r>
      <w:r>
        <w:t xml:space="preserve">Georgio Vittali</w:t>
      </w:r>
      <w:r>
        <w:br/>
      </w:r>
      <w:r>
        <w:rPr>
          <w:bCs/>
          <w:b/>
        </w:rPr>
        <w:t xml:space="preserve">Date :</w:t>
      </w:r>
      <w:r>
        <w:t xml:space="preserve"> </w:t>
      </w:r>
      <w:r>
        <w:t xml:space="preserve">15 septembre 2025, 11 h 40</w:t>
      </w:r>
    </w:p>
    <w:p>
      <w:pPr>
        <w:pStyle w:val="BodyText"/>
      </w:pPr>
      <w:r>
        <w:t xml:space="preserve">Bien reçu. Je transmets la demande à Lacombe &amp; Smith pour la rédaction de l’acte.</w:t>
      </w:r>
    </w:p>
    <w:p>
      <w:pPr>
        <w:pStyle w:val="BodyText"/>
      </w:pPr>
      <w:r>
        <w:t xml:space="preserve">Daniel</w:t>
      </w:r>
    </w:p>
    <w:p>
      <w:r>
        <w:pict>
          <v:rect style="width:0;height:1.5pt" o:hralign="center" o:hrstd="t" o:hr="t"/>
        </w:pict>
      </w:r>
    </w:p>
    <w:p>
      <w:pPr>
        <w:pStyle w:val="FirstParagraph"/>
      </w:pPr>
      <w:r>
        <w:rPr>
          <w:iCs/>
          <w:i/>
        </w:rPr>
        <w:t xml:space="preserve">Document fictif — Hackathon CAIJ. Personnes, entreprises et faits inventés.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2026-10-13T12:57:58Z</dcterms:created>
  <dcterms:modified xsi:type="dcterms:W3CDTF">2026-10-13T12:57:58Z</dcterms:modified>
</cp:coreProperties>
</file>

<file path=docProps/custom.xml><?xml version="1.0" encoding="utf-8"?>
<Properties xmlns="http://schemas.openxmlformats.org/officeDocument/2006/custom-properties" xmlns:vt="http://schemas.openxmlformats.org/officeDocument/2006/docPropsVTypes"/>
</file>