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vis-de-non-conformité"/>
    <w:p>
      <w:pPr>
        <w:pStyle w:val="Heading1"/>
      </w:pPr>
      <w:r>
        <w:t xml:space="preserve">AVIS DE NON-CONFORMITÉ</w:t>
      </w:r>
    </w:p>
    <w:p>
      <w:pPr>
        <w:pStyle w:val="FirstParagraph"/>
      </w:pPr>
      <w:r>
        <w:rPr>
          <w:bCs/>
          <w:b/>
        </w:rPr>
        <w:t xml:space="preserve">Ville de Montréal — Arrondissement de Saint-Laurent</w:t>
      </w:r>
      <w:r>
        <w:br/>
      </w:r>
      <w:r>
        <w:t xml:space="preserve">Direction de l’aménagement urbain — Division des permis et des inspections</w:t>
      </w:r>
    </w:p>
    <w:p>
      <w:pPr>
        <w:pStyle w:val="BodyText"/>
      </w:pPr>
      <w:r>
        <w:rPr>
          <w:bCs/>
          <w:b/>
        </w:rPr>
        <w:t xml:space="preserve">Dossier :</w:t>
      </w:r>
      <w:r>
        <w:t xml:space="preserve"> </w:t>
      </w:r>
      <w:r>
        <w:t xml:space="preserve">INS-2023-04417</w:t>
      </w:r>
      <w:r>
        <w:br/>
      </w:r>
      <w:r>
        <w:rPr>
          <w:bCs/>
          <w:b/>
        </w:rPr>
        <w:t xml:space="preserve">Date :</w:t>
      </w:r>
      <w:r>
        <w:t xml:space="preserve"> </w:t>
      </w:r>
      <w:r>
        <w:t xml:space="preserve">16 mars 2026</w:t>
      </w:r>
      <w:r>
        <w:br/>
      </w:r>
      <w:r>
        <w:rPr>
          <w:bCs/>
          <w:b/>
        </w:rPr>
        <w:t xml:space="preserve">Mode d’envoi :</w:t>
      </w:r>
      <w:r>
        <w:t xml:space="preserve"> </w:t>
      </w:r>
      <w:r>
        <w:t xml:space="preserve">Courrier recommandé</w:t>
      </w:r>
    </w:p>
    <w:p>
      <w:pPr>
        <w:pStyle w:val="BodyText"/>
      </w:pPr>
      <w:r>
        <w:rPr>
          <w:bCs/>
          <w:b/>
        </w:rPr>
        <w:t xml:space="preserve">Destinataire :</w:t>
      </w:r>
      <w:r>
        <w:br/>
      </w:r>
      <w:r>
        <w:t xml:space="preserve">Luxury Furnitures inc.</w:t>
      </w:r>
      <w:r>
        <w:br/>
      </w:r>
      <w:r>
        <w:t xml:space="preserve">À l’attention de M. Georgio Vittali, président-directeur</w:t>
      </w:r>
      <w:r>
        <w:br/>
      </w:r>
      <w:r>
        <w:t xml:space="preserve">12 509, boulevard Beauport, Montréal (arrondissement de Saint-Laurent)</w:t>
      </w:r>
    </w:p>
    <w:p>
      <w:pPr>
        <w:pStyle w:val="BodyText"/>
      </w:pPr>
      <w:r>
        <w:rPr>
          <w:bCs/>
          <w:b/>
        </w:rPr>
        <w:t xml:space="preserve">Immeuble visé :</w:t>
      </w:r>
      <w:r>
        <w:t xml:space="preserve"> </w:t>
      </w:r>
      <w:r>
        <w:t xml:space="preserve">12 509, boulevard Beauport — lot 6 424 310, Cadastre de Montréal</w:t>
      </w:r>
    </w:p>
    <w:p>
      <w:pPr>
        <w:pStyle w:val="BodyText"/>
      </w:pPr>
      <w:r>
        <w:t xml:space="preserve">Monsieur,</w:t>
      </w:r>
    </w:p>
    <w:p>
      <w:pPr>
        <w:pStyle w:val="BodyText"/>
      </w:pPr>
      <w:r>
        <w:t xml:space="preserve">À la suite d’une inspection effectuée le 10 mars 2026, nous avons constaté que les travaux suivants, réalisés en 2023, ne sont pas conformes à la réglementation municipale :</w:t>
      </w:r>
    </w:p>
    <w:p>
      <w:pPr>
        <w:numPr>
          <w:ilvl w:val="0"/>
          <w:numId w:val="1001"/>
        </w:numPr>
      </w:pPr>
      <w:r>
        <w:rPr>
          <w:bCs/>
          <w:b/>
        </w:rPr>
        <w:t xml:space="preserve">Quai de livraison arrière.</w:t>
      </w:r>
      <w:r>
        <w:t xml:space="preserve"> </w:t>
      </w:r>
      <w:r>
        <w:t xml:space="preserve">Construction d’un quai de chargement en béton et d’une rampe d’accès, sans permis de construction. Le quai empiète d’environ 1,8 mètre dans la marge arrière minimale prescrite par le règlement de zonage.</w:t>
      </w:r>
    </w:p>
    <w:p>
      <w:pPr>
        <w:numPr>
          <w:ilvl w:val="0"/>
          <w:numId w:val="1001"/>
        </w:numPr>
      </w:pPr>
      <w:r>
        <w:rPr>
          <w:bCs/>
          <w:b/>
        </w:rPr>
        <w:t xml:space="preserve">Monte-charge.</w:t>
      </w:r>
      <w:r>
        <w:t xml:space="preserve"> </w:t>
      </w:r>
      <w:r>
        <w:t xml:space="preserve">Percement des dalles du rez-de-chaussée et du deuxième étage et construction d’une gaine de monte-charge, sans permis de transformation. Aucun plan signé par un professionnel n’a été déposé.</w:t>
      </w:r>
    </w:p>
    <w:p>
      <w:pPr>
        <w:pStyle w:val="FirstParagraph"/>
      </w:pPr>
      <w:r>
        <w:t xml:space="preserve">Ces travaux ont déjà fait l’objet d’un constat d’inspection daté du 6 février 2024 et d’un rappel daté du 18 juin 2024, tous deux adressés au propriétaire précédent. Aucune demande de permis n’a été déposée depuis.</w:t>
      </w:r>
    </w:p>
    <w:p>
      <w:pPr>
        <w:pStyle w:val="BodyText"/>
      </w:pPr>
      <w:r>
        <w:rPr>
          <w:bCs/>
          <w:b/>
        </w:rPr>
        <w:t xml:space="preserve">En conséquence, vous devez :</w:t>
      </w:r>
    </w:p>
    <w:p>
      <w:pPr>
        <w:numPr>
          <w:ilvl w:val="0"/>
          <w:numId w:val="1002"/>
        </w:numPr>
        <w:pStyle w:val="Compact"/>
      </w:pPr>
      <w:r>
        <w:t xml:space="preserve">cesser d’utiliser le monte-charge au plus tard le 1er mai 2026, jusqu’au dépôt d’une attestation de conformité signée par un ingénieur ;</w:t>
      </w:r>
    </w:p>
    <w:p>
      <w:pPr>
        <w:numPr>
          <w:ilvl w:val="0"/>
          <w:numId w:val="1002"/>
        </w:numPr>
        <w:pStyle w:val="Compact"/>
      </w:pPr>
      <w:r>
        <w:t xml:space="preserve">déposer, au plus tard le 15 mai 2026, une demande de permis accompagnée de plans signés par un professionnel pour l’ensemble des travaux ;</w:t>
      </w:r>
    </w:p>
    <w:p>
      <w:pPr>
        <w:numPr>
          <w:ilvl w:val="0"/>
          <w:numId w:val="1002"/>
        </w:numPr>
        <w:pStyle w:val="Compact"/>
      </w:pPr>
      <w:r>
        <w:t xml:space="preserve">pour l’empiètement du quai dans la marge arrière, déposer une demande de dérogation mineure ou présenter un projet de correction.</w:t>
      </w:r>
    </w:p>
    <w:p>
      <w:pPr>
        <w:pStyle w:val="FirstParagraph"/>
      </w:pPr>
      <w:r>
        <w:t xml:space="preserve">L’issue d’une demande de dérogation mineure relève du conseil d’arrondissement et ne peut être présumée. En cas de refus, la partie non conforme du quai devra être démolie.</w:t>
      </w:r>
    </w:p>
    <w:p>
      <w:pPr>
        <w:pStyle w:val="BodyText"/>
      </w:pPr>
      <w:r>
        <w:t xml:space="preserve">À défaut de vous conformer au présent avis dans les délais indiqués, un constat d’infraction pourra être délivré et la Ville pourra exercer les recours prévus par la loi.</w:t>
      </w:r>
    </w:p>
    <w:p>
      <w:pPr>
        <w:pStyle w:val="BodyText"/>
      </w:pPr>
      <w:r>
        <w:t xml:space="preserve">L’obligation de rendre l’immeuble conforme incombe au propriétaire actuel, peu importe la date des travaux.</w:t>
      </w:r>
    </w:p>
    <w:p>
      <w:pPr>
        <w:pStyle w:val="BodyText"/>
      </w:pPr>
      <w:r>
        <w:rPr>
          <w:bCs/>
          <w:b/>
        </w:rPr>
        <w:t xml:space="preserve">Nadia Bergeron</w:t>
      </w:r>
      <w:r>
        <w:t xml:space="preserve">, inspectrice en bâtiment</w:t>
      </w:r>
      <w:r>
        <w:br/>
      </w:r>
      <w:r>
        <w:t xml:space="preserve">Division des permis et des inspections</w:t>
      </w:r>
    </w:p>
    <w:p>
      <w:r>
        <w:pict>
          <v:rect style="width:0;height:1.5pt" o:hralign="center" o:hrstd="t" o:hr="t"/>
        </w:pict>
      </w:r>
    </w:p>
    <w:p>
      <w:pPr>
        <w:pStyle w:val="FirstParagraph"/>
      </w:pPr>
      <w:r>
        <w:rPr>
          <w:iCs/>
          <w:i/>
        </w:rPr>
        <w:t xml:space="preserve">Document fictif — Hackathon CAIJ. Personnes, entreprises et faits inventés.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2026-10-13T12:57:58Z</dcterms:created>
  <dcterms:modified xsi:type="dcterms:W3CDTF">2026-10-13T12:57:58Z</dcterms:modified>
</cp:coreProperties>
</file>

<file path=docProps/custom.xml><?xml version="1.0" encoding="utf-8"?>
<Properties xmlns="http://schemas.openxmlformats.org/officeDocument/2006/custom-properties" xmlns:vt="http://schemas.openxmlformats.org/officeDocument/2006/docPropsVTypes"/>
</file>