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questionnaire-charte-de-vie-commune"/>
    <w:p>
      <w:pPr>
        <w:pStyle w:val="Heading1"/>
      </w:pPr>
      <w:r>
        <w:t xml:space="preserve">Questionnaire — Charte de vie commune</w:t>
      </w:r>
    </w:p>
    <w:p>
      <w:pPr>
        <w:pStyle w:val="FirstParagraph"/>
      </w:pPr>
      <w:r>
        <w:rPr>
          <w:bCs/>
          <w:b/>
        </w:rPr>
        <w:t xml:space="preserve">Rempli par :</w:t>
      </w:r>
      <w:r>
        <w:t xml:space="preserve"> </w:t>
      </w:r>
      <w:r>
        <w:t xml:space="preserve">David Morin</w:t>
      </w:r>
      <w:r>
        <w:br/>
      </w:r>
      <w:r>
        <w:rPr>
          <w:bCs/>
          <w:b/>
        </w:rPr>
        <w:t xml:space="preserve">Reçu le :</w:t>
      </w:r>
      <w:r>
        <w:t xml:space="preserve"> </w:t>
      </w:r>
      <w:r>
        <w:t xml:space="preserve">15 octobre 2026</w:t>
      </w:r>
    </w:p>
    <w:p>
      <w:pPr>
        <w:pStyle w:val="BodyText"/>
      </w:pPr>
      <w:r>
        <w:rPr>
          <w:iCs/>
          <w:i/>
        </w:rPr>
        <w:t xml:space="preserve">Chaque conjoint remplit ce questionnaire seul. Les réponses servent à préparer la discussion avec la notaire.</w:t>
      </w:r>
    </w:p>
    <w:bookmarkStart w:id="20" w:name="X38f404e4ae7a4e022a86dc0aba0ab3ee6c9ed1f"/>
    <w:p>
      <w:pPr>
        <w:pStyle w:val="Heading2"/>
      </w:pPr>
      <w:r>
        <w:t xml:space="preserve">1. Les valeurs qui comptent le plus pour vous dans votre couple</w:t>
      </w:r>
    </w:p>
    <w:p>
      <w:pPr>
        <w:pStyle w:val="FirstParagraph"/>
      </w:pPr>
      <w:r>
        <w:t xml:space="preserve">La famille. La loyauté. Avoir du fun ensemble. Être là l’un pour l’autre.</w:t>
      </w:r>
    </w:p>
    <w:bookmarkEnd w:id="20"/>
    <w:bookmarkStart w:id="21" w:name="X1df22a805e302389baa90384e49d0d47bf23c95"/>
    <w:p>
      <w:pPr>
        <w:pStyle w:val="Heading2"/>
      </w:pPr>
      <w:r>
        <w:t xml:space="preserve">2. La fidélité : souhaitez-vous en parler dans la charte ?</w:t>
      </w:r>
    </w:p>
    <w:p>
      <w:pPr>
        <w:pStyle w:val="FirstParagraph"/>
      </w:pPr>
      <w:r>
        <w:t xml:space="preserve">Ça va de soi. Pas besoin de l’écrire.</w:t>
      </w:r>
    </w:p>
    <w:bookmarkEnd w:id="21"/>
    <w:bookmarkStart w:id="22" w:name="Xa0e6ce41de332527c1287171fb207c73430795a"/>
    <w:p>
      <w:pPr>
        <w:pStyle w:val="Heading2"/>
      </w:pPr>
      <w:r>
        <w:t xml:space="preserve">3. Trois qualités ou talents que vous reconnaissez chez votre conjoint</w:t>
      </w:r>
    </w:p>
    <w:p>
      <w:pPr>
        <w:pStyle w:val="FirstParagraph"/>
      </w:pPr>
      <w:r>
        <w:t xml:space="preserve">Je sais pas quoi écrire. Elle le sait, ce que je pense d’elle.</w:t>
      </w:r>
    </w:p>
    <w:bookmarkEnd w:id="22"/>
    <w:bookmarkStart w:id="23" w:name="vos-projets-communs-dici-cinq-ans"/>
    <w:p>
      <w:pPr>
        <w:pStyle w:val="Heading2"/>
      </w:pPr>
      <w:r>
        <w:t xml:space="preserve">4. Vos projets communs d’ici cinq ans</w:t>
      </w:r>
    </w:p>
    <w:p>
      <w:pPr>
        <w:pStyle w:val="FirstParagraph"/>
      </w:pPr>
      <w:r>
        <w:t xml:space="preserve">Le bébé. Agrandir l’atelier et engager quelqu’un. Bâtir une rallonge à la maison pour que ma mère vienne rester avec nous : elle a 71 ans, elle est toute seule à Montmagny et elle pourrait garder les enfants.</w:t>
      </w:r>
    </w:p>
    <w:bookmarkEnd w:id="23"/>
    <w:bookmarkStart w:id="24" w:name="les-enfants-combien-quand"/>
    <w:p>
      <w:pPr>
        <w:pStyle w:val="Heading2"/>
      </w:pPr>
      <w:r>
        <w:t xml:space="preserve">5. Les enfants : combien, quand ?</w:t>
      </w:r>
    </w:p>
    <w:p>
      <w:pPr>
        <w:pStyle w:val="FirstParagraph"/>
      </w:pPr>
      <w:r>
        <w:t xml:space="preserve">Trois ou quatre. On est quatre chez nous et c’était la plus belle affaire. Rapprochés, si possible.</w:t>
      </w:r>
    </w:p>
    <w:bookmarkEnd w:id="24"/>
    <w:bookmarkStart w:id="25" w:name="léducation-des-enfants"/>
    <w:p>
      <w:pPr>
        <w:pStyle w:val="Heading2"/>
      </w:pPr>
      <w:r>
        <w:t xml:space="preserve">6. L’éducation des enfants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Langue à la maison :</w:t>
      </w:r>
      <w:r>
        <w:t xml:space="preserve"> </w:t>
      </w:r>
      <w:r>
        <w:t xml:space="preserve">le français. L’anglais, ils l’apprendront bien assez vite.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École :</w:t>
      </w:r>
      <w:r>
        <w:t xml:space="preserve"> </w:t>
      </w:r>
      <w:r>
        <w:t xml:space="preserve">publique, du début à la fin. J’ai fait le public et je m’en suis bien sorti.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Discipline :</w:t>
      </w:r>
      <w:r>
        <w:t xml:space="preserve"> </w:t>
      </w:r>
      <w:r>
        <w:t xml:space="preserve">pas de tapes. Mais des règles claires.</w:t>
      </w:r>
    </w:p>
    <w:bookmarkEnd w:id="25"/>
    <w:bookmarkStart w:id="26" w:name="la-religion"/>
    <w:p>
      <w:pPr>
        <w:pStyle w:val="Heading2"/>
      </w:pPr>
      <w:r>
        <w:t xml:space="preserve">7. La religion</w:t>
      </w:r>
    </w:p>
    <w:p>
      <w:pPr>
        <w:pStyle w:val="FirstParagraph"/>
      </w:pPr>
      <w:r>
        <w:t xml:space="preserve">Je ne vais pas à la messe, mais je tiens au baptême. C’est important pour ma mère et pour moi.</w:t>
      </w:r>
    </w:p>
    <w:bookmarkEnd w:id="26"/>
    <w:bookmarkStart w:id="27" w:name="carrières-et-partage-des-tâches"/>
    <w:p>
      <w:pPr>
        <w:pStyle w:val="Heading2"/>
      </w:pPr>
      <w:r>
        <w:t xml:space="preserve">8. Carrières et partage des tâches</w:t>
      </w:r>
    </w:p>
    <w:p>
      <w:pPr>
        <w:pStyle w:val="FirstParagraph"/>
      </w:pPr>
      <w:r>
        <w:t xml:space="preserve">Je suis prêt à en faire plus à la maison quand Sarah va travailler de nuit. Mais je ne peux pas fermer l’atelier : si je ne travaille pas, je n’ai pas de revenu, et mes clients vont aller ailleurs. Le congé parental, moitié-moitié. Je ne déménage pas à Toronto : l’atelier est ici.</w:t>
      </w:r>
    </w:p>
    <w:bookmarkEnd w:id="27"/>
    <w:bookmarkStart w:id="28" w:name="largent"/>
    <w:p>
      <w:pPr>
        <w:pStyle w:val="Heading2"/>
      </w:pPr>
      <w:r>
        <w:t xml:space="preserve">9. L’argent</w:t>
      </w:r>
    </w:p>
    <w:p>
      <w:pPr>
        <w:pStyle w:val="FirstParagraph"/>
      </w:pPr>
      <w:r>
        <w:t xml:space="preserve">Ça marche bien comme c’est là. Chacun ses affaires. Je n’aime pas l’idée de demander la permission pour acheter un outil ou pour aider ma mère.</w:t>
      </w:r>
    </w:p>
    <w:bookmarkEnd w:id="28"/>
    <w:bookmarkStart w:id="29" w:name="la-famille-élargie"/>
    <w:p>
      <w:pPr>
        <w:pStyle w:val="Heading2"/>
      </w:pPr>
      <w:r>
        <w:t xml:space="preserve">10. La famille élargie</w:t>
      </w:r>
    </w:p>
    <w:p>
      <w:pPr>
        <w:pStyle w:val="FirstParagraph"/>
      </w:pPr>
      <w:r>
        <w:t xml:space="preserve">La famille passe en premier. Ma mère m’a élevé seule, je ne la placerai jamais.</w:t>
      </w:r>
    </w:p>
    <w:bookmarkEnd w:id="29"/>
    <w:bookmarkStart w:id="30" w:name="les-animaux"/>
    <w:p>
      <w:pPr>
        <w:pStyle w:val="Heading2"/>
      </w:pPr>
      <w:r>
        <w:t xml:space="preserve">11. Les animaux</w:t>
      </w:r>
    </w:p>
    <w:p>
      <w:pPr>
        <w:pStyle w:val="FirstParagraph"/>
      </w:pPr>
      <w:r>
        <w:t xml:space="preserve">Moka, c’est notre chien à tous les deux, astheure.</w:t>
      </w:r>
    </w:p>
    <w:bookmarkEnd w:id="30"/>
    <w:bookmarkStart w:id="31" w:name="X068e649154887898759326096758b63713a45ce"/>
    <w:p>
      <w:pPr>
        <w:pStyle w:val="Heading2"/>
      </w:pPr>
      <w:r>
        <w:t xml:space="preserve">12. Comment voulez-vous régler vos désaccords ?</w:t>
      </w:r>
    </w:p>
    <w:p>
      <w:pPr>
        <w:pStyle w:val="FirstParagraph"/>
      </w:pPr>
      <w:r>
        <w:t xml:space="preserve">On se parle. On n’a pas besoin de payer quelqu’un pour ça.</w:t>
      </w:r>
    </w:p>
    <w:bookmarkEnd w:id="31"/>
    <w:bookmarkStart w:id="32" w:name="X4387cefcccde80faf79e252323936100a0c8495"/>
    <w:p>
      <w:pPr>
        <w:pStyle w:val="Heading2"/>
      </w:pPr>
      <w:r>
        <w:t xml:space="preserve">13. Y a-t-il autre chose que vous aimeriez voir dans la charte ?</w:t>
      </w:r>
    </w:p>
    <w:p>
      <w:pPr>
        <w:pStyle w:val="FirstParagraph"/>
      </w:pPr>
      <w:r>
        <w:t xml:space="preserve">Non. Pas trop long, s’il vous plaît.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