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ésumé-de-la-promesse-dachat"/>
    <w:p>
      <w:pPr>
        <w:pStyle w:val="Heading1"/>
      </w:pPr>
      <w:r>
        <w:t xml:space="preserve">Résumé de la promesse d’achat</w:t>
      </w:r>
    </w:p>
    <w:p>
      <w:pPr>
        <w:pStyle w:val="FirstParagraph"/>
      </w:pPr>
      <w:r>
        <w:rPr>
          <w:iCs/>
          <w:i/>
        </w:rPr>
        <w:t xml:space="preserve">Préparé par l’adjointe de Me Gendron à partir de la promesse d’achat reçue du courtier. Document fictif, rédigé pour l’exercice.</w:t>
      </w:r>
    </w:p>
    <w:bookmarkStart w:id="20" w:name="parties"/>
    <w:p>
      <w:pPr>
        <w:pStyle w:val="Heading2"/>
      </w:pPr>
      <w:r>
        <w:t xml:space="preserve">Parties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Vendeur :</w:t>
      </w:r>
      <w:r>
        <w:t xml:space="preserve"> </w:t>
      </w:r>
      <w:r>
        <w:t xml:space="preserve">Yvon Lapointe, 1482, 9e Avenue, Québec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Acheteurs :</w:t>
      </w:r>
      <w:r>
        <w:t xml:space="preserve"> </w:t>
      </w:r>
      <w:r>
        <w:t xml:space="preserve">Gabrielle Simard et Olivier Tran, 310, rue Saint-Joseph Est, app. 4, Québec</w:t>
      </w:r>
    </w:p>
    <w:bookmarkEnd w:id="20"/>
    <w:bookmarkStart w:id="21" w:name="immeuble"/>
    <w:p>
      <w:pPr>
        <w:pStyle w:val="Heading2"/>
      </w:pPr>
      <w:r>
        <w:t xml:space="preserve">Immeuble</w:t>
      </w:r>
    </w:p>
    <w:p>
      <w:pPr>
        <w:numPr>
          <w:ilvl w:val="0"/>
          <w:numId w:val="1002"/>
        </w:numPr>
        <w:pStyle w:val="Compact"/>
      </w:pPr>
      <w:r>
        <w:t xml:space="preserve">Duplex situé aux</w:t>
      </w:r>
      <w:r>
        <w:t xml:space="preserve"> </w:t>
      </w:r>
      <w:r>
        <w:rPr>
          <w:bCs/>
          <w:b/>
        </w:rPr>
        <w:t xml:space="preserve">1482 et 1484, 9e Avenue, Québec</w:t>
      </w:r>
      <w:r>
        <w:t xml:space="preserve"> </w:t>
      </w:r>
      <w:r>
        <w:t xml:space="preserve">(arrondissement de La Cité-Limoilou).</w:t>
      </w:r>
    </w:p>
    <w:p>
      <w:pPr>
        <w:numPr>
          <w:ilvl w:val="0"/>
          <w:numId w:val="1002"/>
        </w:numPr>
        <w:pStyle w:val="Compact"/>
      </w:pPr>
      <w:r>
        <w:t xml:space="preserve">Lot</w:t>
      </w:r>
      <w:r>
        <w:t xml:space="preserve"> </w:t>
      </w:r>
      <w:r>
        <w:rPr>
          <w:bCs/>
          <w:b/>
        </w:rPr>
        <w:t xml:space="preserve">1 234 567</w:t>
      </w:r>
      <w:r>
        <w:t xml:space="preserve"> </w:t>
      </w:r>
      <w:r>
        <w:t xml:space="preserve">du cadastre du Québec, circonscription foncière de Québec.</w:t>
      </w:r>
    </w:p>
    <w:p>
      <w:pPr>
        <w:numPr>
          <w:ilvl w:val="0"/>
          <w:numId w:val="1002"/>
        </w:numPr>
        <w:pStyle w:val="Compact"/>
      </w:pPr>
      <w:r>
        <w:t xml:space="preserve">Construit en 1948. Deux logements : le 1482 au rez-de-chaussée, le 1484 à l’étage.</w:t>
      </w:r>
    </w:p>
    <w:bookmarkEnd w:id="21"/>
    <w:bookmarkStart w:id="22" w:name="prix-et-paiement"/>
    <w:p>
      <w:pPr>
        <w:pStyle w:val="Heading2"/>
      </w:pPr>
      <w:r>
        <w:t xml:space="preserve">Prix et paiement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Prix : 585 000 $.</w:t>
      </w:r>
    </w:p>
    <w:p>
      <w:pPr>
        <w:numPr>
          <w:ilvl w:val="0"/>
          <w:numId w:val="1003"/>
        </w:numPr>
        <w:pStyle w:val="Compact"/>
      </w:pPr>
      <w:r>
        <w:t xml:space="preserve">Acompte de 15 000 $ versé en fidéicommis chez le courtier inscripteur.</w:t>
      </w:r>
    </w:p>
    <w:p>
      <w:pPr>
        <w:numPr>
          <w:ilvl w:val="0"/>
          <w:numId w:val="1003"/>
        </w:numPr>
        <w:pStyle w:val="Compact"/>
      </w:pPr>
      <w:r>
        <w:t xml:space="preserve">Solde payable à la signature de l’acte de vente. Les acheteurs financent une partie du prix par un prêt hypothécaire de 415 000 $ d’une banque. L’acte de prêt est préparé séparément.</w:t>
      </w:r>
    </w:p>
    <w:bookmarkEnd w:id="22"/>
    <w:bookmarkStart w:id="23" w:name="dates"/>
    <w:p>
      <w:pPr>
        <w:pStyle w:val="Heading2"/>
      </w:pPr>
      <w:r>
        <w:t xml:space="preserve">Dates</w:t>
      </w:r>
    </w:p>
    <w:p>
      <w:pPr>
        <w:numPr>
          <w:ilvl w:val="0"/>
          <w:numId w:val="1004"/>
        </w:numPr>
        <w:pStyle w:val="Compact"/>
      </w:pPr>
      <w:r>
        <w:t xml:space="preserve">Promesse signée par les acheteurs le 2 octobre 2026 ; acceptée par le vendeur le 4 octobre 2026.</w:t>
      </w:r>
    </w:p>
    <w:p>
      <w:pPr>
        <w:numPr>
          <w:ilvl w:val="0"/>
          <w:numId w:val="1004"/>
        </w:numPr>
        <w:pStyle w:val="Compact"/>
      </w:pPr>
      <w:r>
        <w:t xml:space="preserve">Signature de l’acte de vente : au plus tard le 20 novembre 2026.</w:t>
      </w:r>
    </w:p>
    <w:p>
      <w:pPr>
        <w:numPr>
          <w:ilvl w:val="0"/>
          <w:numId w:val="1004"/>
        </w:numPr>
        <w:pStyle w:val="Compact"/>
      </w:pPr>
      <w:r>
        <w:t xml:space="preserve">Occupation du logement du rez-de-chaussée par les acheteurs :</w:t>
      </w:r>
      <w:r>
        <w:t xml:space="preserve"> </w:t>
      </w:r>
      <w:r>
        <w:rPr>
          <w:bCs/>
          <w:b/>
        </w:rPr>
        <w:t xml:space="preserve">15 décembre 2026</w:t>
      </w:r>
      <w:r>
        <w:t xml:space="preserve">. Le vendeur y demeure d’ici là, sans loyer.</w:t>
      </w:r>
    </w:p>
    <w:p>
      <w:pPr>
        <w:numPr>
          <w:ilvl w:val="0"/>
          <w:numId w:val="1004"/>
        </w:numPr>
        <w:pStyle w:val="Compact"/>
      </w:pPr>
      <w:r>
        <w:t xml:space="preserve">Répartitions (taxes, loyer) : à la date de l’acte de vente.</w:t>
      </w:r>
    </w:p>
    <w:bookmarkEnd w:id="23"/>
    <w:bookmarkStart w:id="24" w:name="conditions"/>
    <w:p>
      <w:pPr>
        <w:pStyle w:val="Heading2"/>
      </w:pPr>
      <w:r>
        <w:t xml:space="preserve">Conditions</w:t>
      </w:r>
    </w:p>
    <w:p>
      <w:pPr>
        <w:numPr>
          <w:ilvl w:val="0"/>
          <w:numId w:val="1005"/>
        </w:numPr>
        <w:pStyle w:val="Compact"/>
      </w:pPr>
      <w:r>
        <w:t xml:space="preserve">Inspection : réalisée le 9 octobre 2026. Condition levée par les acheteurs le 13 octobre.</w:t>
      </w:r>
    </w:p>
    <w:p>
      <w:pPr>
        <w:numPr>
          <w:ilvl w:val="0"/>
          <w:numId w:val="1005"/>
        </w:numPr>
        <w:pStyle w:val="Compact"/>
      </w:pPr>
      <w:r>
        <w:t xml:space="preserve">Financement : condition levée le 19 octobre.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Garantie :</w:t>
      </w:r>
      <w:r>
        <w:t xml:space="preserve"> </w:t>
      </w:r>
      <w:r>
        <w:t xml:space="preserve">la vente est faite avec la garantie légale.</w:t>
      </w:r>
    </w:p>
    <w:p>
      <w:pPr>
        <w:numPr>
          <w:ilvl w:val="0"/>
          <w:numId w:val="1005"/>
        </w:numPr>
        <w:pStyle w:val="Compact"/>
      </w:pPr>
      <w:r>
        <w:t xml:space="preserve">Le vendeur fournira un certificat de localisation décrivant l’état actuel de l’immeuble.</w:t>
      </w:r>
    </w:p>
    <w:bookmarkEnd w:id="24"/>
    <w:bookmarkStart w:id="25" w:name="inclusions"/>
    <w:p>
      <w:pPr>
        <w:pStyle w:val="Heading2"/>
      </w:pPr>
      <w:r>
        <w:t xml:space="preserve">Inclusions</w:t>
      </w:r>
    </w:p>
    <w:p>
      <w:pPr>
        <w:numPr>
          <w:ilvl w:val="0"/>
          <w:numId w:val="1006"/>
        </w:numPr>
        <w:pStyle w:val="Compact"/>
      </w:pPr>
      <w:r>
        <w:t xml:space="preserve">Dans le logement du rez-de-chaussée : cuisinière, réfrigérateur, lave-vaisselle.</w:t>
      </w:r>
    </w:p>
    <w:p>
      <w:pPr>
        <w:numPr>
          <w:ilvl w:val="0"/>
          <w:numId w:val="1006"/>
        </w:numPr>
        <w:pStyle w:val="Compact"/>
      </w:pPr>
      <w:r>
        <w:t xml:space="preserve">Dans le logement de l’étage : cuisinière et réfrigérateur.</w:t>
      </w:r>
    </w:p>
    <w:p>
      <w:pPr>
        <w:numPr>
          <w:ilvl w:val="0"/>
          <w:numId w:val="1006"/>
        </w:numPr>
        <w:pStyle w:val="Compact"/>
      </w:pPr>
      <w:r>
        <w:t xml:space="preserve">La remise du jardin.</w:t>
      </w:r>
    </w:p>
    <w:bookmarkEnd w:id="25"/>
    <w:bookmarkStart w:id="26" w:name="exclusions-et-appareils-loués"/>
    <w:p>
      <w:pPr>
        <w:pStyle w:val="Heading2"/>
      </w:pPr>
      <w:r>
        <w:t xml:space="preserve">Exclusions et appareils loués</w:t>
      </w:r>
    </w:p>
    <w:p>
      <w:pPr>
        <w:numPr>
          <w:ilvl w:val="0"/>
          <w:numId w:val="1007"/>
        </w:numPr>
        <w:pStyle w:val="Compact"/>
      </w:pPr>
      <w:r>
        <w:t xml:space="preserve">Le chauffe-eau du rez-de-chaussée est loué. Les acheteurs prennent le contrat de location à leur charge.</w:t>
      </w:r>
    </w:p>
    <w:bookmarkEnd w:id="26"/>
    <w:bookmarkStart w:id="27" w:name="bail-en-vigueur"/>
    <w:p>
      <w:pPr>
        <w:pStyle w:val="Heading2"/>
      </w:pPr>
      <w:r>
        <w:t xml:space="preserve">Bail en vigueur</w:t>
      </w:r>
    </w:p>
    <w:p>
      <w:pPr>
        <w:numPr>
          <w:ilvl w:val="0"/>
          <w:numId w:val="1008"/>
        </w:numPr>
        <w:pStyle w:val="Compact"/>
      </w:pPr>
      <w:r>
        <w:t xml:space="preserve">Logement du 1484 : bail du 1er juillet 2026 au 30 juin 2027, loyer de 1 150 $ par mois, chauffage aux frais du locataire.</w:t>
      </w:r>
    </w:p>
    <w:p>
      <w:pPr>
        <w:numPr>
          <w:ilvl w:val="0"/>
          <w:numId w:val="1008"/>
        </w:numPr>
        <w:pStyle w:val="Compact"/>
      </w:pPr>
      <w:r>
        <w:t xml:space="preserve">Les acheteurs déclarent avoir pris connaissance du bail.</w:t>
      </w:r>
    </w:p>
    <w:bookmarkEnd w:id="27"/>
    <w:bookmarkStart w:id="28" w:name="déclaration-des-acheteurs"/>
    <w:p>
      <w:pPr>
        <w:pStyle w:val="Heading2"/>
      </w:pPr>
      <w:r>
        <w:t xml:space="preserve">Déclaration des acheteurs</w:t>
      </w:r>
    </w:p>
    <w:p>
      <w:pPr>
        <w:numPr>
          <w:ilvl w:val="0"/>
          <w:numId w:val="1009"/>
        </w:numPr>
        <w:pStyle w:val="Compact"/>
      </w:pPr>
      <w:r>
        <w:t xml:space="preserve">Les acheteurs déclarent vouloir occuper l’immeuble.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2026-10-13T13:50:59Z</dcterms:created>
  <dcterms:modified xsi:type="dcterms:W3CDTF">2026-10-13T13:50:59Z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