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75" w:rsidRPr="00F42F63" w:rsidRDefault="009C42D0">
      <w:pPr>
        <w:pStyle w:val="Ttulo"/>
        <w:rPr>
          <w:noProof/>
          <w:lang w:val="es-ES"/>
        </w:rPr>
      </w:pPr>
      <w:r>
        <w:rPr>
          <w:rFonts w:ascii="Century Gothic" w:hAnsi="Century Gothic"/>
          <w:noProof/>
          <w:color w:val="B01513"/>
          <w:lang w:val="es-ES"/>
        </w:rPr>
        <w:t>Odoo 6</w:t>
      </w:r>
      <w:r w:rsidR="005A5C1B">
        <w:rPr>
          <w:rFonts w:ascii="Century Gothic" w:hAnsi="Century Gothic"/>
          <w:noProof/>
          <w:color w:val="B01513"/>
          <w:lang w:val="es-ES"/>
        </w:rPr>
        <w:t xml:space="preserve">. </w:t>
      </w:r>
      <w:r>
        <w:rPr>
          <w:rFonts w:ascii="Century Gothic" w:hAnsi="Century Gothic"/>
          <w:noProof/>
          <w:color w:val="B01513"/>
          <w:lang w:val="es-ES"/>
        </w:rPr>
        <w:t>TPV</w:t>
      </w:r>
    </w:p>
    <w:p w:rsidR="00827275" w:rsidRPr="00F42F63" w:rsidRDefault="005A5C1B">
      <w:pPr>
        <w:pStyle w:val="Ttulo1"/>
        <w:rPr>
          <w:noProof/>
          <w:lang w:val="es-ES"/>
        </w:rPr>
      </w:pPr>
      <w:r>
        <w:rPr>
          <w:rFonts w:ascii="Century Gothic" w:hAnsi="Century Gothic"/>
          <w:noProof/>
          <w:color w:val="B01513"/>
          <w:lang w:val="es-ES"/>
        </w:rPr>
        <w:t>Información</w:t>
      </w:r>
    </w:p>
    <w:p w:rsidR="005A5C1B" w:rsidRDefault="009C42D0" w:rsidP="009C42D0">
      <w:pPr>
        <w:pStyle w:val="Prrafodelista"/>
        <w:numPr>
          <w:ilvl w:val="0"/>
          <w:numId w:val="4"/>
        </w:numPr>
        <w:rPr>
          <w:rFonts w:ascii="Century Gothic" w:hAnsi="Century Gothic"/>
          <w:noProof/>
          <w:szCs w:val="16"/>
          <w:lang w:val="es-ES"/>
        </w:rPr>
      </w:pPr>
      <w:r>
        <w:rPr>
          <w:rFonts w:ascii="Century Gothic" w:hAnsi="Century Gothic"/>
          <w:noProof/>
          <w:szCs w:val="16"/>
          <w:lang w:val="es-ES"/>
        </w:rPr>
        <w:t>Instala el módulo “Terminal de punto de venta”</w:t>
      </w:r>
    </w:p>
    <w:p w:rsidR="00511809" w:rsidRDefault="00511809" w:rsidP="009C42D0">
      <w:pPr>
        <w:pStyle w:val="Prrafodelista"/>
        <w:numPr>
          <w:ilvl w:val="0"/>
          <w:numId w:val="4"/>
        </w:numPr>
        <w:rPr>
          <w:rFonts w:ascii="Century Gothic" w:hAnsi="Century Gothic"/>
          <w:noProof/>
          <w:szCs w:val="16"/>
          <w:lang w:val="es-ES"/>
        </w:rPr>
      </w:pPr>
      <w:r>
        <w:rPr>
          <w:rFonts w:ascii="Century Gothic" w:hAnsi="Century Gothic"/>
          <w:noProof/>
          <w:szCs w:val="16"/>
          <w:lang w:val="es-ES"/>
        </w:rPr>
        <w:t>Al instalar el módulo verás cómo se ha instalado también el módulo “Inventario”</w:t>
      </w:r>
    </w:p>
    <w:p w:rsidR="005A5C1B" w:rsidRDefault="005A5C1B">
      <w:pPr>
        <w:rPr>
          <w:rFonts w:ascii="Century Gothic" w:hAnsi="Century Gothic"/>
          <w:noProof/>
          <w:szCs w:val="16"/>
          <w:lang w:val="es-ES"/>
        </w:rPr>
      </w:pPr>
    </w:p>
    <w:p w:rsidR="005A5C1B" w:rsidRDefault="00511809">
      <w:pPr>
        <w:rPr>
          <w:rFonts w:ascii="Century Gothic" w:hAnsi="Century Gothic"/>
          <w:noProof/>
          <w:szCs w:val="16"/>
          <w:lang w:val="es-ES"/>
        </w:rPr>
      </w:pPr>
      <w:r>
        <w:rPr>
          <w:noProof/>
          <w:lang w:val="es-ES" w:eastAsia="es-ES"/>
        </w:rPr>
        <w:drawing>
          <wp:inline distT="0" distB="0" distL="0" distR="0">
            <wp:extent cx="5943600" cy="1714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8267" b="40422"/>
                    <a:stretch/>
                  </pic:blipFill>
                  <pic:spPr bwMode="auto">
                    <a:xfrm>
                      <a:off x="0" y="0"/>
                      <a:ext cx="5943600" cy="1714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A5C1B" w:rsidRPr="005A5C1B" w:rsidRDefault="005A5C1B" w:rsidP="005A5C1B">
      <w:pPr>
        <w:pStyle w:val="Ttulo1"/>
        <w:rPr>
          <w:rFonts w:ascii="Century Gothic" w:hAnsi="Century Gothic"/>
          <w:noProof/>
          <w:color w:val="B01513"/>
          <w:lang w:val="es-ES"/>
        </w:rPr>
      </w:pPr>
      <w:r w:rsidRPr="005A5C1B">
        <w:rPr>
          <w:rFonts w:ascii="Century Gothic" w:hAnsi="Century Gothic"/>
          <w:noProof/>
          <w:color w:val="B01513"/>
          <w:lang w:val="es-ES"/>
        </w:rPr>
        <w:t>Ejercicio</w:t>
      </w:r>
      <w:r w:rsidR="00511809">
        <w:rPr>
          <w:rFonts w:ascii="Century Gothic" w:hAnsi="Century Gothic"/>
          <w:noProof/>
          <w:color w:val="B01513"/>
          <w:lang w:val="es-ES"/>
        </w:rPr>
        <w:t xml:space="preserve"> (Inventario)</w:t>
      </w:r>
      <w:r w:rsidRPr="005A5C1B">
        <w:rPr>
          <w:rFonts w:ascii="Century Gothic" w:hAnsi="Century Gothic"/>
          <w:noProof/>
          <w:color w:val="B01513"/>
          <w:lang w:val="es-ES"/>
        </w:rPr>
        <w:t>:</w:t>
      </w:r>
    </w:p>
    <w:p w:rsidR="005A5C1B" w:rsidRDefault="00511809" w:rsidP="00511809">
      <w:pPr>
        <w:rPr>
          <w:rFonts w:ascii="Century Gothic" w:hAnsi="Century Gothic"/>
          <w:noProof/>
          <w:szCs w:val="16"/>
          <w:lang w:val="es-ES"/>
        </w:rPr>
      </w:pPr>
      <w:r w:rsidRPr="00511809">
        <w:rPr>
          <w:rFonts w:ascii="Century Gothic" w:hAnsi="Century Gothic"/>
          <w:noProof/>
          <w:szCs w:val="16"/>
          <w:lang w:val="es-ES"/>
        </w:rPr>
        <w:t xml:space="preserve">Utilizando el modulo </w:t>
      </w:r>
      <w:r>
        <w:rPr>
          <w:rFonts w:ascii="Century Gothic" w:hAnsi="Century Gothic"/>
          <w:noProof/>
          <w:szCs w:val="16"/>
          <w:lang w:val="es-ES"/>
        </w:rPr>
        <w:t>inventario, accede a la configuración de productos y haz que se activen las opciones de “Variantes” en los productos y “Opciones de empaquetado”.</w:t>
      </w:r>
    </w:p>
    <w:p w:rsidR="00511809" w:rsidRDefault="00511809" w:rsidP="00511809">
      <w:pPr>
        <w:rPr>
          <w:rFonts w:ascii="Century Gothic" w:hAnsi="Century Gothic"/>
          <w:noProof/>
          <w:szCs w:val="16"/>
          <w:lang w:val="es-ES"/>
        </w:rPr>
      </w:pPr>
      <w:r>
        <w:rPr>
          <w:rFonts w:ascii="Century Gothic" w:hAnsi="Century Gothic"/>
          <w:noProof/>
          <w:szCs w:val="16"/>
          <w:lang w:val="es-ES"/>
        </w:rPr>
        <w:t>Accede a tus productos y completa su información.</w:t>
      </w:r>
    </w:p>
    <w:p w:rsidR="00511809" w:rsidRPr="005A5C1B" w:rsidRDefault="00511809" w:rsidP="00511809">
      <w:pPr>
        <w:pStyle w:val="Ttulo1"/>
        <w:rPr>
          <w:rFonts w:ascii="Century Gothic" w:hAnsi="Century Gothic"/>
          <w:noProof/>
          <w:color w:val="B01513"/>
          <w:lang w:val="es-ES"/>
        </w:rPr>
      </w:pPr>
      <w:r w:rsidRPr="005A5C1B">
        <w:rPr>
          <w:rFonts w:ascii="Century Gothic" w:hAnsi="Century Gothic"/>
          <w:noProof/>
          <w:color w:val="B01513"/>
          <w:lang w:val="es-ES"/>
        </w:rPr>
        <w:t>Ejercicio</w:t>
      </w:r>
      <w:r>
        <w:rPr>
          <w:rFonts w:ascii="Century Gothic" w:hAnsi="Century Gothic"/>
          <w:noProof/>
          <w:color w:val="B01513"/>
          <w:lang w:val="es-ES"/>
        </w:rPr>
        <w:t xml:space="preserve"> (TPV)</w:t>
      </w:r>
      <w:r w:rsidRPr="005A5C1B">
        <w:rPr>
          <w:rFonts w:ascii="Century Gothic" w:hAnsi="Century Gothic"/>
          <w:noProof/>
          <w:color w:val="B01513"/>
          <w:lang w:val="es-ES"/>
        </w:rPr>
        <w:t>:</w:t>
      </w:r>
    </w:p>
    <w:p w:rsidR="00511809" w:rsidRDefault="00511809" w:rsidP="00511809">
      <w:pPr>
        <w:rPr>
          <w:rFonts w:ascii="Century Gothic" w:hAnsi="Century Gothic"/>
          <w:noProof/>
          <w:szCs w:val="16"/>
          <w:lang w:val="es-ES"/>
        </w:rPr>
      </w:pPr>
      <w:r>
        <w:rPr>
          <w:rFonts w:ascii="Century Gothic" w:hAnsi="Century Gothic"/>
          <w:noProof/>
          <w:szCs w:val="16"/>
          <w:lang w:val="es-ES"/>
        </w:rPr>
        <w:t>Lo primero a realizar serán las categorías.</w:t>
      </w:r>
      <w:r w:rsidR="002F6916">
        <w:rPr>
          <w:rFonts w:ascii="Century Gothic" w:hAnsi="Century Gothic"/>
          <w:noProof/>
          <w:szCs w:val="16"/>
          <w:lang w:val="es-ES"/>
        </w:rPr>
        <w:t xml:space="preserve"> Accede a Configuración -&gt; Categorías de productos. Desde ahí podrás </w:t>
      </w:r>
      <w:r>
        <w:rPr>
          <w:rFonts w:ascii="Century Gothic" w:hAnsi="Century Gothic"/>
          <w:noProof/>
          <w:szCs w:val="16"/>
          <w:lang w:val="es-ES"/>
        </w:rPr>
        <w:t xml:space="preserve">generar nuevas categorias </w:t>
      </w:r>
      <w:r w:rsidR="00A127A5">
        <w:rPr>
          <w:rFonts w:ascii="Century Gothic" w:hAnsi="Century Gothic"/>
          <w:noProof/>
          <w:szCs w:val="16"/>
          <w:lang w:val="es-ES"/>
        </w:rPr>
        <w:t xml:space="preserve">para usar en el TPV. </w:t>
      </w:r>
    </w:p>
    <w:p w:rsidR="002F6916" w:rsidRDefault="002F6916" w:rsidP="00511809">
      <w:pPr>
        <w:rPr>
          <w:rFonts w:ascii="Century Gothic" w:hAnsi="Century Gothic"/>
          <w:noProof/>
          <w:szCs w:val="16"/>
          <w:lang w:val="es-ES"/>
        </w:rPr>
      </w:pPr>
      <w:r>
        <w:rPr>
          <w:rFonts w:ascii="Century Gothic" w:hAnsi="Century Gothic"/>
          <w:noProof/>
          <w:szCs w:val="16"/>
          <w:lang w:val="es-ES"/>
        </w:rPr>
        <w:t>Genera 5 nuevas categorías (categorías para TPV) e incluye en ellas los artículos que ya has creado en la práctica anterior.</w:t>
      </w:r>
    </w:p>
    <w:p w:rsidR="002F6916" w:rsidRDefault="002F6916" w:rsidP="00511809">
      <w:pPr>
        <w:rPr>
          <w:rFonts w:ascii="Century Gothic" w:hAnsi="Century Gothic"/>
          <w:noProof/>
          <w:szCs w:val="16"/>
          <w:lang w:val="es-ES"/>
        </w:rPr>
      </w:pPr>
      <w:r>
        <w:rPr>
          <w:rFonts w:ascii="Century Gothic" w:hAnsi="Century Gothic"/>
          <w:noProof/>
          <w:szCs w:val="16"/>
          <w:lang w:val="es-ES"/>
        </w:rPr>
        <w:t>El método de pago (Configuración -&gt; Método de pago) tendras que generarlo y podrás indicar tantos métodos cómo desees. Para cada uno de ellos podrás indicar si estará disponible en el TPV.</w:t>
      </w:r>
    </w:p>
    <w:p w:rsidR="002F6916" w:rsidRDefault="002F6916" w:rsidP="002F6916">
      <w:pPr>
        <w:jc w:val="center"/>
        <w:rPr>
          <w:rFonts w:ascii="Century Gothic" w:hAnsi="Century Gothic"/>
          <w:noProof/>
          <w:szCs w:val="16"/>
          <w:lang w:val="es-ES"/>
        </w:rPr>
      </w:pPr>
      <w:r>
        <w:rPr>
          <w:noProof/>
          <w:lang w:val="es-ES" w:eastAsia="es-ES"/>
        </w:rPr>
        <w:drawing>
          <wp:inline distT="0" distB="0" distL="0" distR="0">
            <wp:extent cx="4133850" cy="180855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8267" b="13911"/>
                    <a:stretch/>
                  </pic:blipFill>
                  <pic:spPr bwMode="auto">
                    <a:xfrm>
                      <a:off x="0" y="0"/>
                      <a:ext cx="4154130" cy="18174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F6916" w:rsidRDefault="002F6916" w:rsidP="00511809">
      <w:pPr>
        <w:rPr>
          <w:rFonts w:ascii="Century Gothic" w:hAnsi="Century Gothic"/>
          <w:noProof/>
          <w:szCs w:val="16"/>
          <w:lang w:val="es-ES"/>
        </w:rPr>
      </w:pPr>
      <w:r>
        <w:rPr>
          <w:rFonts w:ascii="Century Gothic" w:hAnsi="Century Gothic"/>
          <w:noProof/>
          <w:szCs w:val="16"/>
          <w:lang w:val="es-ES"/>
        </w:rPr>
        <w:lastRenderedPageBreak/>
        <w:t>Si accedemos ahora a los usuarios, y editamos su perfil veremos que hay mas opciones para configurar.</w:t>
      </w:r>
    </w:p>
    <w:p w:rsidR="002F6916" w:rsidRDefault="002F6916" w:rsidP="00F73254">
      <w:pPr>
        <w:jc w:val="center"/>
        <w:rPr>
          <w:rFonts w:ascii="Century Gothic" w:hAnsi="Century Gothic"/>
          <w:noProof/>
          <w:szCs w:val="16"/>
          <w:lang w:val="es-ES"/>
        </w:rPr>
      </w:pPr>
      <w:r>
        <w:rPr>
          <w:noProof/>
          <w:lang w:val="es-ES" w:eastAsia="es-ES"/>
        </w:rPr>
        <w:drawing>
          <wp:inline distT="0" distB="0" distL="0" distR="0">
            <wp:extent cx="3752850" cy="1659914"/>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8552" b="12771"/>
                    <a:stretch/>
                  </pic:blipFill>
                  <pic:spPr bwMode="auto">
                    <a:xfrm>
                      <a:off x="0" y="0"/>
                      <a:ext cx="3758999" cy="16626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F6916" w:rsidRDefault="002F6916" w:rsidP="00511809">
      <w:pPr>
        <w:rPr>
          <w:rFonts w:ascii="Century Gothic" w:hAnsi="Century Gothic"/>
          <w:noProof/>
          <w:szCs w:val="16"/>
          <w:lang w:val="es-ES"/>
        </w:rPr>
      </w:pPr>
      <w:r>
        <w:rPr>
          <w:rFonts w:ascii="Century Gothic" w:hAnsi="Century Gothic"/>
          <w:noProof/>
          <w:szCs w:val="16"/>
          <w:lang w:val="es-ES"/>
        </w:rPr>
        <w:t>Haz que alguno de tus usuarios (empleados) tenga acceso al punto de venta.</w:t>
      </w:r>
    </w:p>
    <w:p w:rsidR="002F6916" w:rsidRDefault="00042703" w:rsidP="00511809">
      <w:pPr>
        <w:rPr>
          <w:rFonts w:ascii="Century Gothic" w:hAnsi="Century Gothic"/>
          <w:noProof/>
          <w:szCs w:val="16"/>
          <w:lang w:val="es-ES"/>
        </w:rPr>
      </w:pPr>
      <w:r>
        <w:rPr>
          <w:noProof/>
          <w:lang w:val="es-ES" w:eastAsia="es-ES"/>
        </w:rPr>
        <w:drawing>
          <wp:inline distT="0" distB="0" distL="0" distR="0">
            <wp:extent cx="3733800" cy="1807063"/>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8553" b="5359"/>
                    <a:stretch/>
                  </pic:blipFill>
                  <pic:spPr bwMode="auto">
                    <a:xfrm>
                      <a:off x="0" y="0"/>
                      <a:ext cx="3733800" cy="18070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42703" w:rsidRDefault="00042703" w:rsidP="00511809">
      <w:pPr>
        <w:rPr>
          <w:rFonts w:ascii="Century Gothic" w:hAnsi="Century Gothic"/>
          <w:noProof/>
          <w:szCs w:val="16"/>
          <w:lang w:val="es-ES"/>
        </w:rPr>
      </w:pPr>
      <w:r>
        <w:rPr>
          <w:rFonts w:ascii="Century Gothic" w:hAnsi="Century Gothic"/>
          <w:noProof/>
          <w:szCs w:val="16"/>
          <w:lang w:val="es-ES"/>
        </w:rPr>
        <w:t>Haz que alguno de los usuarios de tus compañeros sea Usuario de TPV y genera alguna venta.</w:t>
      </w:r>
    </w:p>
    <w:p w:rsidR="00042703" w:rsidRDefault="00042703" w:rsidP="00511809">
      <w:pPr>
        <w:rPr>
          <w:rFonts w:ascii="Century Gothic" w:hAnsi="Century Gothic"/>
          <w:noProof/>
          <w:szCs w:val="16"/>
          <w:lang w:val="es-ES"/>
        </w:rPr>
      </w:pPr>
      <w:r>
        <w:rPr>
          <w:noProof/>
          <w:lang w:val="es-ES" w:eastAsia="es-ES"/>
        </w:rPr>
        <w:drawing>
          <wp:inline distT="0" distB="0" distL="0" distR="0">
            <wp:extent cx="3914775" cy="1806819"/>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t="7981" b="9920"/>
                    <a:stretch/>
                  </pic:blipFill>
                  <pic:spPr bwMode="auto">
                    <a:xfrm>
                      <a:off x="0" y="0"/>
                      <a:ext cx="3914775" cy="180681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42703" w:rsidRDefault="004D27C0" w:rsidP="00511809">
      <w:pPr>
        <w:rPr>
          <w:rFonts w:ascii="Century Gothic" w:hAnsi="Century Gothic"/>
          <w:noProof/>
          <w:szCs w:val="16"/>
          <w:lang w:val="es-ES"/>
        </w:rPr>
      </w:pPr>
      <w:r>
        <w:rPr>
          <w:rFonts w:ascii="Century Gothic" w:hAnsi="Century Gothic"/>
          <w:noProof/>
          <w:szCs w:val="16"/>
          <w:lang w:val="es-ES"/>
        </w:rPr>
        <w:t>Utiliza las opciones de cliente y factura para hacer pruebas de tiquets.</w:t>
      </w:r>
    </w:p>
    <w:p w:rsidR="004D27C0" w:rsidRDefault="004D27C0" w:rsidP="00511809">
      <w:pPr>
        <w:rPr>
          <w:rFonts w:ascii="Century Gothic" w:hAnsi="Century Gothic"/>
          <w:noProof/>
          <w:szCs w:val="16"/>
          <w:lang w:val="es-ES"/>
        </w:rPr>
      </w:pPr>
      <w:r>
        <w:rPr>
          <w:noProof/>
          <w:lang w:val="es-ES" w:eastAsia="es-ES"/>
        </w:rPr>
        <w:lastRenderedPageBreak/>
        <w:drawing>
          <wp:inline distT="0" distB="0" distL="0" distR="0">
            <wp:extent cx="3829050" cy="1509529"/>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8837" b="21038"/>
                    <a:stretch/>
                  </pic:blipFill>
                  <pic:spPr bwMode="auto">
                    <a:xfrm>
                      <a:off x="0" y="0"/>
                      <a:ext cx="3829050" cy="15095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532C6" w:rsidRDefault="002532C6" w:rsidP="00511809">
      <w:pPr>
        <w:rPr>
          <w:rFonts w:ascii="Century Gothic" w:hAnsi="Century Gothic"/>
          <w:noProof/>
          <w:szCs w:val="16"/>
          <w:lang w:val="es-ES"/>
        </w:rPr>
      </w:pPr>
      <w:r>
        <w:rPr>
          <w:rFonts w:ascii="Century Gothic" w:hAnsi="Century Gothic"/>
          <w:noProof/>
          <w:szCs w:val="16"/>
          <w:lang w:val="es-ES"/>
        </w:rPr>
        <w:t>Cada usuario al que le configures el acceso al TPV podrá iniciar una sesión. Incluso en cada terminal se podrán abrir varias sesiones… para permitir por ejemplo que varios vendedores usen el mismo terminal para sus respectivas ventas.</w:t>
      </w:r>
    </w:p>
    <w:p w:rsidR="002532C6" w:rsidRDefault="002532C6" w:rsidP="00511809">
      <w:pPr>
        <w:rPr>
          <w:rFonts w:ascii="Century Gothic" w:hAnsi="Century Gothic"/>
          <w:noProof/>
          <w:szCs w:val="16"/>
          <w:lang w:val="es-ES"/>
        </w:rPr>
      </w:pPr>
      <w:r>
        <w:rPr>
          <w:rFonts w:ascii="Century Gothic" w:hAnsi="Century Gothic"/>
          <w:noProof/>
          <w:szCs w:val="16"/>
          <w:lang w:val="es-ES"/>
        </w:rPr>
        <w:t>Al validar un ticket se almacena como venta.</w:t>
      </w:r>
    </w:p>
    <w:p w:rsidR="002532C6" w:rsidRDefault="002532C6" w:rsidP="00511809">
      <w:pPr>
        <w:rPr>
          <w:rFonts w:ascii="Century Gothic" w:hAnsi="Century Gothic"/>
          <w:noProof/>
          <w:szCs w:val="16"/>
          <w:lang w:val="es-ES"/>
        </w:rPr>
      </w:pPr>
      <w:r>
        <w:rPr>
          <w:rFonts w:ascii="Century Gothic" w:hAnsi="Century Gothic"/>
          <w:noProof/>
          <w:szCs w:val="16"/>
          <w:lang w:val="es-ES"/>
        </w:rPr>
        <w:t>Al cerrar una sesión se presupone que el usuario deja de utilizar esa terminal de venta.</w:t>
      </w:r>
    </w:p>
    <w:p w:rsidR="00F73254" w:rsidRPr="005A5C1B" w:rsidRDefault="00F73254" w:rsidP="00F73254">
      <w:pPr>
        <w:pStyle w:val="Ttulo1"/>
        <w:rPr>
          <w:rFonts w:ascii="Century Gothic" w:hAnsi="Century Gothic"/>
          <w:noProof/>
          <w:color w:val="B01513"/>
          <w:lang w:val="es-ES"/>
        </w:rPr>
      </w:pPr>
      <w:bookmarkStart w:id="0" w:name="_GoBack"/>
      <w:bookmarkEnd w:id="0"/>
      <w:r>
        <w:rPr>
          <w:rFonts w:ascii="Century Gothic" w:hAnsi="Century Gothic"/>
          <w:noProof/>
          <w:color w:val="B01513"/>
          <w:lang w:val="es-ES"/>
        </w:rPr>
        <w:t>Optativo:</w:t>
      </w:r>
    </w:p>
    <w:p w:rsidR="00F73254" w:rsidRDefault="00F73254" w:rsidP="00F73254">
      <w:pPr>
        <w:rPr>
          <w:rFonts w:ascii="Century Gothic" w:hAnsi="Century Gothic"/>
          <w:noProof/>
          <w:szCs w:val="16"/>
          <w:lang w:val="es-ES"/>
        </w:rPr>
      </w:pPr>
      <w:r>
        <w:rPr>
          <w:rFonts w:ascii="Century Gothic" w:hAnsi="Century Gothic"/>
          <w:noProof/>
          <w:szCs w:val="16"/>
          <w:lang w:val="es-ES"/>
        </w:rPr>
        <w:t>Utiliza el módulo de TPV para restaurantes.</w:t>
      </w:r>
    </w:p>
    <w:p w:rsidR="00F73254" w:rsidRDefault="00F73254" w:rsidP="00F73254">
      <w:pPr>
        <w:rPr>
          <w:rFonts w:ascii="Century Gothic" w:hAnsi="Century Gothic"/>
          <w:noProof/>
          <w:szCs w:val="16"/>
          <w:lang w:val="es-ES"/>
        </w:rPr>
      </w:pPr>
      <w:r>
        <w:rPr>
          <w:rFonts w:ascii="Century Gothic" w:hAnsi="Century Gothic"/>
          <w:noProof/>
          <w:szCs w:val="16"/>
          <w:lang w:val="es-ES"/>
        </w:rPr>
        <w:t>Diseña una distribución de mesas y utiliza la aplicación para representar el salón de tu restaurante.</w:t>
      </w:r>
    </w:p>
    <w:p w:rsidR="00F73254" w:rsidRDefault="00F73254" w:rsidP="00F73254">
      <w:pPr>
        <w:rPr>
          <w:rFonts w:ascii="Century Gothic" w:hAnsi="Century Gothic"/>
          <w:noProof/>
          <w:szCs w:val="16"/>
          <w:lang w:val="es-ES"/>
        </w:rPr>
      </w:pPr>
      <w:r>
        <w:rPr>
          <w:rFonts w:ascii="Century Gothic" w:hAnsi="Century Gothic"/>
          <w:noProof/>
          <w:szCs w:val="16"/>
          <w:lang w:val="es-ES"/>
        </w:rPr>
        <w:t>Simula una venta usando este TPV.</w:t>
      </w:r>
    </w:p>
    <w:sectPr w:rsidR="00F73254" w:rsidSect="00057DF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panose1 w:val="00000000000000000000"/>
    <w:charset w:val="80"/>
    <w:family w:val="roman"/>
    <w:notTrueType/>
    <w:pitch w:val="default"/>
    <w:sig w:usb0="00000000" w:usb1="00000000" w:usb2="00000000" w:usb3="00000000" w:csb0="00000000"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03101"/>
    <w:multiLevelType w:val="multilevel"/>
    <w:tmpl w:val="82B249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5B354DFC"/>
    <w:multiLevelType w:val="hybridMultilevel"/>
    <w:tmpl w:val="21C86C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compat>
    <w:useFELayout/>
  </w:compat>
  <w:rsids>
    <w:rsidRoot w:val="005A5C1B"/>
    <w:rsid w:val="00042703"/>
    <w:rsid w:val="00057DF9"/>
    <w:rsid w:val="002532C6"/>
    <w:rsid w:val="002F6916"/>
    <w:rsid w:val="004D27C0"/>
    <w:rsid w:val="00511809"/>
    <w:rsid w:val="005A5C1B"/>
    <w:rsid w:val="00827275"/>
    <w:rsid w:val="009C42D0"/>
    <w:rsid w:val="00A127A5"/>
    <w:rsid w:val="00E75CC4"/>
    <w:rsid w:val="00EE60D0"/>
    <w:rsid w:val="00F42F63"/>
    <w:rsid w:val="00F732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F9"/>
  </w:style>
  <w:style w:type="paragraph" w:styleId="Ttulo1">
    <w:name w:val="heading 1"/>
    <w:basedOn w:val="Normal"/>
    <w:next w:val="Normal"/>
    <w:link w:val="Ttulo1Car"/>
    <w:uiPriority w:val="9"/>
    <w:qFormat/>
    <w:rsid w:val="00057DF9"/>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057DF9"/>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rsid w:val="00057DF9"/>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057DF9"/>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057DF9"/>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057DF9"/>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057DF9"/>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057DF9"/>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057DF9"/>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057DF9"/>
    <w:rPr>
      <w:b/>
      <w:bCs/>
      <w:caps w:val="0"/>
      <w:smallCaps/>
      <w:spacing w:val="10"/>
    </w:rPr>
  </w:style>
  <w:style w:type="paragraph" w:styleId="Epgrafe">
    <w:name w:val="caption"/>
    <w:basedOn w:val="Normal"/>
    <w:next w:val="Normal"/>
    <w:uiPriority w:val="35"/>
    <w:semiHidden/>
    <w:unhideWhenUsed/>
    <w:qFormat/>
    <w:rsid w:val="00057DF9"/>
    <w:pPr>
      <w:spacing w:line="240" w:lineRule="auto"/>
    </w:pPr>
    <w:rPr>
      <w:b/>
      <w:bCs/>
      <w:smallCaps/>
      <w:color w:val="595959" w:themeColor="text1" w:themeTint="A6"/>
      <w:spacing w:val="6"/>
    </w:rPr>
  </w:style>
  <w:style w:type="character" w:styleId="nfasis">
    <w:name w:val="Emphasis"/>
    <w:basedOn w:val="Fuentedeprrafopredeter"/>
    <w:uiPriority w:val="20"/>
    <w:qFormat/>
    <w:rsid w:val="00057DF9"/>
    <w:rPr>
      <w:i/>
      <w:iCs/>
      <w:color w:val="000000" w:themeColor="text1"/>
    </w:rPr>
  </w:style>
  <w:style w:type="character" w:customStyle="1" w:styleId="Ttulo1Car">
    <w:name w:val="Título 1 Car"/>
    <w:basedOn w:val="Fuentedeprrafopredeter"/>
    <w:link w:val="Ttulo1"/>
    <w:uiPriority w:val="9"/>
    <w:rsid w:val="00057DF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057DF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057DF9"/>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057DF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057DF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057DF9"/>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057DF9"/>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057DF9"/>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057DF9"/>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057DF9"/>
    <w:rPr>
      <w:b/>
      <w:bCs/>
      <w:i/>
      <w:iCs/>
      <w:color w:val="auto"/>
    </w:rPr>
  </w:style>
  <w:style w:type="paragraph" w:styleId="Citadestacada">
    <w:name w:val="Intense Quote"/>
    <w:basedOn w:val="Normal"/>
    <w:next w:val="Normal"/>
    <w:link w:val="CitadestacadaCar"/>
    <w:uiPriority w:val="30"/>
    <w:qFormat/>
    <w:rsid w:val="00057DF9"/>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057DF9"/>
    <w:rPr>
      <w:color w:val="B01513" w:themeColor="accent1"/>
      <w:sz w:val="28"/>
      <w:szCs w:val="28"/>
    </w:rPr>
  </w:style>
  <w:style w:type="character" w:styleId="Referenciaintensa">
    <w:name w:val="Intense Reference"/>
    <w:basedOn w:val="Fuentedeprrafopredeter"/>
    <w:uiPriority w:val="32"/>
    <w:qFormat/>
    <w:rsid w:val="00057DF9"/>
    <w:rPr>
      <w:b/>
      <w:bCs/>
      <w:caps w:val="0"/>
      <w:smallCaps/>
      <w:color w:val="auto"/>
      <w:spacing w:val="5"/>
      <w:u w:val="single"/>
    </w:rPr>
  </w:style>
  <w:style w:type="character" w:styleId="Hipervnculo">
    <w:name w:val="Hyperlink"/>
    <w:basedOn w:val="Fuentedeprrafopredeter"/>
    <w:unhideWhenUsed/>
    <w:rsid w:val="00057DF9"/>
    <w:rPr>
      <w:color w:val="4FB8C1" w:themeColor="text2" w:themeTint="99"/>
      <w:u w:val="single"/>
    </w:rPr>
  </w:style>
  <w:style w:type="character" w:styleId="Hipervnculovisitado">
    <w:name w:val="FollowedHyperlink"/>
    <w:basedOn w:val="Fuentedeprrafopredeter"/>
    <w:uiPriority w:val="99"/>
    <w:semiHidden/>
    <w:unhideWhenUsed/>
    <w:rsid w:val="00057DF9"/>
    <w:rPr>
      <w:color w:val="9DFFCB" w:themeColor="followedHyperlink"/>
      <w:u w:val="single"/>
    </w:rPr>
  </w:style>
  <w:style w:type="paragraph" w:styleId="Sinespaciado">
    <w:name w:val="No Spacing"/>
    <w:link w:val="SinespaciadoCar"/>
    <w:uiPriority w:val="1"/>
    <w:qFormat/>
    <w:rsid w:val="00057DF9"/>
    <w:pPr>
      <w:spacing w:after="0" w:line="240" w:lineRule="auto"/>
    </w:pPr>
  </w:style>
  <w:style w:type="character" w:customStyle="1" w:styleId="SinespaciadoCar">
    <w:name w:val="Sin espaciado Car"/>
    <w:basedOn w:val="Fuentedeprrafopredeter"/>
    <w:link w:val="Sinespaciado"/>
    <w:uiPriority w:val="1"/>
    <w:rsid w:val="00057DF9"/>
  </w:style>
  <w:style w:type="paragraph" w:styleId="Cita">
    <w:name w:val="Quote"/>
    <w:basedOn w:val="Normal"/>
    <w:next w:val="Normal"/>
    <w:link w:val="CitaCar"/>
    <w:uiPriority w:val="29"/>
    <w:qFormat/>
    <w:rsid w:val="00057DF9"/>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057DF9"/>
    <w:rPr>
      <w:rFonts w:asciiTheme="majorHAnsi" w:eastAsiaTheme="majorEastAsia" w:hAnsiTheme="majorHAnsi" w:cstheme="majorBidi"/>
    </w:rPr>
  </w:style>
  <w:style w:type="character" w:styleId="Textoennegrita">
    <w:name w:val="Strong"/>
    <w:basedOn w:val="Fuentedeprrafopredeter"/>
    <w:uiPriority w:val="22"/>
    <w:qFormat/>
    <w:rsid w:val="00057DF9"/>
    <w:rPr>
      <w:b/>
      <w:bCs/>
    </w:rPr>
  </w:style>
  <w:style w:type="paragraph" w:styleId="Subttulo">
    <w:name w:val="Subtitle"/>
    <w:basedOn w:val="Normal"/>
    <w:next w:val="Normal"/>
    <w:link w:val="SubttuloCar"/>
    <w:uiPriority w:val="11"/>
    <w:qFormat/>
    <w:rsid w:val="00057DF9"/>
    <w:pPr>
      <w:numPr>
        <w:ilvl w:val="1"/>
      </w:numPr>
    </w:pPr>
    <w:rPr>
      <w:sz w:val="28"/>
      <w:szCs w:val="28"/>
    </w:rPr>
  </w:style>
  <w:style w:type="character" w:customStyle="1" w:styleId="SubttuloCar">
    <w:name w:val="Subtítulo Car"/>
    <w:basedOn w:val="Fuentedeprrafopredeter"/>
    <w:link w:val="Subttulo"/>
    <w:uiPriority w:val="11"/>
    <w:rsid w:val="00057DF9"/>
    <w:rPr>
      <w:sz w:val="28"/>
      <w:szCs w:val="28"/>
    </w:rPr>
  </w:style>
  <w:style w:type="character" w:styleId="nfasissutil">
    <w:name w:val="Subtle Emphasis"/>
    <w:basedOn w:val="Fuentedeprrafopredeter"/>
    <w:uiPriority w:val="19"/>
    <w:qFormat/>
    <w:rsid w:val="00057DF9"/>
    <w:rPr>
      <w:i/>
      <w:iCs/>
      <w:color w:val="595959" w:themeColor="text1" w:themeTint="A6"/>
    </w:rPr>
  </w:style>
  <w:style w:type="character" w:styleId="Referenciasutil">
    <w:name w:val="Subtle Reference"/>
    <w:basedOn w:val="Fuentedeprrafopredeter"/>
    <w:uiPriority w:val="31"/>
    <w:qFormat/>
    <w:rsid w:val="00057DF9"/>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057DF9"/>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057DF9"/>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057DF9"/>
    <w:pPr>
      <w:ind w:left="720"/>
      <w:contextualSpacing/>
    </w:pPr>
  </w:style>
  <w:style w:type="paragraph" w:customStyle="1" w:styleId="Standard">
    <w:name w:val="Standard"/>
    <w:rsid w:val="005A5C1B"/>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styleId="Textodeglobo">
    <w:name w:val="Balloon Text"/>
    <w:basedOn w:val="Normal"/>
    <w:link w:val="TextodegloboCar"/>
    <w:uiPriority w:val="99"/>
    <w:semiHidden/>
    <w:unhideWhenUsed/>
    <w:rsid w:val="00F73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en\AppData\Roaming\Microsoft\Templates\Dise&#241;o%20de%20iones(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iones(2)</Template>
  <TotalTime>73</TotalTime>
  <Pages>3</Pages>
  <Words>276</Words>
  <Characters>1520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www.intercambiosvirtuales.org</dc:creator>
  <cp:keywords/>
  <cp:lastModifiedBy>Mamen</cp:lastModifiedBy>
  <cp:revision>7</cp:revision>
  <dcterms:created xsi:type="dcterms:W3CDTF">2016-11-01T20:58:00Z</dcterms:created>
  <dcterms:modified xsi:type="dcterms:W3CDTF">2016-11-03T11:02:00Z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