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F42F63" w:rsidRDefault="004B7CA6">
      <w:pPr>
        <w:pStyle w:val="Ttul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Odoo 9</w:t>
      </w:r>
      <w:r w:rsidR="005A48D3">
        <w:rPr>
          <w:rFonts w:ascii="Century Gothic" w:hAnsi="Century Gothic"/>
          <w:noProof/>
          <w:color w:val="B01513"/>
          <w:lang w:val="es-ES"/>
        </w:rPr>
        <w:t xml:space="preserve">. </w:t>
      </w:r>
      <w:r>
        <w:rPr>
          <w:rFonts w:ascii="Century Gothic" w:hAnsi="Century Gothic"/>
          <w:noProof/>
          <w:color w:val="B01513"/>
          <w:lang w:val="es-ES"/>
        </w:rPr>
        <w:t>Directorio empleados</w:t>
      </w:r>
    </w:p>
    <w:p w:rsidR="00827275" w:rsidRPr="00F42F63" w:rsidRDefault="000B485C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Información</w:t>
      </w:r>
    </w:p>
    <w:p w:rsidR="00827275" w:rsidRDefault="004B7CA6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Instala el módulo llamado “Directorio de empleados”</w:t>
      </w:r>
    </w:p>
    <w:p w:rsidR="005A48D3" w:rsidRPr="000B485C" w:rsidRDefault="004B7CA6" w:rsidP="000B485C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Este módulo permite mantener toda la información de los departamentos de la empresa y de sus empleados.</w:t>
      </w:r>
    </w:p>
    <w:p w:rsidR="005A48D3" w:rsidRDefault="002629AF">
      <w:pPr>
        <w:rPr>
          <w:rFonts w:ascii="Century Gothic" w:hAnsi="Century Gothic"/>
          <w:noProof/>
          <w:szCs w:val="16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5734E55" wp14:editId="0AE64D0E">
            <wp:extent cx="5943600" cy="243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52" b="18472"/>
                    <a:stretch/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9AF" w:rsidRDefault="002629AF" w:rsidP="002629AF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 w:rsidRPr="002629AF">
        <w:rPr>
          <w:rFonts w:ascii="Century Gothic" w:hAnsi="Century Gothic"/>
          <w:noProof/>
          <w:szCs w:val="16"/>
          <w:lang w:val="es-ES"/>
        </w:rPr>
        <w:t>Si pulsamos en el menú de la izquierda (Empleados y Departamentos) aparecerán tanto los empleados como los departamentos ya dados de alta. En principio solo aparecerá administrador.</w:t>
      </w:r>
    </w:p>
    <w:p w:rsidR="002629AF" w:rsidRDefault="002629AF" w:rsidP="002629AF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Deberemos introducir todos los datos relativos a los empleados. En etiquetas podré indicar si hay que asociar alguna característica a este usuario, por ejemplo, media jornada.</w:t>
      </w:r>
    </w:p>
    <w:p w:rsidR="002629AF" w:rsidRDefault="002629AF" w:rsidP="002629AF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En la parte inferior aparecen 3 pestañas de información:</w:t>
      </w:r>
    </w:p>
    <w:p w:rsidR="002629AF" w:rsidRDefault="002629AF" w:rsidP="002629AF">
      <w:pPr>
        <w:pStyle w:val="Prrafodelista"/>
        <w:numPr>
          <w:ilvl w:val="1"/>
          <w:numId w:val="3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Información pública</w:t>
      </w:r>
    </w:p>
    <w:p w:rsidR="002629AF" w:rsidRDefault="002629AF" w:rsidP="002629AF">
      <w:pPr>
        <w:pStyle w:val="Prrafodelista"/>
        <w:numPr>
          <w:ilvl w:val="1"/>
          <w:numId w:val="3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Información personal</w:t>
      </w:r>
    </w:p>
    <w:p w:rsidR="002629AF" w:rsidRDefault="002629AF" w:rsidP="002629AF">
      <w:pPr>
        <w:pStyle w:val="Prrafodelista"/>
        <w:numPr>
          <w:ilvl w:val="1"/>
          <w:numId w:val="3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Configuración RRHH</w:t>
      </w:r>
    </w:p>
    <w:p w:rsidR="0006025C" w:rsidRPr="002629AF" w:rsidRDefault="0006025C" w:rsidP="0006025C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 xml:space="preserve">En configuración de RRHH podemos incluir a cada empleado su usuarios de Odoo. Recuerda que todos tus empleados no tienen por qué utilizar Odoo, así que puedes tener mas datos e información de empleados que usuarios en Odoo. </w:t>
      </w:r>
    </w:p>
    <w:p w:rsidR="000B485C" w:rsidRPr="00F42F63" w:rsidRDefault="000B485C" w:rsidP="000B485C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Ejercicio</w:t>
      </w:r>
    </w:p>
    <w:p w:rsidR="0013177B" w:rsidRDefault="0006025C" w:rsidP="000B485C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Genera los departamentos necesarios de tu empresa e incluye en ellos a tus empleados.</w:t>
      </w:r>
    </w:p>
    <w:p w:rsidR="0006025C" w:rsidRDefault="0006025C" w:rsidP="000B485C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Haz corresponder tus empleados con los usuarios de Odoo.</w:t>
      </w:r>
    </w:p>
    <w:p w:rsidR="0006025C" w:rsidRDefault="0006025C" w:rsidP="000B485C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Cumplimenta el horario para cada uno de tus empleados.</w:t>
      </w:r>
    </w:p>
    <w:p w:rsidR="0006025C" w:rsidRPr="000B485C" w:rsidRDefault="0006025C" w:rsidP="00F043CD">
      <w:pPr>
        <w:pStyle w:val="Prrafodelista"/>
        <w:rPr>
          <w:rFonts w:ascii="Century Gothic" w:hAnsi="Century Gothic"/>
          <w:noProof/>
          <w:szCs w:val="16"/>
          <w:lang w:val="es-ES"/>
        </w:rPr>
      </w:pPr>
      <w:bookmarkStart w:id="0" w:name="_GoBack"/>
      <w:bookmarkEnd w:id="0"/>
    </w:p>
    <w:p w:rsidR="000B485C" w:rsidRPr="005A48D3" w:rsidRDefault="000B485C" w:rsidP="00B86F5F">
      <w:pPr>
        <w:jc w:val="center"/>
        <w:rPr>
          <w:rFonts w:ascii="Century Gothic" w:hAnsi="Century Gothic"/>
          <w:noProof/>
          <w:szCs w:val="16"/>
          <w:lang w:val="es-ES"/>
        </w:rPr>
      </w:pPr>
    </w:p>
    <w:sectPr w:rsidR="000B485C" w:rsidRPr="005A48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500000000000000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0189"/>
    <w:multiLevelType w:val="hybridMultilevel"/>
    <w:tmpl w:val="08A87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25718"/>
    <w:multiLevelType w:val="hybridMultilevel"/>
    <w:tmpl w:val="11647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21824"/>
    <w:multiLevelType w:val="hybridMultilevel"/>
    <w:tmpl w:val="A734E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D3"/>
    <w:rsid w:val="0006025C"/>
    <w:rsid w:val="000B485C"/>
    <w:rsid w:val="0013177B"/>
    <w:rsid w:val="002629AF"/>
    <w:rsid w:val="004B7CA6"/>
    <w:rsid w:val="005A48D3"/>
    <w:rsid w:val="00827275"/>
    <w:rsid w:val="00B86F5F"/>
    <w:rsid w:val="00BC39BE"/>
    <w:rsid w:val="00F043CD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AD91"/>
  <w15:chartTrackingRefBased/>
  <w15:docId w15:val="{011A247C-3577-45B6-BDBD-7C5A83BE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en\AppData\Roaming\Microsoft\Templates\Dise&#241;o%20de%20iones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iones(2)</Template>
  <TotalTime>20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www.intercambiosvirtuales.org</dc:creator>
  <cp:keywords/>
  <cp:lastModifiedBy>www.intercambiosvirtuales.org</cp:lastModifiedBy>
  <cp:revision>4</cp:revision>
  <dcterms:created xsi:type="dcterms:W3CDTF">2016-11-09T13:31:00Z</dcterms:created>
  <dcterms:modified xsi:type="dcterms:W3CDTF">2016-11-10T20:26:00Z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