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lhqfllum5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14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Written by Konsta: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week we had a mid-term presentation and we showed our progress in 3D modelling (mainly done by Aleksi) and in a Tinkercad sketch.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got some good opinions and tips from supervisors during the presentation.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Week's goal is to continue implementing the code in Tinkercad.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problem that was raised: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can we demo Bluetooth?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implement the visualization of data that sensors get? (Android or PC)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option there is a lot of help on the internet. As we get the Bluetooth module, we could start to test it.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end of the week, we got our box of default components (Aleksanteri went to pick them up) 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 for the next week is to build Tinkercad circuit design further.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jycnr6k6f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0ypg85i5v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tw2h18j5a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4adc3gjr5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zvgz11v7p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538m83szq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b4xvmi9by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y1x4sa3hv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Week 15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Written by Konsta: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week I focused more on coding and building Tinkercad design more further.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7500" cy="207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problem is that it's not possible to test Bluetooth module. We just have to wait for it and test in real life.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must take into account how the sensor works. How the distance is calculated.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861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(howtomechatronics.com)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get the distance when we multiply the speed of sound by the time it takes the sensor to get signal. (Divided by 2 because the signal travels the distance twice.)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75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sketch of code available at Drive of our project.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 also updated the repository to the current situation.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 of the week would be to finish sketching and working demo at Tinkercad.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to start looking up on the visualization of the data we get from sensors, with Processing IDE and maybe do some coding there.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