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proofErr w:type="spellStart"/>
      <w:r w:rsidRPr="00571987">
        <w:rPr>
          <w:lang w:val="en-US"/>
        </w:rPr>
        <w:t>Wonnhaldestr</w:t>
      </w:r>
      <w:proofErr w:type="spellEnd"/>
      <w:r w:rsidRPr="00571987">
        <w:rPr>
          <w:lang w:val="en-US"/>
        </w:rPr>
        <w:t xml:space="preserve">.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proofErr w:type="spellStart"/>
      <w:r w:rsidR="0093239D" w:rsidRPr="00794C94">
        <w:rPr>
          <w:lang w:val="en-US"/>
        </w:rPr>
        <w:t>Wonnhaldestr</w:t>
      </w:r>
      <w:proofErr w:type="spellEnd"/>
      <w:r w:rsidR="0093239D" w:rsidRPr="00794C94">
        <w:rPr>
          <w:lang w:val="en-US"/>
        </w:rPr>
        <w:t xml:space="preserve">.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77777777"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77777777"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observe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77777777"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the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proofErr w:type="gramStart"/>
      <w:r w:rsidR="00FC0DA9" w:rsidRPr="00800139">
        <w:rPr>
          <w:lang w:val="en-US"/>
        </w:rPr>
        <w:t>A sufficient</w:t>
      </w:r>
      <w:proofErr w:type="gramEnd"/>
      <w:r w:rsidR="00FC0DA9" w:rsidRPr="00800139">
        <w:rPr>
          <w:lang w:val="en-US"/>
        </w:rPr>
        <w:t xml:space="preserve">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proofErr w:type="spellStart"/>
      <w:r w:rsidRPr="00140CDF">
        <w:t>Introduction</w:t>
      </w:r>
      <w:bookmarkEnd w:id="1"/>
      <w:proofErr w:type="spellEnd"/>
    </w:p>
    <w:p w14:paraId="313A1B66" w14:textId="6644A588" w:rsidR="009D204A" w:rsidRDefault="0030514E" w:rsidP="00922000">
      <w:pPr>
        <w:rPr>
          <w:lang w:val="en-US"/>
        </w:rPr>
      </w:pPr>
      <w:r w:rsidRPr="0030514E">
        <w:rPr>
          <w:lang w:val="en-US"/>
        </w:rPr>
        <w:t>Gas ex</w:t>
      </w:r>
      <w:r>
        <w:rPr>
          <w:lang w:val="en-US"/>
        </w:rPr>
        <w:t>change between soil and atmosphere is an important process for soil biology</w:t>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0A8D3273"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better understanding the underlying processes.</w:t>
      </w:r>
    </w:p>
    <w:p w14:paraId="7708B77E" w14:textId="4B8461BC"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diffusion coefficient (</w:t>
      </w:r>
      <w:r w:rsidR="00593CBB" w:rsidRPr="00593CBB">
        <w:rPr>
          <w:i/>
          <w:lang w:val="en-US"/>
        </w:rPr>
        <w:t>D</w:t>
      </w:r>
      <w:r w:rsidR="00593CBB" w:rsidRPr="00593CBB">
        <w:rPr>
          <w:vertAlign w:val="subscript"/>
          <w:lang w:val="en-US"/>
        </w:rPr>
        <w:t>S</w:t>
      </w:r>
      <w:r w:rsidR="00593CBB" w:rsidRPr="00593CBB">
        <w:rPr>
          <w:lang w:val="en-US"/>
        </w:rPr>
        <w:t>)</w:t>
      </w:r>
      <w:r w:rsidR="00C61340">
        <w:rPr>
          <w:lang w:val="en-US"/>
        </w:rPr>
        <w:t xml:space="preserve"> of the </w:t>
      </w:r>
      <w:r w:rsidR="007E62A5">
        <w:rPr>
          <w:lang w:val="en-US"/>
        </w:rPr>
        <w:t xml:space="preserve">specific </w:t>
      </w:r>
      <w:r w:rsidR="00C61340">
        <w:rPr>
          <w:lang w:val="en-US"/>
        </w:rPr>
        <w:t>soil</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the </w:t>
      </w:r>
      <w:r w:rsidR="007E62A5">
        <w:rPr>
          <w:lang w:val="en-US"/>
        </w:rPr>
        <w:lastRenderedPageBreak/>
        <w:t>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w:t>
      </w:r>
      <w:proofErr w:type="gramStart"/>
      <w:r w:rsidR="00F04A83">
        <w:rPr>
          <w:lang w:val="en-US"/>
        </w:rPr>
        <w:t>have to</w:t>
      </w:r>
      <w:proofErr w:type="gramEnd"/>
      <w:r w:rsidR="00F04A83">
        <w:rPr>
          <w:lang w:val="en-US"/>
        </w:rPr>
        <w:t xml:space="preserve">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6DE6B0C3"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CC2CCC">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CC2CCC">
        <w:rPr>
          <w:rFonts w:ascii="Calibri" w:hAnsi="Calibri" w:cs="Calibri"/>
          <w:lang w:val="en-US"/>
        </w:rPr>
        <w:instrText>␪</w:instrText>
      </w:r>
      <w:r w:rsidR="00CC2CCC">
        <w:rPr>
          <w:lang w:val="en-US"/>
        </w:rPr>
        <w:instrText xml:space="preserve">a, sets an upper limit for the field-determined effective diffusion coefficient in the case of uniform porosity. The Moldrup relationship, De/Dm ϭ </w:instrText>
      </w:r>
      <w:r w:rsidR="00CC2CCC">
        <w:rPr>
          <w:rFonts w:ascii="Calibri" w:hAnsi="Calibri" w:cs="Calibri"/>
          <w:lang w:val="en-US"/>
        </w:rPr>
        <w:instrText>␪</w:instrText>
      </w:r>
      <w:r w:rsidR="00CC2CCC">
        <w:rPr>
          <w:lang w:val="en-US"/>
        </w:rPr>
        <w:instrText>a2.5/</w:instrText>
      </w:r>
      <w:r w:rsidR="00CC2CCC">
        <w:rPr>
          <w:rFonts w:ascii="Calibri" w:hAnsi="Calibri" w:cs="Calibri"/>
          <w:lang w:val="en-US"/>
        </w:rPr>
        <w:instrText>␪</w:instrText>
      </w:r>
      <w:r w:rsidR="00CC2CCC">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47E4AC31"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Helium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is challenging and requires using delicate technologies such as gas chromatography.</w:t>
      </w:r>
    </w:p>
    <w:p w14:paraId="520D867A" w14:textId="5302CDC2"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 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w:t>
      </w:r>
      <w:proofErr w:type="gramStart"/>
      <w:r w:rsidR="004E4EFB">
        <w:rPr>
          <w:lang w:val="en-US"/>
        </w:rPr>
        <w:t>despite the fact that</w:t>
      </w:r>
      <w:proofErr w:type="gramEnd"/>
      <w:r w:rsidR="004E4EFB">
        <w:rPr>
          <w:lang w:val="en-US"/>
        </w:rPr>
        <w:t xml:space="preserve">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781B14C8"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xml:space="preserve">, </w:t>
      </w:r>
      <w:proofErr w:type="spellStart"/>
      <w:r w:rsidR="004A7DDF">
        <w:rPr>
          <w:lang w:val="en-US"/>
        </w:rPr>
        <w:t>Dynament</w:t>
      </w:r>
      <w:proofErr w:type="spellEnd"/>
      <w:r w:rsidR="004A7DDF">
        <w:rPr>
          <w:lang w:val="en-US"/>
        </w:rPr>
        <w: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D92D10">
        <w:rPr>
          <w:lang w:val="en-US"/>
        </w:rPr>
        <w:t>Fig.</w:t>
      </w:r>
      <w:r w:rsidR="003813F1" w:rsidRPr="00996493">
        <w:rPr>
          <w:lang w:val="en-US"/>
        </w:rPr>
        <w:t xml:space="preserve"> </w:t>
      </w:r>
      <w:r w:rsidR="003813F1">
        <w:rPr>
          <w:noProof/>
          <w:lang w:val="en-US"/>
        </w:rPr>
        <w:t>1</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lastRenderedPageBreak/>
        <w:t>((</w:t>
      </w:r>
      <w:r w:rsidR="007966B5">
        <w:rPr>
          <w:lang w:val="en-US"/>
        </w:rPr>
        <w:t>Figure 1</w:t>
      </w:r>
      <w:r>
        <w:rPr>
          <w:lang w:val="en-US"/>
        </w:rPr>
        <w:t>))</w:t>
      </w:r>
    </w:p>
    <w:p w14:paraId="3A920953" w14:textId="39EB1E78"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3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w:t>
      </w:r>
      <w:r w:rsidR="00E707F0">
        <w:rPr>
          <w:lang w:val="en-US"/>
        </w:rPr>
        <w:noBreakHyphen/>
      </w:r>
      <w:r w:rsidR="0029386F">
        <w:rPr>
          <w:lang w:val="en-US"/>
        </w:rPr>
        <w:t>3.5, -7,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26B5FBF0"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D92D10">
        <w:rPr>
          <w:lang w:val="en-US"/>
        </w:rPr>
        <w:t>Fig.</w:t>
      </w:r>
      <w:r w:rsidR="003813F1" w:rsidRPr="00996493">
        <w:rPr>
          <w:lang w:val="en-US"/>
        </w:rPr>
        <w:t xml:space="preserve"> </w:t>
      </w:r>
      <w:r w:rsidR="003813F1">
        <w:rPr>
          <w:noProof/>
          <w:lang w:val="en-US"/>
        </w:rPr>
        <w:t>1</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w:t>
      </w:r>
      <w:proofErr w:type="spellStart"/>
      <w:r w:rsidR="004A7DDF" w:rsidRPr="004A7DDF">
        <w:rPr>
          <w:lang w:val="en-US"/>
        </w:rPr>
        <w:t>Accurel</w:t>
      </w:r>
      <w:proofErr w:type="spellEnd"/>
      <w:r w:rsidR="004A7DDF" w:rsidRPr="004A7DDF">
        <w:rPr>
          <w:lang w:val="en-US"/>
        </w:rPr>
        <w:t>©</w:t>
      </w:r>
      <w:r w:rsidR="004A7DDF">
        <w:rPr>
          <w:lang w:val="en-US"/>
        </w:rPr>
        <w:t xml:space="preserve"> </w:t>
      </w:r>
      <w:r w:rsidR="004A7DDF" w:rsidRPr="004A7DDF">
        <w:rPr>
          <w:lang w:val="en-US"/>
        </w:rPr>
        <w:t>PP V8/2HF,</w:t>
      </w:r>
      <w:r w:rsidR="00EA2B7D">
        <w:rPr>
          <w:lang w:val="en-US"/>
        </w:rPr>
        <w:t xml:space="preserve"> </w:t>
      </w:r>
      <w:proofErr w:type="spellStart"/>
      <w:r w:rsidR="004A7DDF" w:rsidRPr="004A7DDF">
        <w:rPr>
          <w:lang w:val="en-US"/>
        </w:rPr>
        <w:t>Membrana</w:t>
      </w:r>
      <w:proofErr w:type="spellEnd"/>
      <w:r w:rsidR="004A7DDF" w:rsidRPr="004A7DDF">
        <w:rPr>
          <w:lang w:val="en-US"/>
        </w:rPr>
        <w:t xml:space="preserve">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41502695"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w:t>
      </w:r>
      <w:proofErr w:type="spellStart"/>
      <w:r w:rsidR="006111E9">
        <w:rPr>
          <w:lang w:val="en-US"/>
        </w:rPr>
        <w:t>hPa</w:t>
      </w:r>
      <w:proofErr w:type="spellEnd"/>
      <w:r w:rsidR="006111E9">
        <w:rPr>
          <w:lang w:val="en-US"/>
        </w:rPr>
        <w:t>,</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Massman</w:t>
      </w:r>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and can be considered to be inert in acidic soils. 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w:t>
      </w:r>
      <w:proofErr w:type="spellStart"/>
      <w:r w:rsidR="00300CEC" w:rsidRPr="00FC0DA9">
        <w:rPr>
          <w:lang w:val="en-US"/>
        </w:rPr>
        <w:t>Ismatec</w:t>
      </w:r>
      <w:proofErr w:type="spellEnd"/>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w:t>
      </w:r>
      <w:r w:rsidR="00B74155">
        <w:rPr>
          <w:lang w:val="en-US"/>
        </w:rPr>
        <w:lastRenderedPageBreak/>
        <w:t xml:space="preserve">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in acidic soils.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proofErr w:type="gramStart"/>
      <w:r w:rsidR="00233469">
        <w:rPr>
          <w:lang w:val="en-US"/>
        </w:rPr>
        <w:t>have to</w:t>
      </w:r>
      <w:proofErr w:type="gramEnd"/>
      <w:r w:rsidR="00233469">
        <w:rPr>
          <w:lang w:val="en-US"/>
        </w:rPr>
        <w:t xml:space="preserve">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still measures the natural 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42809D64" w:rsidR="00FB6236" w:rsidRPr="0066680B"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 xml:space="preserve">For each depth an individual correction </w:t>
      </w:r>
      <w:r w:rsidR="00B325D0" w:rsidRPr="003252E4">
        <w:rPr>
          <w:lang w:val="en-US"/>
        </w:rPr>
        <w:lastRenderedPageBreak/>
        <w:t>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1EF4F0EA" w14:textId="665344A8" w:rsidR="00140CDF" w:rsidRPr="008D5454" w:rsidRDefault="006B6F32" w:rsidP="00604866">
      <w:pPr>
        <w:pStyle w:val="berschrift3"/>
        <w:rPr>
          <w:lang w:val="en-US"/>
        </w:rPr>
      </w:pPr>
      <w:r>
        <w:rPr>
          <w:lang w:val="en-US"/>
        </w:rPr>
        <w:t>Gas transport modelling</w:t>
      </w:r>
    </w:p>
    <w:p w14:paraId="1B6B918C" w14:textId="3623041E"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w:t>
      </w:r>
      <w:proofErr w:type="spellStart"/>
      <w:r w:rsidRPr="006B6F32">
        <w:rPr>
          <w:lang w:val="en-US"/>
        </w:rPr>
        <w:t>Comsol</w:t>
      </w:r>
      <w:proofErr w:type="spellEnd"/>
      <w:r w:rsidRPr="006B6F32">
        <w:rPr>
          <w:lang w:val="en-US"/>
        </w:rPr>
        <w:t xml:space="preserve">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703E1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2019)","noteIndex":0},"citationItems":[{"id":618,"uris":["http://zotero.org/users/local/thMbzh64/items/WIRSSJYQ"],"uri":["http://zotero.org/users/local/thMbzh64/items/WIRSSJYQ"],"itemData":{"id":618,"type":"article-journal","container-title":"R Foundation for Statistical Computing, Vienna, Austria.","title":"A language and environment for statistical computing.","URL":"https://www.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3C971A04"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p>
    <w:p w14:paraId="27ACDA65" w14:textId="206EEB20" w:rsidR="00604866" w:rsidRDefault="00604866" w:rsidP="00604866">
      <w:pPr>
        <w:pStyle w:val="berschrift2"/>
        <w:rPr>
          <w:lang w:val="en-US"/>
        </w:rPr>
      </w:pPr>
      <w:r>
        <w:rPr>
          <w:lang w:val="en-US"/>
        </w:rPr>
        <w:lastRenderedPageBreak/>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204844B8" w:rsidR="00B564F4" w:rsidRDefault="00B564F4" w:rsidP="00B564F4">
      <w:pPr>
        <w:rPr>
          <w:lang w:val="en-US"/>
        </w:rPr>
      </w:pPr>
      <w:r>
        <w:rPr>
          <w:lang w:val="en-US"/>
        </w:rPr>
        <w:t>To test the method without CO</w:t>
      </w:r>
      <w:r w:rsidR="00E7505E" w:rsidRPr="00E7505E">
        <w:rPr>
          <w:vertAlign w:val="subscript"/>
          <w:lang w:val="en-US"/>
        </w:rPr>
        <w:t>2</w:t>
      </w:r>
      <w:r>
        <w:rPr>
          <w:lang w:val="en-US"/>
        </w:rPr>
        <w:t xml:space="preserve"> production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proofErr w:type="gramStart"/>
      <w:r w:rsidR="001A44F8">
        <w:rPr>
          <w:lang w:val="en-US"/>
        </w:rPr>
        <w:t>steady-state</w:t>
      </w:r>
      <w:proofErr w:type="gramEnd"/>
      <w:r>
        <w:rPr>
          <w:lang w:val="en-US"/>
        </w:rPr>
        <w:t xml:space="preserve"> was reached. We repeated the injection twice with each substrate.</w:t>
      </w:r>
      <w:r w:rsidR="000B1B8B">
        <w:rPr>
          <w:lang w:val="en-US"/>
        </w:rPr>
        <w:t xml:space="preserve"> 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p>
    <w:p w14:paraId="0804E695" w14:textId="722818E1" w:rsidR="00B564F4"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observing the recovery of Nitrogen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please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2F2C1A5C" w14:textId="739E1BA8" w:rsidR="00B564F4"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scots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p>
    <w:p w14:paraId="273321B3" w14:textId="71EEC2C6" w:rsidR="006451FA" w:rsidRDefault="00B564F4" w:rsidP="006451FA">
      <w:pPr>
        <w:rPr>
          <w:lang w:val="en-US"/>
        </w:rPr>
      </w:pPr>
      <w:r>
        <w:rPr>
          <w:lang w:val="en-US"/>
        </w:rPr>
        <w:t>CO</w:t>
      </w:r>
      <w:r w:rsidR="00E7505E" w:rsidRPr="00E7505E">
        <w:rPr>
          <w:vertAlign w:val="subscript"/>
          <w:lang w:val="en-US"/>
        </w:rPr>
        <w:t>2</w:t>
      </w:r>
      <w:r>
        <w:rPr>
          <w:lang w:val="en-US"/>
        </w:rPr>
        <w:t xml:space="preserve"> </w:t>
      </w:r>
      <w:r w:rsidR="00DA359F">
        <w:rPr>
          <w:lang w:val="en-US"/>
        </w:rPr>
        <w:t xml:space="preserve">was injected </w:t>
      </w:r>
      <w:r>
        <w:rPr>
          <w:lang w:val="en-US"/>
        </w:rPr>
        <w:t>for several days</w:t>
      </w:r>
      <w:r w:rsidR="00DA359F">
        <w:rPr>
          <w:lang w:val="en-US"/>
        </w:rPr>
        <w:t xml:space="preserve"> under relatively stable weather conditions</w:t>
      </w:r>
      <w:r>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Pr>
          <w:lang w:val="en-US"/>
        </w:rPr>
        <w:t xml:space="preserve">We repeated this experiment several times to find </w:t>
      </w:r>
      <w:r w:rsidR="00DA359F">
        <w:rPr>
          <w:lang w:val="en-US"/>
        </w:rPr>
        <w:t>the</w:t>
      </w:r>
      <w:r>
        <w:rPr>
          <w:lang w:val="en-US"/>
        </w:rPr>
        <w:t xml:space="preserve"> </w:t>
      </w:r>
      <w:r w:rsidR="00DA359F">
        <w:rPr>
          <w:lang w:val="en-US"/>
        </w:rPr>
        <w:t>optimal</w:t>
      </w:r>
      <w:r>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Pr>
          <w:lang w:val="en-US"/>
        </w:rPr>
        <w:t xml:space="preserve">. </w:t>
      </w:r>
    </w:p>
    <w:p w14:paraId="47711909" w14:textId="20CFDC74"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proofErr w:type="spellStart"/>
      <w:r w:rsidR="007B6C5E" w:rsidRPr="00D3584F">
        <w:rPr>
          <w:lang w:val="en-US"/>
        </w:rPr>
        <w:lastRenderedPageBreak/>
        <w:t>Aquaflex</w:t>
      </w:r>
      <w:proofErr w:type="spellEnd"/>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w:t>
      </w:r>
      <w:proofErr w:type="spellStart"/>
      <w:r w:rsidR="007B6C5E" w:rsidRPr="007B6C5E">
        <w:rPr>
          <w:lang w:val="en-US"/>
        </w:rPr>
        <w:t>Ibbenbüren</w:t>
      </w:r>
      <w:proofErr w:type="spellEnd"/>
      <w:r w:rsidR="007B6C5E" w:rsidRPr="007B6C5E">
        <w:rPr>
          <w:lang w:val="en-US"/>
        </w:rPr>
        <w:t xml:space="preserve">, Germany) </w:t>
      </w:r>
      <w:r w:rsidR="007B6C5E">
        <w:rPr>
          <w:lang w:val="en-US"/>
        </w:rPr>
        <w:t xml:space="preserve">which were </w:t>
      </w:r>
      <w:r>
        <w:rPr>
          <w:lang w:val="en-US"/>
        </w:rPr>
        <w:t xml:space="preserve">located between 20 and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p>
    <w:p w14:paraId="4419BF6C" w14:textId="13B49396" w:rsidR="00C664EF" w:rsidRDefault="00C664EF" w:rsidP="00C664EF">
      <w:pPr>
        <w:pStyle w:val="berschrift3"/>
        <w:rPr>
          <w:lang w:val="en-US"/>
        </w:rPr>
      </w:pPr>
      <w:r>
        <w:rPr>
          <w:lang w:val="en-US"/>
        </w:rPr>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F00257"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4FA2D5A1" w:rsidR="0041244A" w:rsidRPr="0041244A" w:rsidRDefault="0041244A" w:rsidP="0041244A">
      <w:pPr>
        <w:rPr>
          <w:lang w:val="en-US"/>
        </w:rPr>
      </w:pPr>
      <w:r>
        <w:rPr>
          <w:lang w:val="en-US"/>
        </w:rPr>
        <w:t xml:space="preserve">With </w:t>
      </w:r>
      <w:r w:rsidRPr="00567BC6">
        <w:rPr>
          <w:i/>
          <w:lang w:val="en-US"/>
        </w:rPr>
        <w:t>dc</w:t>
      </w:r>
      <w:r w:rsidR="00A654EE">
        <w:rPr>
          <w:i/>
          <w:lang w:val="en-US"/>
        </w:rPr>
        <w:t>/</w:t>
      </w:r>
      <w:proofErr w:type="spellStart"/>
      <w:r w:rsidR="00A654EE">
        <w:rPr>
          <w:i/>
          <w:lang w:val="en-US"/>
        </w:rPr>
        <w:t>dz</w:t>
      </w:r>
      <w:proofErr w:type="spellEnd"/>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(0-10</w:t>
      </w:r>
      <w:r w:rsidR="001A44F8">
        <w:rPr>
          <w:lang w:val="en-US"/>
        </w:rPr>
        <w:t> </w:t>
      </w:r>
      <w:r>
        <w:rPr>
          <w:lang w:val="en-US"/>
        </w:rPr>
        <w:t>cm depth)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between 10 and 17</w:t>
      </w:r>
      <w:r w:rsidR="001A44F8">
        <w:rPr>
          <w:lang w:val="en-US"/>
        </w:rPr>
        <w:t> </w:t>
      </w:r>
      <w:r>
        <w:rPr>
          <w:lang w:val="en-US"/>
        </w:rPr>
        <w:t xml:space="preserve">cm depth and the modelled </w:t>
      </w:r>
      <w:r w:rsidRPr="0041244A">
        <w:rPr>
          <w:i/>
          <w:lang w:val="en-US"/>
        </w:rPr>
        <w:t>D</w:t>
      </w:r>
      <w:r w:rsidRPr="006451FA">
        <w:rPr>
          <w:vertAlign w:val="subscript"/>
          <w:lang w:val="en-US"/>
        </w:rPr>
        <w:t>S</w:t>
      </w:r>
      <w:r>
        <w:rPr>
          <w:lang w:val="en-US"/>
        </w:rPr>
        <w:t xml:space="preserve"> value at 10-20</w:t>
      </w:r>
      <w:r w:rsidR="001A44F8">
        <w:rPr>
          <w:lang w:val="en-US"/>
        </w:rPr>
        <w:t> </w:t>
      </w:r>
      <w:r>
        <w:rPr>
          <w:lang w:val="en-US"/>
        </w:rPr>
        <w:t>cm depth.</w:t>
      </w:r>
    </w:p>
    <w:p w14:paraId="4FE75953" w14:textId="1071C8F6" w:rsidR="005567F3" w:rsidRPr="004D2FCA" w:rsidRDefault="0041244A" w:rsidP="006451FA">
      <w:pPr>
        <w:rPr>
          <w:color w:val="FF0000"/>
          <w:lang w:val="en-US"/>
        </w:rPr>
      </w:pPr>
      <w:r>
        <w:rPr>
          <w:lang w:val="en-US"/>
        </w:rPr>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proofErr w:type="spellStart"/>
      <w:r w:rsidR="00DA3A85" w:rsidRPr="00DA3A85">
        <w:rPr>
          <w:lang w:val="en-US"/>
        </w:rPr>
        <w:t>Microportable</w:t>
      </w:r>
      <w:proofErr w:type="spellEnd"/>
      <w:r w:rsidR="00DA3A85" w:rsidRPr="00DA3A85">
        <w:rPr>
          <w:lang w:val="en-US"/>
        </w:rPr>
        <w:t xml:space="preserv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F00257"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4F06A77B" w:rsidR="00E43DED" w:rsidRDefault="00F50AAE" w:rsidP="00127968">
      <w:pPr>
        <w:rPr>
          <w:lang w:val="en-US"/>
        </w:rPr>
      </w:pPr>
      <w:r>
        <w:rPr>
          <w:lang w:val="en-US"/>
        </w:rPr>
        <w:lastRenderedPageBreak/>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Soil Water Content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Soil 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F00257"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t>Results</w:t>
      </w:r>
    </w:p>
    <w:p w14:paraId="57AF2D4C" w14:textId="30979144" w:rsidR="00140CDF" w:rsidRPr="00DE479E" w:rsidRDefault="00E66C31" w:rsidP="00140CDF">
      <w:pPr>
        <w:pStyle w:val="berschrift2"/>
        <w:rPr>
          <w:lang w:val="en-US"/>
        </w:rPr>
      </w:pPr>
      <w:r>
        <w:rPr>
          <w:lang w:val="en-US"/>
        </w:rPr>
        <w:t>Laboratory experiments</w:t>
      </w:r>
    </w:p>
    <w:p w14:paraId="178FECF5" w14:textId="434F9ED8" w:rsidR="004912E7"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w:t>
      </w:r>
      <w:proofErr w:type="gramStart"/>
      <w:r>
        <w:rPr>
          <w:lang w:val="en-US"/>
        </w:rPr>
        <w:t>steady</w:t>
      </w:r>
      <w:r w:rsidR="001A44F8">
        <w:rPr>
          <w:lang w:val="en-US"/>
        </w:rPr>
        <w:t>-</w:t>
      </w:r>
      <w:r>
        <w:rPr>
          <w:lang w:val="en-US"/>
        </w:rPr>
        <w:t>state</w:t>
      </w:r>
      <w:proofErr w:type="gramEnd"/>
      <w:r>
        <w:rPr>
          <w:lang w:val="en-US"/>
        </w:rPr>
        <w:t xml:space="preserv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with an R² 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924EC4">
        <w:rPr>
          <w:lang w:val="en-US"/>
        </w:rPr>
        <w:fldChar w:fldCharType="begin"/>
      </w:r>
      <w:r w:rsidR="00924EC4">
        <w:rPr>
          <w:lang w:val="en-US"/>
        </w:rPr>
        <w:instrText xml:space="preserve"> REF _Ref50034070 \h </w:instrText>
      </w:r>
      <w:r w:rsidR="00924EC4">
        <w:rPr>
          <w:lang w:val="en-US"/>
        </w:rPr>
      </w:r>
      <w:r w:rsidR="00924EC4">
        <w:rPr>
          <w:lang w:val="en-US"/>
        </w:rPr>
        <w:fldChar w:fldCharType="separate"/>
      </w:r>
      <w:r w:rsidR="00855D41" w:rsidRPr="005E7C61">
        <w:rPr>
          <w:lang w:val="en-US"/>
        </w:rPr>
        <w:t>Tab</w:t>
      </w:r>
      <w:r w:rsidR="00855D41">
        <w:rPr>
          <w:lang w:val="en-US"/>
        </w:rPr>
        <w:t>.</w:t>
      </w:r>
      <w:r w:rsidR="00855D41" w:rsidRPr="005E7C61">
        <w:rPr>
          <w:lang w:val="en-US"/>
        </w:rPr>
        <w:t xml:space="preserve"> </w:t>
      </w:r>
      <w:r w:rsidR="00855D41">
        <w:rPr>
          <w:noProof/>
          <w:lang w:val="en-US"/>
        </w:rPr>
        <w:t>1</w:t>
      </w:r>
      <w:r w:rsidR="00924EC4">
        <w:rPr>
          <w:lang w:val="en-US"/>
        </w:rPr>
        <w:fldChar w:fldCharType="end"/>
      </w:r>
      <w:r w:rsidR="00924EC4">
        <w:rPr>
          <w:lang w:val="en-US"/>
        </w:rPr>
        <w:t>).</w:t>
      </w:r>
      <w:r w:rsidR="00B66EBE">
        <w:rPr>
          <w:lang w:val="en-US"/>
        </w:rPr>
        <w:t xml:space="preserve"> </w:t>
      </w:r>
      <w:r w:rsidR="00EB6D96">
        <w:rPr>
          <w:lang w:val="en-US"/>
        </w:rPr>
        <w:t>The replications of the experiment gave very similar results with a standard deviation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proofErr w:type="gramStart"/>
      <w:r w:rsidR="00242BA9" w:rsidRPr="00D3584F">
        <w:rPr>
          <w:i/>
          <w:lang w:val="en-US"/>
        </w:rPr>
        <w:t>in situ</w:t>
      </w:r>
      <w:proofErr w:type="gramEnd"/>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proofErr w:type="gramStart"/>
      <w:r w:rsidR="00FB713C" w:rsidRPr="00D3584F">
        <w:rPr>
          <w:i/>
          <w:lang w:val="en-US"/>
        </w:rPr>
        <w:t>in situ</w:t>
      </w:r>
      <w:proofErr w:type="gramEnd"/>
      <w:r w:rsidR="00FB713C">
        <w:rPr>
          <w:lang w:val="en-US"/>
        </w:rPr>
        <w:t xml:space="preserve"> method while the mixture of both had almost the same result for both methods</w:t>
      </w:r>
      <w:r w:rsidR="00B66EBE">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48CD4E9C"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3813F1" w:rsidRPr="005E7C61">
        <w:rPr>
          <w:lang w:val="en-US"/>
        </w:rPr>
        <w:t xml:space="preserve">Table </w:t>
      </w:r>
      <w:r w:rsidR="003813F1">
        <w:rPr>
          <w:noProof/>
          <w:lang w:val="en-US"/>
        </w:rPr>
        <w:t>1</w:t>
      </w:r>
      <w:r>
        <w:rPr>
          <w:lang w:val="en-US"/>
        </w:rPr>
        <w:fldChar w:fldCharType="end"/>
      </w:r>
      <w:r>
        <w:rPr>
          <w:lang w:val="en-US"/>
        </w:rPr>
        <w:t>))</w:t>
      </w:r>
    </w:p>
    <w:p w14:paraId="4E0DB0CF" w14:textId="35985D6C" w:rsidR="00140CDF" w:rsidRPr="008D5454" w:rsidRDefault="00FB713C" w:rsidP="00140CDF">
      <w:pPr>
        <w:pStyle w:val="berschrift2"/>
        <w:rPr>
          <w:lang w:val="en-US"/>
        </w:rPr>
      </w:pPr>
      <w:r>
        <w:rPr>
          <w:lang w:val="en-US"/>
        </w:rPr>
        <w:t>Field experiments</w:t>
      </w:r>
    </w:p>
    <w:p w14:paraId="286ECD29" w14:textId="30032FF0"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Fig. 3</w:t>
      </w:r>
      <w:r w:rsidR="00454A29">
        <w:rPr>
          <w:lang w:val="en-US"/>
        </w:rPr>
        <w:t>)</w:t>
      </w:r>
      <w:r>
        <w:rPr>
          <w:lang w:val="en-US"/>
        </w:rPr>
        <w:t>.</w:t>
      </w:r>
    </w:p>
    <w:p w14:paraId="4455F345" w14:textId="268454CA"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in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w:t>
      </w:r>
      <w:r w:rsidR="009768A8">
        <w:rPr>
          <w:lang w:val="en-US"/>
        </w:rPr>
        <w:lastRenderedPageBreak/>
        <w:t xml:space="preserve">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0CCAB6FF" w:rsidR="00CA0D43" w:rsidRDefault="00CA0D43" w:rsidP="00CA0D43">
      <w:pPr>
        <w:jc w:val="center"/>
        <w:rPr>
          <w:lang w:val="en-US"/>
        </w:rPr>
      </w:pPr>
      <w:r>
        <w:rPr>
          <w:lang w:val="en-US"/>
        </w:rPr>
        <w:t>((</w:t>
      </w:r>
      <w:r w:rsidR="007966B5">
        <w:rPr>
          <w:lang w:val="en-US"/>
        </w:rPr>
        <w:t>Figure 3</w:t>
      </w:r>
      <w:r>
        <w:rPr>
          <w:lang w:val="en-US"/>
        </w:rPr>
        <w:t>))</w:t>
      </w:r>
    </w:p>
    <w:p w14:paraId="2FF88D9E" w14:textId="72BE067F" w:rsidR="00140CDF" w:rsidRPr="008D5454" w:rsidRDefault="0040369C" w:rsidP="00140CDF">
      <w:pPr>
        <w:pStyle w:val="berschrift2"/>
        <w:rPr>
          <w:lang w:val="en-US"/>
        </w:rPr>
      </w:pPr>
      <w:r>
        <w:rPr>
          <w:lang w:val="en-US"/>
        </w:rPr>
        <w:t>Data processing and modelling</w:t>
      </w:r>
    </w:p>
    <w:p w14:paraId="593816A3" w14:textId="4BBF6384" w:rsidR="00766CA4" w:rsidRPr="00414A99" w:rsidRDefault="00681A71" w:rsidP="0040369C">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a</w:t>
      </w:r>
      <w:r w:rsidR="00414A99">
        <w:rPr>
          <w:lang w:val="en-US"/>
        </w:rPr>
        <w:t>n</w:t>
      </w:r>
      <w:r w:rsidR="003D14DB" w:rsidRPr="00C13BCF">
        <w:rPr>
          <w:lang w:val="en-US"/>
        </w:rPr>
        <w:t xml:space="preserve">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766CA4">
        <w:rPr>
          <w:lang w:val="en-US"/>
        </w:rPr>
        <w:t xml:space="preserve">After calibrating the offset </w:t>
      </w:r>
      <w:r w:rsidR="007721D7">
        <w:rPr>
          <w:lang w:val="en-US"/>
        </w:rPr>
        <w:t>model,</w:t>
      </w:r>
      <w:r w:rsidR="00766CA4">
        <w:rPr>
          <w:lang w:val="en-US"/>
        </w:rPr>
        <w:t xml:space="preserve"> it was used to estimate the natural CO</w:t>
      </w:r>
      <w:r w:rsidR="00E7505E" w:rsidRPr="00E7505E">
        <w:rPr>
          <w:vertAlign w:val="subscript"/>
          <w:lang w:val="en-US"/>
        </w:rPr>
        <w:t>2</w:t>
      </w:r>
      <w:r w:rsidR="00766CA4">
        <w:rPr>
          <w:lang w:val="en-US"/>
        </w:rPr>
        <w:t xml:space="preserve"> profile at the injection </w:t>
      </w:r>
      <w:r w:rsidR="00352F2A">
        <w:rPr>
          <w:lang w:val="en-US"/>
        </w:rPr>
        <w:t>probe</w:t>
      </w:r>
      <w:r w:rsidR="00766CA4">
        <w:rPr>
          <w:lang w:val="en-US"/>
        </w:rPr>
        <w:t xml:space="preserve"> </w:t>
      </w:r>
      <w:r w:rsidR="00037819">
        <w:rPr>
          <w:lang w:val="en-US"/>
        </w:rPr>
        <w:t xml:space="preserve">while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 xml:space="preserve">after the first injection periods. The third injection with the highest injection rate (0.26 ml </w:t>
      </w:r>
      <w:proofErr w:type="gramStart"/>
      <w:r w:rsidR="006A0B44">
        <w:rPr>
          <w:lang w:val="en-US"/>
        </w:rPr>
        <w:t>min</w:t>
      </w:r>
      <w:r w:rsidR="006A0B44" w:rsidRPr="006A0B44">
        <w:rPr>
          <w:vertAlign w:val="superscript"/>
          <w:lang w:val="en-US"/>
        </w:rPr>
        <w:t>-1</w:t>
      </w:r>
      <w:proofErr w:type="gramEnd"/>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 xml:space="preserve"> (</w:t>
      </w:r>
      <w:r w:rsidR="007966B5">
        <w:rPr>
          <w:lang w:val="en-US"/>
        </w:rPr>
        <w:t>Fig. 4</w:t>
      </w:r>
      <w:r w:rsidR="006A0B44">
        <w:rPr>
          <w:lang w:val="en-US"/>
        </w:rPr>
        <w:t>).</w:t>
      </w:r>
      <w:r w:rsidR="00772347">
        <w:rPr>
          <w:lang w:val="en-US"/>
        </w:rPr>
        <w:t xml:space="preserve"> </w:t>
      </w:r>
      <w:r w:rsidR="007721D7">
        <w:rPr>
          <w:lang w:val="en-US"/>
        </w:rPr>
        <w:t>Additionally,</w:t>
      </w:r>
      <w:r w:rsidR="00804A89">
        <w:rPr>
          <w:lang w:val="en-US"/>
        </w:rPr>
        <w:t xml:space="preserve"> the third injection period fell into a period with </w:t>
      </w:r>
      <w:r w:rsidR="006661A6">
        <w:rPr>
          <w:lang w:val="en-US"/>
        </w:rPr>
        <w:t>less changes in the natural CO</w:t>
      </w:r>
      <w:r w:rsidR="00E7505E" w:rsidRPr="00E7505E">
        <w:rPr>
          <w:vertAlign w:val="subscript"/>
          <w:lang w:val="en-US"/>
        </w:rPr>
        <w:t>2</w:t>
      </w:r>
      <w:r w:rsidR="006661A6">
        <w:rPr>
          <w:lang w:val="en-US"/>
        </w:rPr>
        <w:t xml:space="preserve"> </w:t>
      </w:r>
      <w:r w:rsidR="00DD3575">
        <w:rPr>
          <w:lang w:val="en-US"/>
        </w:rPr>
        <w:t>concentrations</w:t>
      </w:r>
      <w:r w:rsidR="006661A6">
        <w:rPr>
          <w:lang w:val="en-US"/>
        </w:rPr>
        <w:t xml:space="preserve"> than the first two injections. </w:t>
      </w:r>
      <w:r w:rsidR="00772347">
        <w:rPr>
          <w:lang w:val="en-US"/>
        </w:rPr>
        <w:t>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 xml:space="preserve">. In the upper layers only very small tracer concentrations were measured while in the deeper </w:t>
      </w:r>
      <w:proofErr w:type="gramStart"/>
      <w:r w:rsidR="00C376C2">
        <w:rPr>
          <w:lang w:val="en-US"/>
        </w:rPr>
        <w:t>layers</w:t>
      </w:r>
      <w:proofErr w:type="gramEnd"/>
      <w:r w:rsidR="00C376C2">
        <w:rPr>
          <w:lang w:val="en-US"/>
        </w:rPr>
        <w:t xml:space="preserve"> tracer concentrations reached up to 3</w:t>
      </w:r>
      <w:r w:rsidR="004C78C0">
        <w:rPr>
          <w:lang w:val="en-US"/>
        </w:rPr>
        <w:t>6</w:t>
      </w:r>
      <w:r w:rsidR="00C376C2">
        <w:rPr>
          <w:lang w:val="en-US"/>
        </w:rPr>
        <w:t>00 ppm (</w:t>
      </w:r>
      <w:r w:rsidR="007966B5">
        <w:rPr>
          <w:lang w:val="en-US"/>
        </w:rPr>
        <w:t>Fig. 4</w:t>
      </w:r>
      <w:r w:rsidR="004C78C0">
        <w:rPr>
          <w:lang w:val="en-US"/>
        </w:rPr>
        <w:t>; injection 3</w:t>
      </w:r>
      <w:r w:rsidR="00C376C2">
        <w:rPr>
          <w:lang w:val="en-US"/>
        </w:rPr>
        <w:t>).</w:t>
      </w:r>
    </w:p>
    <w:p w14:paraId="529CA356" w14:textId="60D0017D" w:rsidR="00C32AE7" w:rsidRPr="007966B5" w:rsidRDefault="00C32AE7" w:rsidP="00C32AE7">
      <w:pPr>
        <w:jc w:val="center"/>
        <w:rPr>
          <w:lang w:val="en-US"/>
        </w:rPr>
      </w:pPr>
      <w:r w:rsidRPr="007966B5">
        <w:rPr>
          <w:lang w:val="en-US"/>
        </w:rPr>
        <w:t>((</w:t>
      </w:r>
      <w:r w:rsidR="007966B5">
        <w:rPr>
          <w:lang w:val="en-US"/>
        </w:rPr>
        <w:t>Figure 4</w:t>
      </w:r>
      <w:r w:rsidRPr="007966B5">
        <w:rPr>
          <w:lang w:val="en-US"/>
        </w:rPr>
        <w:t>))</w:t>
      </w:r>
    </w:p>
    <w:p w14:paraId="0B31331F" w14:textId="173AC2A2"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Fig. 5</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lastRenderedPageBreak/>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E7C5B1F"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The fluctuations of </w:t>
      </w:r>
      <w:r w:rsidRPr="002109EA">
        <w:rPr>
          <w:i/>
          <w:lang w:val="en-US"/>
        </w:rPr>
        <w:t>D</w:t>
      </w:r>
      <w:r w:rsidRPr="00806256">
        <w:rPr>
          <w:vertAlign w:val="subscript"/>
          <w:lang w:val="en-US"/>
        </w:rPr>
        <w:t>S</w:t>
      </w:r>
      <w:r w:rsidR="00806256" w:rsidRPr="00806256">
        <w:rPr>
          <w:lang w:val="en-US"/>
        </w:rPr>
        <w:t>/</w:t>
      </w:r>
      <w:r w:rsidR="00806256" w:rsidRPr="002109EA">
        <w:rPr>
          <w:i/>
          <w:lang w:val="en-US"/>
        </w:rPr>
        <w:t>D</w:t>
      </w:r>
      <w:r w:rsidR="00806256" w:rsidRPr="00806256">
        <w:rPr>
          <w:vertAlign w:val="subscript"/>
          <w:lang w:val="en-US"/>
        </w:rPr>
        <w:t>0</w:t>
      </w:r>
      <w:r>
        <w:rPr>
          <w:lang w:val="en-US"/>
        </w:rPr>
        <w:t>1 are less pronounced at the last injection</w:t>
      </w:r>
      <w:r w:rsidR="00633A95">
        <w:rPr>
          <w:lang w:val="en-US"/>
        </w:rPr>
        <w:t>, where higher tracer concentrations could be reached by higher injection rates</w:t>
      </w:r>
      <w:r>
        <w:rPr>
          <w:lang w:val="en-US"/>
        </w:rPr>
        <w:t>.</w:t>
      </w:r>
      <w:r w:rsidR="00633A95" w:rsidRPr="00633A95">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during the first two injection tests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 </w:t>
      </w:r>
      <w:r w:rsidR="002109EA" w:rsidRPr="009D3FBB">
        <w:rPr>
          <w:i/>
          <w:lang w:val="en-US"/>
        </w:rPr>
        <w:t>D</w:t>
      </w:r>
      <w:r w:rsidR="002109EA" w:rsidRPr="009D3FBB">
        <w:rPr>
          <w:vertAlign w:val="subscript"/>
          <w:lang w:val="en-US"/>
        </w:rPr>
        <w:t>S</w:t>
      </w:r>
      <w:r w:rsidR="002109EA" w:rsidRPr="009D3FBB">
        <w:rPr>
          <w:lang w:val="en-US"/>
        </w:rPr>
        <w:t>/</w:t>
      </w:r>
      <w:r w:rsidR="002109EA" w:rsidRPr="009D3FBB">
        <w:rPr>
          <w:i/>
          <w:lang w:val="en-US"/>
        </w:rPr>
        <w:t>D</w:t>
      </w:r>
      <w:r w:rsidR="002109EA" w:rsidRPr="009D3FBB">
        <w:rPr>
          <w:vertAlign w:val="subscript"/>
          <w:lang w:val="en-US"/>
        </w:rPr>
        <w:t>0</w:t>
      </w:r>
      <w:r w:rsidR="002109EA" w:rsidRPr="009D3FBB">
        <w:rPr>
          <w:lang w:val="en-US"/>
        </w:rPr>
        <w:t xml:space="preserve">1 and </w:t>
      </w:r>
      <w:r w:rsidR="007662E8">
        <w:rPr>
          <w:lang w:val="en-US"/>
        </w:rPr>
        <w:t xml:space="preserve">surface </w:t>
      </w:r>
      <w:r w:rsidR="002109EA" w:rsidRPr="009D3FBB">
        <w:rPr>
          <w:lang w:val="en-US"/>
        </w:rPr>
        <w:t>F</w:t>
      </w:r>
      <w:r w:rsidR="002109EA" w:rsidRPr="009D3FBB">
        <w:rPr>
          <w:vertAlign w:val="subscript"/>
          <w:lang w:val="en-US"/>
        </w:rPr>
        <w:t>CO2</w:t>
      </w:r>
      <w:r w:rsidR="002109EA" w:rsidRPr="009D3FBB">
        <w:rPr>
          <w:lang w:val="en-US"/>
        </w:rPr>
        <w:t xml:space="preserve"> of the first injection were rejected because no steady tracer profile could be reached</w:t>
      </w:r>
      <w:r w:rsidR="00633A95" w:rsidRPr="009D3FBB">
        <w:rPr>
          <w:lang w:val="en-US"/>
        </w:rPr>
        <w:t>.</w:t>
      </w:r>
      <w:r w:rsidR="002109EA" w:rsidRPr="009D3FBB">
        <w:rPr>
          <w:lang w:val="en-US"/>
        </w:rPr>
        <w:t xml:space="preserve"> The tracer profile of the second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62FF5BC5"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proofErr w:type="gramStart"/>
      <w:r w:rsidR="00EB7797" w:rsidRPr="000E4757">
        <w:rPr>
          <w:i/>
          <w:lang w:val="en-US"/>
        </w:rPr>
        <w:t>in situ</w:t>
      </w:r>
      <w:proofErr w:type="gramEnd"/>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Porosity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349C9E25"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DA1CB9">
        <w:rPr>
          <w:lang w:val="en-US"/>
        </w:rPr>
        <w:t>behave analog</w:t>
      </w:r>
      <w:r>
        <w:rPr>
          <w:lang w:val="en-US"/>
        </w:rPr>
        <w:t xml:space="preserve"> to </w:t>
      </w:r>
      <w:r w:rsidRPr="0074536D">
        <w:rPr>
          <w:i/>
          <w:lang w:val="en-US"/>
        </w:rPr>
        <w:t>D</w:t>
      </w:r>
      <w:r w:rsidRPr="00806256">
        <w:rPr>
          <w:vertAlign w:val="subscript"/>
          <w:lang w:val="en-US"/>
        </w:rPr>
        <w:t>S</w:t>
      </w:r>
      <w:r w:rsidR="00806256" w:rsidRPr="00806256">
        <w:rPr>
          <w:lang w:val="en-US"/>
        </w:rPr>
        <w:t>/</w:t>
      </w:r>
      <w:r w:rsidR="00806256" w:rsidRPr="0074536D">
        <w:rPr>
          <w:i/>
          <w:lang w:val="en-US"/>
        </w:rPr>
        <w:t>D</w:t>
      </w:r>
      <w:r w:rsidR="00806256" w:rsidRPr="00806256">
        <w:rPr>
          <w:vertAlign w:val="subscript"/>
          <w:lang w:val="en-US"/>
        </w:rPr>
        <w:t>0</w:t>
      </w:r>
      <w:r>
        <w:rPr>
          <w:lang w:val="en-US"/>
        </w:rPr>
        <w:t xml:space="preserve">1 as they were calculated </w:t>
      </w:r>
      <w:r w:rsidR="00DA1CB9">
        <w:rPr>
          <w:lang w:val="en-US"/>
        </w:rPr>
        <w:t>using this parameter</w:t>
      </w:r>
      <w:r>
        <w:rPr>
          <w:lang w:val="en-US"/>
        </w:rPr>
        <w:t xml:space="preserve"> (</w:t>
      </w:r>
      <w:r w:rsidR="007966B5">
        <w:rPr>
          <w:lang w:val="en-US"/>
        </w:rPr>
        <w:t>Fig. 6</w:t>
      </w:r>
      <w:r>
        <w:rPr>
          <w:lang w:val="en-US"/>
        </w:rPr>
        <w:t xml:space="preserve">). </w:t>
      </w:r>
      <w:r w:rsidR="00B67509" w:rsidRPr="00515D2E">
        <w:rPr>
          <w:lang w:val="en-US"/>
        </w:rPr>
        <w:t>Values 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 xml:space="preserve">. </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second injection the diurnal patterns of the transfer function are very close to our results. At the last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lastRenderedPageBreak/>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t>((</w:t>
      </w:r>
      <w:r w:rsidR="007966B5">
        <w:rPr>
          <w:lang w:val="en-US"/>
        </w:rPr>
        <w:t>Figure 6</w:t>
      </w:r>
      <w:r>
        <w:rPr>
          <w:lang w:val="en-US"/>
        </w:rPr>
        <w:t>))</w:t>
      </w:r>
    </w:p>
    <w:p w14:paraId="3F1247F0" w14:textId="49230AFC" w:rsidR="00140CDF" w:rsidRPr="008D5454" w:rsidRDefault="00C553AB" w:rsidP="00140CDF">
      <w:pPr>
        <w:pStyle w:val="berschrift1"/>
        <w:rPr>
          <w:lang w:val="en-US"/>
        </w:rPr>
      </w:pPr>
      <w:r>
        <w:rPr>
          <w:lang w:val="en-US"/>
        </w:rPr>
        <w:t>Discussion</w:t>
      </w:r>
    </w:p>
    <w:p w14:paraId="0648FF0D" w14:textId="58626E7E" w:rsidR="00C01B8F" w:rsidRPr="0023151D" w:rsidRDefault="00E97870" w:rsidP="00E97870">
      <w:pPr>
        <w:rPr>
          <w:color w:val="FF0000"/>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r w:rsidR="00B9072D">
        <w:rPr>
          <w:lang w:val="en-US"/>
        </w:rPr>
        <w:t xml:space="preserve"> </w:t>
      </w:r>
      <w:r w:rsidR="00C01B8F">
        <w:rPr>
          <w:lang w:val="en-US"/>
        </w:rPr>
        <w:t xml:space="preserve">The modular design </w:t>
      </w:r>
      <w:r w:rsidR="0073743F">
        <w:rPr>
          <w:lang w:val="en-US"/>
        </w:rPr>
        <w:t>has</w:t>
      </w:r>
      <w:r w:rsidR="00C01B8F">
        <w:rPr>
          <w:lang w:val="en-US"/>
        </w:rPr>
        <w:t xml:space="preserve"> several advantages.</w:t>
      </w:r>
      <w:r w:rsidR="00CE0BAD">
        <w:rPr>
          <w:lang w:val="en-US"/>
        </w:rPr>
        <w:t xml:space="preserve"> </w:t>
      </w:r>
      <w:r w:rsidR="009E2ED0">
        <w:rPr>
          <w:lang w:val="en-US"/>
        </w:rPr>
        <w:t>I</w:t>
      </w:r>
      <w:r w:rsidR="00C01B8F">
        <w:rPr>
          <w:lang w:val="en-US"/>
        </w:rPr>
        <w:t xml:space="preserve">t </w:t>
      </w:r>
      <w:r w:rsidR="00CE0BAD">
        <w:rPr>
          <w:lang w:val="en-US"/>
        </w:rPr>
        <w:t>enables</w:t>
      </w:r>
      <w:r w:rsidR="00C01B8F">
        <w:rPr>
          <w:lang w:val="en-US"/>
        </w:rPr>
        <w:t xml:space="preserve"> a flexible amount of measurement depths </w:t>
      </w:r>
      <w:r w:rsidR="009E2ED0">
        <w:rPr>
          <w:lang w:val="en-US"/>
        </w:rPr>
        <w:t>and</w:t>
      </w:r>
      <w:r w:rsidR="00C01B8F">
        <w:rPr>
          <w:lang w:val="en-US"/>
        </w:rPr>
        <w:t xml:space="preserve"> it </w:t>
      </w:r>
      <w:r w:rsidR="00CE0BAD">
        <w:rPr>
          <w:lang w:val="en-US"/>
        </w:rPr>
        <w:t>facilitates</w:t>
      </w:r>
      <w:r w:rsidR="00C01B8F">
        <w:rPr>
          <w:lang w:val="en-US"/>
        </w:rPr>
        <w:t xml:space="preserve"> maintenance in case of sensor defects. The construction with 3D printed parts made prototyping and small adjustments </w:t>
      </w:r>
      <w:r w:rsidR="00CE0BAD">
        <w:rPr>
          <w:lang w:val="en-US"/>
        </w:rPr>
        <w:t>fast and efficient</w:t>
      </w:r>
      <w:r w:rsidR="00C01B8F" w:rsidRPr="0023151D">
        <w:rPr>
          <w:lang w:val="en-US"/>
        </w:rPr>
        <w:t>.</w:t>
      </w:r>
      <w:r w:rsidR="00C01B8F" w:rsidRPr="0023151D">
        <w:rPr>
          <w:color w:val="FF0000"/>
          <w:lang w:val="en-US"/>
        </w:rPr>
        <w:t xml:space="preserve"> </w:t>
      </w:r>
      <w:r w:rsidR="00C01B8F" w:rsidRPr="00392BA9">
        <w:rPr>
          <w:lang w:val="en-US"/>
        </w:rPr>
        <w:t>Additionally</w:t>
      </w:r>
      <w:r w:rsidR="00CE0BAD" w:rsidRPr="00392BA9">
        <w:rPr>
          <w:lang w:val="en-US"/>
        </w:rPr>
        <w:t>,</w:t>
      </w:r>
      <w:r w:rsidR="00C01B8F" w:rsidRPr="00392BA9">
        <w:rPr>
          <w:lang w:val="en-US"/>
        </w:rPr>
        <w:t xml:space="preserve"> it allows sharing the 3D file</w:t>
      </w:r>
      <w:r w:rsidR="00CE0BAD" w:rsidRPr="00392BA9">
        <w:rPr>
          <w:lang w:val="en-US"/>
        </w:rPr>
        <w:t>,</w:t>
      </w:r>
      <w:r w:rsidR="00C01B8F" w:rsidRPr="00392BA9">
        <w:rPr>
          <w:lang w:val="en-US"/>
        </w:rPr>
        <w:t xml:space="preserve"> reprinting it and further development by other research groups.</w:t>
      </w:r>
      <w:r w:rsidR="00B9072D">
        <w:rPr>
          <w:lang w:val="en-US"/>
        </w:rPr>
        <w:t xml:space="preserve"> </w:t>
      </w:r>
    </w:p>
    <w:p w14:paraId="4F07B66F" w14:textId="705FC0A6" w:rsidR="00FA682D" w:rsidRDefault="00B9072D" w:rsidP="00FA682D">
      <w:pPr>
        <w:rPr>
          <w:lang w:val="en-US"/>
        </w:rPr>
      </w:pPr>
      <w:r>
        <w:rPr>
          <w:lang w:val="en-US"/>
        </w:rPr>
        <w:t>With our new</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The results showed good agreement </w:t>
      </w:r>
      <w:r w:rsidR="00424DEB">
        <w:rPr>
          <w:lang w:val="en-US"/>
        </w:rPr>
        <w:t>with</w:t>
      </w:r>
      <w:r w:rsidR="00471524">
        <w:rPr>
          <w:lang w:val="en-US"/>
        </w:rPr>
        <w:t xml:space="preserve"> the </w:t>
      </w:r>
      <w:r w:rsidR="00471524" w:rsidRPr="007662E8">
        <w:rPr>
          <w:i/>
          <w:lang w:val="en-US"/>
        </w:rPr>
        <w:t>D</w:t>
      </w:r>
      <w:r w:rsidR="00471524" w:rsidRPr="007662E8">
        <w:rPr>
          <w:vertAlign w:val="subscript"/>
          <w:lang w:val="en-US"/>
        </w:rPr>
        <w:t>S</w:t>
      </w:r>
      <w:r w:rsidR="00471524" w:rsidRPr="00CE0BAD">
        <w:rPr>
          <w:lang w:val="en-US"/>
        </w:rPr>
        <w:t xml:space="preserve"> </w:t>
      </w:r>
      <w:r w:rsidR="00471524">
        <w:rPr>
          <w:lang w:val="en-US"/>
        </w:rPr>
        <w:t>es</w:t>
      </w:r>
      <w:r w:rsidR="00424DEB">
        <w:rPr>
          <w:lang w:val="en-US"/>
        </w:rPr>
        <w:t>t</w:t>
      </w:r>
      <w:r w:rsidR="00471524">
        <w:rPr>
          <w:lang w:val="en-US"/>
        </w:rPr>
        <w:t xml:space="preserve">imates </w:t>
      </w:r>
      <w:r w:rsidR="00424DEB">
        <w:rPr>
          <w:lang w:val="en-US"/>
        </w:rPr>
        <w:t>of</w:t>
      </w:r>
      <w:r w:rsidR="00A8423B" w:rsidRPr="00CE0BAD">
        <w:rPr>
          <w:lang w:val="en-US"/>
        </w:rPr>
        <w:t xml:space="preserve"> transfer functions</w:t>
      </w:r>
      <w:r w:rsidR="009B7B9C">
        <w:rPr>
          <w:lang w:val="en-US"/>
        </w:rPr>
        <w:t xml:space="preserve"> for the soil layers between 0 and 20</w:t>
      </w:r>
      <w:r>
        <w:rPr>
          <w:lang w:val="en-US"/>
        </w:rPr>
        <w:t> </w:t>
      </w:r>
      <w:r w:rsidR="009B7B9C">
        <w:rPr>
          <w:lang w:val="en-US"/>
        </w:rPr>
        <w:t>cm depth</w:t>
      </w:r>
      <w:r w:rsidR="00471524">
        <w:rPr>
          <w:lang w:val="en-US"/>
        </w:rPr>
        <w:t>. However</w:t>
      </w:r>
      <w:r w:rsidR="00424DEB">
        <w:rPr>
          <w:lang w:val="en-US"/>
        </w:rPr>
        <w:t>,</w:t>
      </w:r>
      <w:r w:rsidR="00471524">
        <w:rPr>
          <w:lang w:val="en-US"/>
        </w:rPr>
        <w:t xml:space="preserve"> it is important to consider the</w:t>
      </w:r>
      <w:r w:rsidR="00424DEB">
        <w:rPr>
          <w:lang w:val="en-US"/>
        </w:rPr>
        <w:t xml:space="preserve"> </w:t>
      </w:r>
      <w:r w:rsidR="00C01B8F" w:rsidRPr="00CE0BAD">
        <w:rPr>
          <w:lang w:val="en-US"/>
        </w:rPr>
        <w:t xml:space="preserve">limitations </w:t>
      </w:r>
      <w:r w:rsidR="00471524">
        <w:rPr>
          <w:lang w:val="en-US"/>
        </w:rPr>
        <w:t xml:space="preserve">and requirements of the method, </w:t>
      </w:r>
      <w:r w:rsidR="00233744">
        <w:rPr>
          <w:lang w:val="en-US"/>
        </w:rPr>
        <w:t>for example</w:t>
      </w:r>
      <w:r w:rsidR="00471524">
        <w:rPr>
          <w:lang w:val="en-US"/>
        </w:rPr>
        <w:t xml:space="preserve"> a sufficiently strong tracer signal in the topsoil.</w:t>
      </w:r>
      <w:r w:rsidR="00E53182">
        <w:rPr>
          <w:lang w:val="en-US"/>
        </w:rPr>
        <w:t xml:space="preserve"> </w:t>
      </w:r>
      <w:r w:rsidR="0074536D">
        <w:rPr>
          <w:lang w:val="en-US"/>
        </w:rPr>
        <w:t xml:space="preserve">Similar approaches have been presented in other studies </w:t>
      </w:r>
      <w:r w:rsidR="0074536D">
        <w:rPr>
          <w:lang w:val="en-US"/>
        </w:rPr>
        <w:fldChar w:fldCharType="begin"/>
      </w:r>
      <w:r w:rsidR="0074536D">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74536D">
        <w:rPr>
          <w:rFonts w:ascii="Calibri" w:hAnsi="Calibri" w:cs="Calibri"/>
          <w:lang w:val="en-US"/>
        </w:rPr>
        <w:instrText>␪</w:instrText>
      </w:r>
      <w:r w:rsidR="0074536D">
        <w:rPr>
          <w:lang w:val="en-US"/>
        </w:rPr>
        <w:instrText xml:space="preserve">a, sets an upper limit for the field-determined effective diffusion coefficient in the case of uniform porosity. The Moldrup relationship, De/Dm ϭ </w:instrText>
      </w:r>
      <w:r w:rsidR="0074536D">
        <w:rPr>
          <w:rFonts w:ascii="Calibri" w:hAnsi="Calibri" w:cs="Calibri"/>
          <w:lang w:val="en-US"/>
        </w:rPr>
        <w:instrText>␪</w:instrText>
      </w:r>
      <w:r w:rsidR="0074536D">
        <w:rPr>
          <w:lang w:val="en-US"/>
        </w:rPr>
        <w:instrText>a2.5/</w:instrText>
      </w:r>
      <w:r w:rsidR="0074536D">
        <w:rPr>
          <w:rFonts w:ascii="Calibri" w:hAnsi="Calibri" w:cs="Calibri"/>
          <w:lang w:val="en-US"/>
        </w:rPr>
        <w:instrText>␪</w:instrText>
      </w:r>
      <w:r w:rsidR="0074536D">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74536D">
        <w:rPr>
          <w:lang w:val="en-US"/>
        </w:rPr>
        <w:fldChar w:fldCharType="separate"/>
      </w:r>
      <w:r w:rsidR="0074536D" w:rsidRPr="00484700">
        <w:rPr>
          <w:rFonts w:ascii="Calibri" w:hAnsi="Calibri" w:cs="Times New Roman"/>
          <w:szCs w:val="24"/>
          <w:lang w:val="en-US"/>
        </w:rPr>
        <w:t>(</w:t>
      </w:r>
      <w:r w:rsidR="0074536D" w:rsidRPr="00484700">
        <w:rPr>
          <w:rFonts w:ascii="Calibri" w:hAnsi="Calibri" w:cs="Times New Roman"/>
          <w:i/>
          <w:iCs/>
          <w:szCs w:val="24"/>
          <w:lang w:val="en-US"/>
        </w:rPr>
        <w:t xml:space="preserve">Laemmel </w:t>
      </w:r>
      <w:r w:rsidR="0074536D" w:rsidRPr="00484700">
        <w:rPr>
          <w:rFonts w:ascii="Calibri" w:hAnsi="Calibri" w:cs="Times New Roman"/>
          <w:szCs w:val="24"/>
          <w:lang w:val="en-US"/>
        </w:rPr>
        <w:t xml:space="preserve">et al., 2017a; </w:t>
      </w:r>
      <w:r w:rsidR="0074536D" w:rsidRPr="00484700">
        <w:rPr>
          <w:rFonts w:ascii="Calibri" w:hAnsi="Calibri" w:cs="Times New Roman"/>
          <w:i/>
          <w:iCs/>
          <w:szCs w:val="24"/>
          <w:lang w:val="en-US"/>
        </w:rPr>
        <w:t xml:space="preserve">van Bochove </w:t>
      </w:r>
      <w:r w:rsidR="0074536D" w:rsidRPr="00484700">
        <w:rPr>
          <w:rFonts w:ascii="Calibri" w:hAnsi="Calibri" w:cs="Times New Roman"/>
          <w:szCs w:val="24"/>
          <w:lang w:val="en-US"/>
        </w:rPr>
        <w:t xml:space="preserve">et al., 1998; </w:t>
      </w:r>
      <w:r w:rsidR="0074536D" w:rsidRPr="00484700">
        <w:rPr>
          <w:rFonts w:ascii="Calibri" w:hAnsi="Calibri" w:cs="Times New Roman"/>
          <w:i/>
          <w:iCs/>
          <w:szCs w:val="24"/>
          <w:lang w:val="en-US"/>
        </w:rPr>
        <w:t>Werner</w:t>
      </w:r>
      <w:r w:rsidR="0074536D" w:rsidRPr="00484700">
        <w:rPr>
          <w:rFonts w:ascii="Calibri" w:hAnsi="Calibri" w:cs="Times New Roman"/>
          <w:szCs w:val="24"/>
          <w:lang w:val="en-US"/>
        </w:rPr>
        <w:t xml:space="preserve"> and </w:t>
      </w:r>
      <w:r w:rsidR="0074536D" w:rsidRPr="00484700">
        <w:rPr>
          <w:rFonts w:ascii="Calibri" w:hAnsi="Calibri" w:cs="Times New Roman"/>
          <w:i/>
          <w:iCs/>
          <w:szCs w:val="24"/>
          <w:lang w:val="en-US"/>
        </w:rPr>
        <w:t>Grathwohl</w:t>
      </w:r>
      <w:r w:rsidR="0074536D" w:rsidRPr="00484700">
        <w:rPr>
          <w:rFonts w:ascii="Calibri" w:hAnsi="Calibri" w:cs="Times New Roman"/>
          <w:szCs w:val="24"/>
          <w:lang w:val="en-US"/>
        </w:rPr>
        <w:t>, 2004)</w:t>
      </w:r>
      <w:r w:rsidR="0074536D">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23374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233744">
        <w:rPr>
          <w:rFonts w:ascii="Calibri" w:hAnsi="Calibri" w:cs="Calibri"/>
          <w:lang w:val="en-US"/>
        </w:rPr>
        <w:instrText>␪</w:instrText>
      </w:r>
      <w:r w:rsidR="00233744">
        <w:rPr>
          <w:lang w:val="en-US"/>
        </w:rPr>
        <w:instrText xml:space="preserve">a, sets an upper limit for the field-determined effective diffusion coefficient in the case of uniform porosity. The Moldrup relationship, De/Dm ϭ </w:instrText>
      </w:r>
      <w:r w:rsidR="00233744">
        <w:rPr>
          <w:rFonts w:ascii="Calibri" w:hAnsi="Calibri" w:cs="Calibri"/>
          <w:lang w:val="en-US"/>
        </w:rPr>
        <w:instrText>␪</w:instrText>
      </w:r>
      <w:r w:rsidR="00233744">
        <w:rPr>
          <w:lang w:val="en-US"/>
        </w:rPr>
        <w:instrText>a2.5/</w:instrText>
      </w:r>
      <w:r w:rsidR="00233744">
        <w:rPr>
          <w:rFonts w:ascii="Calibri" w:hAnsi="Calibri" w:cs="Calibri"/>
          <w:lang w:val="en-US"/>
        </w:rPr>
        <w:instrText>␪</w:instrText>
      </w:r>
      <w:r w:rsidR="0023374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Helium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 xml:space="preserve">et al., </w:t>
      </w:r>
      <w:r w:rsidR="00E71EC9" w:rsidRPr="00400BFE">
        <w:rPr>
          <w:rFonts w:ascii="Calibri" w:hAnsi="Calibri" w:cs="Times New Roman"/>
          <w:szCs w:val="24"/>
          <w:lang w:val="en-US"/>
        </w:rPr>
        <w:lastRenderedPageBreak/>
        <w:t>1998)</w:t>
      </w:r>
      <w:r w:rsidR="00E71EC9">
        <w:rPr>
          <w:lang w:val="en-US"/>
        </w:rPr>
        <w:fldChar w:fldCharType="end"/>
      </w:r>
      <w:r w:rsidR="00E71EC9">
        <w:rPr>
          <w:lang w:val="en-US"/>
        </w:rPr>
        <w:t>.</w:t>
      </w:r>
      <w:r w:rsidR="00EB6D96">
        <w:rPr>
          <w:lang w:val="en-US"/>
        </w:rPr>
        <w:t xml:space="preserve"> Helium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FF30DF">
        <w:rPr>
          <w:lang w:val="en-US"/>
        </w:rPr>
        <w:t xml:space="preserve">The inclusion of the sensors inside the </w:t>
      </w:r>
      <w:r w:rsidR="00352F2A">
        <w:rPr>
          <w:lang w:val="en-US"/>
        </w:rPr>
        <w:t>probe</w:t>
      </w:r>
      <w:r w:rsidR="00FF30DF">
        <w:rPr>
          <w:lang w:val="en-US"/>
        </w:rPr>
        <w:t xml:space="preserve"> also has the advantage that no gas </w:t>
      </w:r>
      <w:proofErr w:type="gramStart"/>
      <w:r w:rsidR="00FF30DF">
        <w:rPr>
          <w:lang w:val="en-US"/>
        </w:rPr>
        <w:t>has to</w:t>
      </w:r>
      <w:proofErr w:type="gramEnd"/>
      <w:r w:rsidR="00FF30DF">
        <w:rPr>
          <w:lang w:val="en-US"/>
        </w:rPr>
        <w:t xml:space="preserve"> be pumped through the system, which makes the system faster and prevents carryover problems. </w:t>
      </w:r>
      <w:r w:rsidR="00552A83">
        <w:rPr>
          <w:lang w:val="en-US"/>
        </w:rPr>
        <w:t>This enable</w:t>
      </w:r>
      <w:r w:rsidR="00FF30DF">
        <w:rPr>
          <w:lang w:val="en-US"/>
        </w:rPr>
        <w:t>s</w:t>
      </w:r>
      <w:r w:rsidR="00552A83">
        <w:rPr>
          <w:lang w:val="en-US"/>
        </w:rPr>
        <w:t xml:space="preserve"> a much higher temporal resolution</w:t>
      </w:r>
      <w:r w:rsidR="00FF30DF">
        <w:rPr>
          <w:lang w:val="en-US"/>
        </w:rPr>
        <w:t xml:space="preserve"> than in former studies which allow</w:t>
      </w:r>
      <w:r w:rsidR="00BB5ECD">
        <w:rPr>
          <w:lang w:val="en-US"/>
        </w:rPr>
        <w:t>s</w:t>
      </w:r>
      <w:r w:rsidR="00FF30DF">
        <w:rPr>
          <w:lang w:val="en-US"/>
        </w:rPr>
        <w:t xml:space="preserve"> the identification of </w:t>
      </w:r>
      <w:r w:rsidR="003D379E">
        <w:rPr>
          <w:lang w:val="en-US"/>
        </w:rPr>
        <w:t>short-term</w:t>
      </w:r>
      <w:r w:rsidR="00FF30DF">
        <w:rPr>
          <w:lang w:val="en-US"/>
        </w:rPr>
        <w:t xml:space="preserve"> </w:t>
      </w:r>
      <w:r w:rsidR="00FF30DF" w:rsidRPr="0023151D">
        <w:rPr>
          <w:lang w:val="en-US"/>
        </w:rPr>
        <w:t>effects</w:t>
      </w:r>
      <w:r w:rsidR="00FF30DF">
        <w:rPr>
          <w:lang w:val="en-US"/>
        </w:rPr>
        <w:t>.</w:t>
      </w:r>
      <w:r w:rsidR="00FA682D">
        <w:rPr>
          <w:lang w:val="en-US"/>
        </w:rPr>
        <w:t xml:space="preserve"> </w:t>
      </w:r>
    </w:p>
    <w:p w14:paraId="6A504856" w14:textId="72B50FAF" w:rsidR="00F036E6" w:rsidRDefault="00F036E6" w:rsidP="000F43E2">
      <w:pPr>
        <w:rPr>
          <w:lang w:val="en-US"/>
        </w:rPr>
      </w:pPr>
      <w:r>
        <w:rPr>
          <w:lang w:val="en-US"/>
        </w:rPr>
        <w:t xml:space="preserve">To test the method under controlled conditions the first experiments were conducted in a bucket with homogeneous inorganic substrates. </w:t>
      </w:r>
      <w:r w:rsidR="00AE5127">
        <w:rPr>
          <w:lang w:val="en-US"/>
        </w:rPr>
        <w:t xml:space="preserve">The results agreed well with results from </w:t>
      </w:r>
      <w:r w:rsidR="00BA3503">
        <w:rPr>
          <w:lang w:val="en-US"/>
        </w:rPr>
        <w:t>laboratory measurements with soil cores of the same substrates</w:t>
      </w:r>
      <w:r w:rsidR="000F2060">
        <w:rPr>
          <w:lang w:val="en-US"/>
        </w:rPr>
        <w:t xml:space="preserve">. For sand and grit the results from the </w:t>
      </w:r>
      <w:proofErr w:type="gramStart"/>
      <w:r w:rsidR="000F2060" w:rsidRPr="00233744">
        <w:rPr>
          <w:i/>
          <w:lang w:val="en-US"/>
        </w:rPr>
        <w:t>in situ</w:t>
      </w:r>
      <w:proofErr w:type="gramEnd"/>
      <w:r w:rsidR="000F2060">
        <w:rPr>
          <w:lang w:val="en-US"/>
        </w:rPr>
        <w:t xml:space="preserve"> method were slightly lower. </w:t>
      </w:r>
      <w:r w:rsidR="00AE5127">
        <w:rPr>
          <w:lang w:val="en-US"/>
        </w:rPr>
        <w:t>It is unclear if the discrepancy between the two methods for sand and grit result</w:t>
      </w:r>
      <w:r w:rsidR="00BB5ECD">
        <w:rPr>
          <w:lang w:val="en-US"/>
        </w:rPr>
        <w:t>s</w:t>
      </w:r>
      <w:r w:rsidR="00AE5127">
        <w:rPr>
          <w:lang w:val="en-US"/>
        </w:rPr>
        <w:t xml:space="preserve"> from an overestimation by the </w:t>
      </w:r>
      <w:proofErr w:type="gramStart"/>
      <w:r w:rsidR="00AE5127" w:rsidRPr="00233744">
        <w:rPr>
          <w:i/>
          <w:lang w:val="en-US"/>
        </w:rPr>
        <w:t>in situ</w:t>
      </w:r>
      <w:proofErr w:type="gramEnd"/>
      <w:r w:rsidR="00AE5127">
        <w:rPr>
          <w:lang w:val="en-US"/>
        </w:rPr>
        <w:t xml:space="preserve"> approach or </w:t>
      </w:r>
      <w:r w:rsidR="00BB5ECD">
        <w:rPr>
          <w:lang w:val="en-US"/>
        </w:rPr>
        <w:t>from</w:t>
      </w:r>
      <w:r w:rsidR="00AE5127">
        <w:rPr>
          <w:lang w:val="en-US"/>
        </w:rPr>
        <w:t xml:space="preserve"> an underestimation by the </w:t>
      </w:r>
      <w:r w:rsidR="00F82A9D">
        <w:rPr>
          <w:lang w:val="en-US"/>
        </w:rPr>
        <w:t>laboratory</w:t>
      </w:r>
      <w:r w:rsidR="00AE5127">
        <w:rPr>
          <w:lang w:val="en-US"/>
        </w:rPr>
        <w:t xml:space="preserve"> </w:t>
      </w:r>
      <w:r w:rsidR="00F82A9D">
        <w:rPr>
          <w:lang w:val="en-US"/>
        </w:rPr>
        <w:t>measurements</w:t>
      </w:r>
      <w:r w:rsidR="00AE5127">
        <w:rPr>
          <w:lang w:val="en-US"/>
        </w:rPr>
        <w:t>.</w:t>
      </w:r>
      <w:r w:rsidR="000F43E2">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74455C4D" w14:textId="5E56A1BF" w:rsidR="00CE0BAD" w:rsidRPr="00DD3575" w:rsidRDefault="006D1352" w:rsidP="00CE0BAD">
      <w:pPr>
        <w:rPr>
          <w:color w:val="FF0000"/>
          <w:lang w:val="en-US"/>
        </w:rPr>
      </w:pPr>
      <w:r>
        <w:rPr>
          <w:lang w:val="en-US"/>
        </w:rPr>
        <w:t xml:space="preserve">The results from the field experiments showed that the </w:t>
      </w:r>
      <w:r w:rsidR="00BA3503">
        <w:rPr>
          <w:lang w:val="en-US"/>
        </w:rPr>
        <w:t>DCPP</w:t>
      </w:r>
      <w:r>
        <w:rPr>
          <w:lang w:val="en-US"/>
        </w:rPr>
        <w:t xml:space="preserve"> approach is generally applicable for relatively homogeneous soil</w:t>
      </w:r>
      <w:r w:rsidR="00BA3503">
        <w:rPr>
          <w:lang w:val="en-US"/>
        </w:rPr>
        <w:t>s</w:t>
      </w:r>
      <w:r>
        <w:rPr>
          <w:lang w:val="en-US"/>
        </w:rPr>
        <w:t>.</w:t>
      </w:r>
      <w:r w:rsidRPr="006D1352">
        <w:rPr>
          <w:lang w:val="en-US"/>
        </w:rPr>
        <w:t xml:space="preserve"> </w:t>
      </w:r>
      <w:r>
        <w:rPr>
          <w:lang w:val="en-US"/>
        </w:rPr>
        <w:t xml:space="preserve">However, the results illustrate clear </w:t>
      </w:r>
      <w:r w:rsidR="00BA3503">
        <w:rPr>
          <w:lang w:val="en-US"/>
        </w:rPr>
        <w:t xml:space="preserve">challenges and </w:t>
      </w:r>
      <w:r>
        <w:rPr>
          <w:lang w:val="en-US"/>
        </w:rPr>
        <w:t xml:space="preserve">limitations for the </w:t>
      </w:r>
      <w:r w:rsidR="00BA3503">
        <w:rPr>
          <w:lang w:val="en-US"/>
        </w:rPr>
        <w:t>DCPP</w:t>
      </w:r>
      <w:r>
        <w:rPr>
          <w:lang w:val="en-US"/>
        </w:rPr>
        <w:t xml:space="preserve"> approach.</w:t>
      </w:r>
      <w:r w:rsidR="0019008A">
        <w:rPr>
          <w:lang w:val="en-US"/>
        </w:rPr>
        <w:t xml:space="preserve"> The two soil CO</w:t>
      </w:r>
      <w:r w:rsidR="0019008A" w:rsidRPr="00233744">
        <w:rPr>
          <w:vertAlign w:val="subscript"/>
          <w:lang w:val="en-US"/>
        </w:rPr>
        <w:t>2</w:t>
      </w:r>
      <w:r w:rsidR="0019008A">
        <w:rPr>
          <w:lang w:val="en-US"/>
        </w:rPr>
        <w:t xml:space="preserve"> probes should be positioned in comparable soil profiles, so that the observation of the soil CO</w:t>
      </w:r>
      <w:r w:rsidR="0019008A" w:rsidRPr="00233744">
        <w:rPr>
          <w:vertAlign w:val="subscript"/>
          <w:lang w:val="en-US"/>
        </w:rPr>
        <w:t>2</w:t>
      </w:r>
      <w:r w:rsidR="0019008A">
        <w:rPr>
          <w:lang w:val="en-US"/>
        </w:rPr>
        <w:t xml:space="preserve"> profile of the reference probe allows to compensate changes in the natural soil CO</w:t>
      </w:r>
      <w:r w:rsidR="0019008A" w:rsidRPr="00233744">
        <w:rPr>
          <w:vertAlign w:val="subscript"/>
          <w:lang w:val="en-US"/>
        </w:rPr>
        <w:t>2</w:t>
      </w:r>
      <w:r w:rsidR="0019008A">
        <w:rPr>
          <w:lang w:val="en-US"/>
        </w:rPr>
        <w:t xml:space="preserve"> profile at the injection probe. </w:t>
      </w:r>
      <w:r>
        <w:rPr>
          <w:lang w:val="en-US"/>
        </w:rPr>
        <w:t xml:space="preserve">For reliable predictions of </w:t>
      </w:r>
      <w:r w:rsidRPr="00C831FE">
        <w:rPr>
          <w:i/>
          <w:lang w:val="en-US"/>
        </w:rPr>
        <w:t>D</w:t>
      </w:r>
      <w:r w:rsidRPr="00BB5ECD">
        <w:rPr>
          <w:vertAlign w:val="subscript"/>
          <w:lang w:val="en-US"/>
        </w:rPr>
        <w:t>S</w:t>
      </w:r>
      <w:r>
        <w:rPr>
          <w:lang w:val="en-US"/>
        </w:rPr>
        <w:t xml:space="preserve"> with </w:t>
      </w:r>
      <w:r w:rsidR="00BA3503">
        <w:rPr>
          <w:lang w:val="en-US"/>
        </w:rPr>
        <w:t>this</w:t>
      </w:r>
      <w:r>
        <w:rPr>
          <w:lang w:val="en-US"/>
        </w:rPr>
        <w:t xml:space="preserve"> method weather conditions </w:t>
      </w:r>
      <w:r w:rsidR="00BA3503">
        <w:rPr>
          <w:lang w:val="en-US"/>
        </w:rPr>
        <w:t>should</w:t>
      </w:r>
      <w:r>
        <w:rPr>
          <w:lang w:val="en-US"/>
        </w:rPr>
        <w:t xml:space="preserve"> be stable at least three to four days before and after the injection. Injection </w:t>
      </w:r>
      <w:r w:rsidR="005174E0">
        <w:rPr>
          <w:lang w:val="en-US"/>
        </w:rPr>
        <w:t>should be switched off every 3-5 days until a comparison of the natural soil CO</w:t>
      </w:r>
      <w:r w:rsidR="005174E0" w:rsidRPr="00C831FE">
        <w:rPr>
          <w:vertAlign w:val="subscript"/>
          <w:lang w:val="en-US"/>
        </w:rPr>
        <w:t>2</w:t>
      </w:r>
      <w:r w:rsidR="005174E0">
        <w:rPr>
          <w:lang w:val="en-US"/>
        </w:rPr>
        <w:t xml:space="preserve"> profiles can be achieved </w:t>
      </w:r>
      <w:r>
        <w:rPr>
          <w:lang w:val="en-US"/>
        </w:rPr>
        <w:t xml:space="preserve">so that the adjustment of </w:t>
      </w:r>
      <w:r w:rsidR="001A5674">
        <w:rPr>
          <w:lang w:val="en-US"/>
        </w:rPr>
        <w:t>the reference profile</w:t>
      </w:r>
      <w:r>
        <w:rPr>
          <w:lang w:val="en-US"/>
        </w:rPr>
        <w:t xml:space="preserve"> is representative for the whole injection period.</w:t>
      </w:r>
      <w:r w:rsidR="0019008A">
        <w:rPr>
          <w:lang w:val="en-US"/>
        </w:rPr>
        <w:t xml:space="preserve"> Depending on the homogeneity of the soil and the dynamics of the soil gas profiles at the different locations the required time for calibrating </w:t>
      </w:r>
      <w:r w:rsidR="00D51012">
        <w:rPr>
          <w:lang w:val="en-US"/>
        </w:rPr>
        <w:t>the offset model</w:t>
      </w:r>
      <w:r w:rsidR="0019008A">
        <w:rPr>
          <w:lang w:val="en-US"/>
        </w:rPr>
        <w:t xml:space="preserve"> can be reduced or not. The quick and </w:t>
      </w:r>
      <w:r w:rsidR="0019008A">
        <w:rPr>
          <w:lang w:val="en-US"/>
        </w:rPr>
        <w:lastRenderedPageBreak/>
        <w:t>easy installation of the soil CO</w:t>
      </w:r>
      <w:r w:rsidR="0019008A" w:rsidRPr="00D51012">
        <w:rPr>
          <w:vertAlign w:val="subscript"/>
          <w:lang w:val="en-US"/>
        </w:rPr>
        <w:t>2</w:t>
      </w:r>
      <w:r w:rsidR="0019008A">
        <w:rPr>
          <w:lang w:val="en-US"/>
        </w:rPr>
        <w:t xml:space="preserve"> profile probe allows exploring the soil g</w:t>
      </w:r>
      <w:r w:rsidR="00D51012">
        <w:rPr>
          <w:lang w:val="en-US"/>
        </w:rPr>
        <w:t>a</w:t>
      </w:r>
      <w:r w:rsidR="0019008A">
        <w:rPr>
          <w:lang w:val="en-US"/>
        </w:rPr>
        <w:t>s profiles of a plot with limited effort.</w:t>
      </w:r>
    </w:p>
    <w:p w14:paraId="532DA662" w14:textId="6A3A9D56" w:rsidR="00411D6A" w:rsidRPr="00127825" w:rsidRDefault="00054100" w:rsidP="00E53182">
      <w:pPr>
        <w:rPr>
          <w:color w:val="FF0000"/>
          <w:lang w:val="en-US"/>
        </w:rPr>
      </w:pPr>
      <w:r>
        <w:rPr>
          <w:lang w:val="en-US"/>
        </w:rPr>
        <w:t>T</w:t>
      </w:r>
      <w:r w:rsidR="00683278">
        <w:rPr>
          <w:lang w:val="en-US"/>
        </w:rPr>
        <w:t xml:space="preserve">he conditions at the experimental site have emerged </w:t>
      </w:r>
      <w:r w:rsidR="00BB5ECD">
        <w:rPr>
          <w:lang w:val="en-US"/>
        </w:rPr>
        <w:t xml:space="preserve">not </w:t>
      </w:r>
      <w:r w:rsidR="00683278">
        <w:rPr>
          <w:lang w:val="en-US"/>
        </w:rPr>
        <w:t xml:space="preserve">to be ideal for the use of the </w:t>
      </w:r>
      <w:r w:rsidR="00CE0BAD">
        <w:rPr>
          <w:lang w:val="en-US"/>
        </w:rPr>
        <w:t>DCPP</w:t>
      </w:r>
      <w:r w:rsidR="00683278">
        <w:rPr>
          <w:lang w:val="en-US"/>
        </w:rPr>
        <w:t xml:space="preserve"> approach. </w:t>
      </w:r>
      <w:r w:rsidR="00150F04">
        <w:rPr>
          <w:lang w:val="en-US"/>
        </w:rPr>
        <w:t>Due to dry summers a big proportion of trees in the stand died off which might have induced local hotpots of CO</w:t>
      </w:r>
      <w:r w:rsidR="00E7505E" w:rsidRPr="00E7505E">
        <w:rPr>
          <w:vertAlign w:val="subscript"/>
          <w:lang w:val="en-US"/>
        </w:rPr>
        <w:t>2</w:t>
      </w:r>
      <w:r w:rsidR="00150F04">
        <w:rPr>
          <w:lang w:val="en-US"/>
        </w:rPr>
        <w:t xml:space="preserve"> production</w:t>
      </w:r>
      <w:r w:rsidR="00E97870">
        <w:rPr>
          <w:lang w:val="en-US"/>
        </w:rPr>
        <w:t>.</w:t>
      </w:r>
      <w:r w:rsidR="00150F04">
        <w:rPr>
          <w:lang w:val="en-US"/>
        </w:rPr>
        <w:t xml:space="preserve"> </w:t>
      </w:r>
      <w:r w:rsidR="00E97870">
        <w:rPr>
          <w:lang w:val="en-US"/>
        </w:rPr>
        <w:t>This</w:t>
      </w:r>
      <w:r w:rsidR="00150F04">
        <w:rPr>
          <w:lang w:val="en-US"/>
        </w:rPr>
        <w:t xml:space="preserve"> was a drawback for applying the reference approach</w:t>
      </w:r>
      <w:r w:rsidR="00E97870">
        <w:rPr>
          <w:lang w:val="en-US"/>
        </w:rPr>
        <w:t xml:space="preserve"> as we measured very high CO</w:t>
      </w:r>
      <w:r w:rsidR="00E7505E" w:rsidRPr="00E7505E">
        <w:rPr>
          <w:vertAlign w:val="subscript"/>
          <w:lang w:val="en-US"/>
        </w:rPr>
        <w:t>2</w:t>
      </w:r>
      <w:r w:rsidR="00E97870">
        <w:rPr>
          <w:lang w:val="en-US"/>
        </w:rPr>
        <w:t xml:space="preserve"> concentrations in the reference profile</w:t>
      </w:r>
      <w:r w:rsidR="00150F04">
        <w:rPr>
          <w:lang w:val="en-US"/>
        </w:rPr>
        <w:t xml:space="preserve">. </w:t>
      </w:r>
      <w:r w:rsidR="00683278">
        <w:rPr>
          <w:lang w:val="en-US"/>
        </w:rPr>
        <w:t xml:space="preserve">The assumption of a </w:t>
      </w:r>
      <w:r w:rsidR="008727A0">
        <w:rPr>
          <w:lang w:val="en-US"/>
        </w:rPr>
        <w:t>constant offset between two CO</w:t>
      </w:r>
      <w:r w:rsidR="00E7505E" w:rsidRPr="00E7505E">
        <w:rPr>
          <w:vertAlign w:val="subscript"/>
          <w:lang w:val="en-US"/>
        </w:rPr>
        <w:t>2</w:t>
      </w:r>
      <w:r w:rsidR="008727A0">
        <w:rPr>
          <w:lang w:val="en-US"/>
        </w:rPr>
        <w:t xml:space="preserve"> profiles might be better met in an intact stand</w:t>
      </w:r>
      <w:r w:rsidR="005E4A1E">
        <w:rPr>
          <w:lang w:val="en-US"/>
        </w:rPr>
        <w:t xml:space="preserve">. For example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61381">
        <w:rPr>
          <w:lang w:val="en-US"/>
        </w:rPr>
        <w:t xml:space="preserve"> </w:t>
      </w:r>
      <w:r w:rsidR="00561381">
        <w:rPr>
          <w:lang w:val="en-US"/>
        </w:rPr>
        <w:fldChar w:fldCharType="begin"/>
      </w:r>
      <w:r w:rsidR="00D407F9">
        <w:rPr>
          <w:lang w:val="en-US"/>
        </w:rPr>
        <w:instrText xml:space="preserve"> ADDIN ZOTERO_ITEM CSL_CITATION {"citationID":"q4E12dYb","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561381">
        <w:rPr>
          <w:lang w:val="en-US"/>
        </w:rPr>
        <w:fldChar w:fldCharType="separate"/>
      </w:r>
      <w:r w:rsidR="005E4A1E" w:rsidRPr="005E4A1E">
        <w:rPr>
          <w:rFonts w:ascii="Calibri" w:hAnsi="Calibri"/>
          <w:lang w:val="en-US"/>
        </w:rPr>
        <w:t>(2017)</w:t>
      </w:r>
      <w:r w:rsidR="00561381">
        <w:rPr>
          <w:lang w:val="en-US"/>
        </w:rPr>
        <w:fldChar w:fldCharType="end"/>
      </w:r>
      <w:r w:rsidR="00561381">
        <w:rPr>
          <w:lang w:val="en-US"/>
        </w:rPr>
        <w:t xml:space="preserve"> found that spatial patterns of </w:t>
      </w:r>
      <w:r w:rsidR="005E4A1E">
        <w:rPr>
          <w:lang w:val="en-US"/>
        </w:rPr>
        <w:t>soil aeration were</w:t>
      </w:r>
      <w:r w:rsidR="00561381">
        <w:rPr>
          <w:lang w:val="en-US"/>
        </w:rPr>
        <w:t xml:space="preserve"> persistent over time</w:t>
      </w:r>
      <w:r w:rsidR="005E4A1E">
        <w:rPr>
          <w:lang w:val="en-US"/>
        </w:rPr>
        <w:t xml:space="preserve"> at the same location 3 years earlier</w:t>
      </w:r>
      <w:r w:rsidR="005174E0" w:rsidRPr="005174E0">
        <w:rPr>
          <w:lang w:val="en-US"/>
        </w:rPr>
        <w:t xml:space="preserve"> </w:t>
      </w:r>
      <w:r w:rsidR="005174E0">
        <w:rPr>
          <w:lang w:val="en-US"/>
        </w:rPr>
        <w:t>before the dieback started</w:t>
      </w:r>
      <w:r w:rsidR="00561381">
        <w:rPr>
          <w:lang w:val="en-US"/>
        </w:rPr>
        <w:t>.</w:t>
      </w:r>
      <w:r w:rsidR="003D54C5">
        <w:rPr>
          <w:lang w:val="en-US"/>
        </w:rPr>
        <w:t xml:space="preserve"> Yet they only measured daily values </w:t>
      </w:r>
      <w:r w:rsidR="00E97870">
        <w:rPr>
          <w:lang w:val="en-US"/>
        </w:rPr>
        <w:t>in a rain free week.</w:t>
      </w:r>
    </w:p>
    <w:p w14:paraId="7E2579C6" w14:textId="7C9649B0" w:rsidR="00B97D9B" w:rsidRDefault="006D1352" w:rsidP="006D1352">
      <w:pPr>
        <w:rPr>
          <w:lang w:val="en-US"/>
        </w:rPr>
      </w:pPr>
      <w:r>
        <w:rPr>
          <w:lang w:val="en-US"/>
        </w:rPr>
        <w:t xml:space="preserve">The comparison of the results of the </w:t>
      </w:r>
      <w:proofErr w:type="gramStart"/>
      <w:r w:rsidRPr="00D51012">
        <w:rPr>
          <w:i/>
          <w:lang w:val="en-US"/>
        </w:rPr>
        <w:t>in situ</w:t>
      </w:r>
      <w:proofErr w:type="gramEnd"/>
      <w:r>
        <w:rPr>
          <w:lang w:val="en-US"/>
        </w:rPr>
        <w:t xml:space="preserve"> method with the transfer function</w:t>
      </w:r>
      <w:r w:rsidR="00127825">
        <w:rPr>
          <w:lang w:val="en-US"/>
        </w:rPr>
        <w:t xml:space="preserve"> f(ε)</w:t>
      </w:r>
      <w:r>
        <w:rPr>
          <w:lang w:val="en-US"/>
        </w:rPr>
        <w:t xml:space="preserve"> </w:t>
      </w:r>
      <w:r w:rsidR="00B97D9B">
        <w:rPr>
          <w:lang w:val="en-US"/>
        </w:rPr>
        <w:t xml:space="preserve">indicated that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 values l</w:t>
      </w:r>
      <w:r w:rsidR="00150F04">
        <w:rPr>
          <w:lang w:val="en-US"/>
        </w:rPr>
        <w:t>ay</w:t>
      </w:r>
      <w:r w:rsidR="00B97D9B">
        <w:rPr>
          <w:lang w:val="en-US"/>
        </w:rPr>
        <w:t xml:space="preserve"> in a realistic range, only </w:t>
      </w:r>
      <w:r w:rsidR="00B97D9B" w:rsidRPr="00697FD6">
        <w:rPr>
          <w:i/>
          <w:lang w:val="en-US"/>
        </w:rPr>
        <w:t>D</w:t>
      </w:r>
      <w:r w:rsidR="00B97D9B"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3 was outside the range of f(ε). The value of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3, however, represents the widest depth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 xml:space="preserve">cm. </w:t>
      </w:r>
      <w:r w:rsidR="006F0F0F">
        <w:rPr>
          <w:lang w:val="en-US"/>
        </w:rPr>
        <w:t>f(ε) was developed based on laboratory measurements which (as explained in the</w:t>
      </w:r>
      <w:r w:rsidR="00B05601">
        <w:rPr>
          <w:lang w:val="en-US"/>
        </w:rPr>
        <w:t xml:space="preserve"> Introduction</w:t>
      </w:r>
      <w:r w:rsidR="006F0F0F">
        <w:rPr>
          <w:lang w:val="en-US"/>
        </w:rPr>
        <w:t>) ha</w:t>
      </w:r>
      <w:r w:rsidR="00127825">
        <w:rPr>
          <w:lang w:val="en-US"/>
        </w:rPr>
        <w:t>ve</w:t>
      </w:r>
      <w:r w:rsidR="006F0F0F">
        <w:rPr>
          <w:lang w:val="en-US"/>
        </w:rPr>
        <w:t xml:space="preserve"> problems in representing heterogeneous substrates</w:t>
      </w:r>
      <w:r w:rsidR="00150F04">
        <w:rPr>
          <w:lang w:val="en-US"/>
        </w:rPr>
        <w:t xml:space="preserve"> and therefore underlies big uncertainties as well.</w:t>
      </w:r>
    </w:p>
    <w:p w14:paraId="24991CF2" w14:textId="5E708895" w:rsidR="006D1352" w:rsidRDefault="00A431C9" w:rsidP="006D1352">
      <w:pPr>
        <w:rPr>
          <w:lang w:val="en-US"/>
        </w:rPr>
      </w:pPr>
      <w:r w:rsidRPr="00D51012">
        <w:rPr>
          <w:lang w:val="en-US"/>
        </w:rPr>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A good adjustment of the reference CO</w:t>
      </w:r>
      <w:r w:rsidRPr="00D51012">
        <w:rPr>
          <w:vertAlign w:val="subscript"/>
          <w:lang w:val="en-US"/>
        </w:rPr>
        <w:t>2</w:t>
      </w:r>
      <w:r>
        <w:rPr>
          <w:lang w:val="en-US"/>
        </w:rPr>
        <w:t xml:space="preserve"> profile is essential for the DCPP </w:t>
      </w:r>
      <w:r w:rsidR="00D51012">
        <w:rPr>
          <w:lang w:val="en-US"/>
        </w:rPr>
        <w:t>approach and</w:t>
      </w:r>
      <w:r>
        <w:rPr>
          <w:lang w:val="en-US"/>
        </w:rPr>
        <w:t xml:space="preserve"> needs to b</w:t>
      </w:r>
      <w:r w:rsidR="00D51012">
        <w:rPr>
          <w:lang w:val="en-US"/>
        </w:rPr>
        <w:t>e</w:t>
      </w:r>
      <w:r>
        <w:rPr>
          <w:lang w:val="en-US"/>
        </w:rPr>
        <w:t xml:space="preserve"> checked in the calibration periods.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 with the highest uncertainty in the litter layer and better fits for greater depths. High uncertainties in the upper layers arise from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 </w:t>
      </w:r>
      <w:r w:rsidR="00350BD3">
        <w:rPr>
          <w:lang w:val="en-US"/>
        </w:rPr>
        <w:fldChar w:fldCharType="begin"/>
      </w:r>
      <w:r w:rsidR="00D407F9">
        <w:rPr>
          <w:lang w:val="en-US"/>
        </w:rPr>
        <w:instrText xml:space="preserve"> ADDIN ZOTERO_ITEM CSL_CITATION {"citationID":"Oc3UgSiU","properties":{"formattedCitation":"({\\i{}{\\i{}{\\i{}Maier}} {\\i0{}et al.}}, 2017)","plainCitation":"(Maier et al., 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chema":"https://github.com/citation-style-language/schema/raw/master/csl-citation.json"} </w:instrText>
      </w:r>
      <w:r w:rsidR="00350BD3">
        <w:rPr>
          <w:lang w:val="en-US"/>
        </w:rPr>
        <w:fldChar w:fldCharType="separate"/>
      </w:r>
      <w:r w:rsidR="00350BD3" w:rsidRPr="00561381">
        <w:rPr>
          <w:rFonts w:ascii="Calibri" w:hAnsi="Calibri" w:cs="Times New Roman"/>
          <w:szCs w:val="24"/>
          <w:lang w:val="en-US"/>
        </w:rPr>
        <w:t>(</w:t>
      </w:r>
      <w:r w:rsidR="00350BD3" w:rsidRPr="00561381">
        <w:rPr>
          <w:rFonts w:ascii="Calibri" w:hAnsi="Calibri" w:cs="Times New Roman"/>
          <w:i/>
          <w:iCs/>
          <w:szCs w:val="24"/>
          <w:lang w:val="en-US"/>
        </w:rPr>
        <w:t xml:space="preserve">Maier </w:t>
      </w:r>
      <w:r w:rsidR="00350BD3" w:rsidRPr="00561381">
        <w:rPr>
          <w:rFonts w:ascii="Calibri" w:hAnsi="Calibri" w:cs="Times New Roman"/>
          <w:szCs w:val="24"/>
          <w:lang w:val="en-US"/>
        </w:rPr>
        <w:t>et al., 2017)</w:t>
      </w:r>
      <w:r w:rsidR="00350BD3">
        <w:rPr>
          <w:lang w:val="en-US"/>
        </w:rPr>
        <w:fldChar w:fldCharType="end"/>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350BD3">
        <w:rPr>
          <w:lang w:val="en-US"/>
        </w:rPr>
        <w:t xml:space="preserve"> </w:t>
      </w:r>
      <w:r w:rsidR="00D51012">
        <w:rPr>
          <w:lang w:val="en-US"/>
        </w:rPr>
        <w:t xml:space="preserve">With the </w:t>
      </w:r>
      <w:r w:rsidR="00A56B6E">
        <w:rPr>
          <w:lang w:val="en-US"/>
        </w:rPr>
        <w:t xml:space="preserve">tracer injection closer to the surface </w:t>
      </w:r>
      <w:r w:rsidR="00D407F9">
        <w:rPr>
          <w:lang w:val="en-US"/>
        </w:rPr>
        <w:t>higher injection rates would be possible without exceeding the measurement range due to lower natural CO</w:t>
      </w:r>
      <w:r w:rsidR="00D407F9" w:rsidRPr="00E7505E">
        <w:rPr>
          <w:vertAlign w:val="subscript"/>
          <w:lang w:val="en-US"/>
        </w:rPr>
        <w:t>2</w:t>
      </w:r>
      <w:r w:rsidR="00D407F9">
        <w:rPr>
          <w:lang w:val="en-US"/>
        </w:rPr>
        <w:t xml:space="preserve"> concentrations in the topsoil. This </w:t>
      </w:r>
      <w:r w:rsidR="00A56B6E">
        <w:rPr>
          <w:lang w:val="en-US"/>
        </w:rPr>
        <w:t xml:space="preserve">would </w:t>
      </w:r>
      <w:r w:rsidR="00A56B6E">
        <w:rPr>
          <w:lang w:val="en-US"/>
        </w:rPr>
        <w:lastRenderedPageBreak/>
        <w:t>lead to higher tracer concentrations in the upper soil</w:t>
      </w:r>
      <w:r>
        <w:rPr>
          <w:lang w:val="en-US"/>
        </w:rPr>
        <w:t>.</w:t>
      </w:r>
      <w:r w:rsidR="00A56B6E">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0ECB9C02" w14:textId="4E0E5FB1" w:rsidR="00DA3A85" w:rsidRPr="00EF2A3B" w:rsidRDefault="00DA3A85" w:rsidP="00C553AB">
      <w:pPr>
        <w:rPr>
          <w:color w:val="FF0000"/>
          <w:lang w:val="en-US"/>
        </w:rPr>
      </w:pPr>
      <w:r w:rsidRPr="00703E14">
        <w:rPr>
          <w:rFonts w:ascii="Calibri" w:hAnsi="Calibri" w:cs="Times New Roman"/>
          <w:i/>
          <w:szCs w:val="24"/>
          <w:lang w:val="en-US"/>
        </w:rPr>
        <w:t>Sánchez-Cañete et al.</w:t>
      </w:r>
      <w:r>
        <w:rPr>
          <w:rFonts w:ascii="Calibri" w:hAnsi="Calibri" w:cs="Times New Roman"/>
          <w:szCs w:val="24"/>
          <w:lang w:val="en-US"/>
        </w:rPr>
        <w:t xml:space="preserve"> </w:t>
      </w:r>
      <w:r>
        <w:rPr>
          <w:lang w:val="en-US"/>
        </w:rPr>
        <w:fldChar w:fldCharType="begin"/>
      </w:r>
      <w:r w:rsidR="00291E92">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967C54" w:rsidRPr="00423C0C">
        <w:rPr>
          <w:lang w:val="en-US"/>
        </w:rPr>
        <w:t xml:space="preserve">Even if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p>
    <w:p w14:paraId="37C28825" w14:textId="578C262B" w:rsidR="00140CDF" w:rsidRPr="008D5454" w:rsidRDefault="00804A89" w:rsidP="00140CDF">
      <w:pPr>
        <w:pStyle w:val="berschrift1"/>
        <w:rPr>
          <w:lang w:val="en-US"/>
        </w:rPr>
      </w:pPr>
      <w:r>
        <w:rPr>
          <w:lang w:val="en-US"/>
        </w:rPr>
        <w:t>Conclusions</w:t>
      </w:r>
      <w:r w:rsidR="00A56B6E">
        <w:rPr>
          <w:lang w:val="en-US"/>
        </w:rPr>
        <w:t xml:space="preserve"> </w:t>
      </w:r>
    </w:p>
    <w:p w14:paraId="38B1D156" w14:textId="0D798B36" w:rsidR="00C936DD" w:rsidRDefault="00357037" w:rsidP="00C936DD">
      <w:pPr>
        <w:rPr>
          <w:lang w:val="en-US"/>
        </w:rPr>
      </w:pPr>
      <w:r>
        <w:rPr>
          <w:lang w:val="en-US"/>
        </w:rPr>
        <w:t xml:space="preserve">We presented a highly innovative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lastRenderedPageBreak/>
        <w:t>Acknowledgements</w:t>
      </w:r>
    </w:p>
    <w:p w14:paraId="58E1B077" w14:textId="494A5F20"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Mereology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p>
    <w:p w14:paraId="6737707B" w14:textId="7DB7B4C0" w:rsidR="00C936DD" w:rsidRPr="00455F5F" w:rsidRDefault="008D5454" w:rsidP="00C936DD">
      <w:pPr>
        <w:pStyle w:val="berschrift1"/>
        <w:rPr>
          <w:lang w:val="en-US"/>
        </w:rPr>
      </w:pPr>
      <w:r>
        <w:rPr>
          <w:lang w:val="en-US"/>
        </w:rPr>
        <w:t>References</w:t>
      </w:r>
    </w:p>
    <w:p w14:paraId="07AD8DBE" w14:textId="77777777" w:rsidR="00855D41" w:rsidRPr="00855D41" w:rsidRDefault="00C936DD" w:rsidP="00855D41">
      <w:pPr>
        <w:pStyle w:val="Literaturverzeichnis"/>
        <w:rPr>
          <w:rFonts w:ascii="Calibri" w:hAnsi="Calibri"/>
          <w:lang w:val="en-US"/>
        </w:rPr>
      </w:pPr>
      <w:r>
        <w:rPr>
          <w:lang w:val="en-US"/>
        </w:rPr>
        <w:fldChar w:fldCharType="begin"/>
      </w:r>
      <w:r w:rsidR="00051D05">
        <w:rPr>
          <w:lang w:val="en-US"/>
        </w:rPr>
        <w:instrText xml:space="preserve"> ADDIN ZOTERO_BIBL {"uncited":[],"omitted":[],"custom":[]} CSL_BIBLIOGRAPHY </w:instrText>
      </w:r>
      <w:r>
        <w:rPr>
          <w:lang w:val="en-US"/>
        </w:rPr>
        <w:fldChar w:fldCharType="separate"/>
      </w:r>
      <w:r w:rsidR="00855D41" w:rsidRPr="00855D41">
        <w:rPr>
          <w:rFonts w:ascii="Calibri" w:hAnsi="Calibri"/>
          <w:i/>
          <w:iCs/>
          <w:lang w:val="en-US"/>
        </w:rPr>
        <w:t>Allaire, S. E., Lafond, J. A., Cabral, A. R., Lange, S. F.</w:t>
      </w:r>
      <w:r w:rsidR="00855D41" w:rsidRPr="00855D41">
        <w:rPr>
          <w:rFonts w:ascii="Calibri" w:hAnsi="Calibri"/>
          <w:lang w:val="en-US"/>
        </w:rPr>
        <w:t xml:space="preserve"> (2008): Measurement of gas diffusion through soils: comparison of laboratory methods. </w:t>
      </w:r>
      <w:r w:rsidR="00855D41" w:rsidRPr="00855D41">
        <w:rPr>
          <w:rFonts w:ascii="Calibri" w:hAnsi="Calibri"/>
          <w:i/>
          <w:iCs/>
          <w:lang w:val="en-US"/>
        </w:rPr>
        <w:t>J. Environ. Monit.</w:t>
      </w:r>
      <w:r w:rsidR="00855D41" w:rsidRPr="00855D41">
        <w:rPr>
          <w:rFonts w:ascii="Calibri" w:hAnsi="Calibri"/>
          <w:lang w:val="en-US"/>
        </w:rPr>
        <w:t xml:space="preserve"> 10, 1326.</w:t>
      </w:r>
    </w:p>
    <w:p w14:paraId="28236C6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Bowling, D. R., Massman, W. J.</w:t>
      </w:r>
      <w:r w:rsidRPr="00855D41">
        <w:rPr>
          <w:rFonts w:ascii="Calibri" w:hAnsi="Calibri"/>
          <w:lang w:val="en-US"/>
        </w:rPr>
        <w:t xml:space="preserve"> (2011): Persistent wind-induced enhancement of diffusive CO</w:t>
      </w:r>
      <w:r w:rsidRPr="00855D41">
        <w:rPr>
          <w:rFonts w:ascii="Calibri" w:hAnsi="Calibri"/>
          <w:vertAlign w:val="subscript"/>
          <w:lang w:val="en-US"/>
        </w:rPr>
        <w:t>2</w:t>
      </w:r>
      <w:r w:rsidRPr="00855D41">
        <w:rPr>
          <w:rFonts w:ascii="Calibri" w:hAnsi="Calibri"/>
          <w:lang w:val="en-US"/>
        </w:rPr>
        <w:t xml:space="preserve"> transport in a mountain forest snowpack. </w:t>
      </w:r>
      <w:r w:rsidRPr="00855D41">
        <w:rPr>
          <w:rFonts w:ascii="Calibri" w:hAnsi="Calibri"/>
          <w:i/>
          <w:iCs/>
          <w:lang w:val="en-US"/>
        </w:rPr>
        <w:t>J. Geophys. Res.</w:t>
      </w:r>
      <w:r w:rsidRPr="00855D41">
        <w:rPr>
          <w:rFonts w:ascii="Calibri" w:hAnsi="Calibri"/>
          <w:lang w:val="en-US"/>
        </w:rPr>
        <w:t xml:space="preserve"> 116, G04006.</w:t>
      </w:r>
    </w:p>
    <w:p w14:paraId="7202254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Clements, W. E., Wilkening, M. H.</w:t>
      </w:r>
      <w:r w:rsidRPr="00855D41">
        <w:rPr>
          <w:rFonts w:ascii="Calibri" w:hAnsi="Calibri"/>
          <w:lang w:val="en-US"/>
        </w:rPr>
        <w:t xml:space="preserve"> (1974): Atmospheric pressure effects on 222Rn transport across the earth</w:t>
      </w:r>
      <w:r w:rsidRPr="00855D41">
        <w:rPr>
          <w:rFonts w:ascii="Calibri" w:hAnsi="Calibri" w:cs="Cambria Math"/>
          <w:lang w:val="en-US"/>
        </w:rPr>
        <w:t>‐</w:t>
      </w:r>
      <w:r w:rsidRPr="00855D41">
        <w:rPr>
          <w:rFonts w:ascii="Calibri" w:hAnsi="Calibri"/>
          <w:lang w:val="en-US"/>
        </w:rPr>
        <w:t xml:space="preserve">air interface. </w:t>
      </w:r>
      <w:r w:rsidRPr="00855D41">
        <w:rPr>
          <w:rFonts w:ascii="Calibri" w:hAnsi="Calibri"/>
          <w:i/>
          <w:iCs/>
          <w:lang w:val="en-US"/>
        </w:rPr>
        <w:t>J. Geophys. Res.</w:t>
      </w:r>
      <w:r w:rsidRPr="00855D41">
        <w:rPr>
          <w:rFonts w:ascii="Calibri" w:hAnsi="Calibri"/>
          <w:lang w:val="en-US"/>
        </w:rPr>
        <w:t xml:space="preserve"> 79, 5025–5029.</w:t>
      </w:r>
    </w:p>
    <w:p w14:paraId="575CCC50" w14:textId="77777777" w:rsidR="00855D41" w:rsidRPr="00855D41" w:rsidRDefault="00855D41" w:rsidP="00855D41">
      <w:pPr>
        <w:pStyle w:val="Literaturverzeichnis"/>
        <w:rPr>
          <w:rFonts w:ascii="Calibri" w:hAnsi="Calibri"/>
        </w:rPr>
      </w:pPr>
      <w:r w:rsidRPr="00855D41">
        <w:rPr>
          <w:rFonts w:ascii="Calibri" w:hAnsi="Calibri"/>
          <w:i/>
          <w:iCs/>
          <w:lang w:val="en-US"/>
        </w:rPr>
        <w:t>De Jong, E., Schappert, H. J. V.</w:t>
      </w:r>
      <w:r w:rsidRPr="00855D41">
        <w:rPr>
          <w:rFonts w:ascii="Calibri" w:hAnsi="Calibri"/>
          <w:lang w:val="en-US"/>
        </w:rPr>
        <w:t xml:space="preserve"> (1972): Calculation of soil respiration and activity from CO</w:t>
      </w:r>
      <w:r w:rsidRPr="00855D41">
        <w:rPr>
          <w:rFonts w:ascii="Calibri" w:hAnsi="Calibri"/>
          <w:vertAlign w:val="subscript"/>
          <w:lang w:val="en-US"/>
        </w:rPr>
        <w:t>2</w:t>
      </w:r>
      <w:r w:rsidRPr="00855D41">
        <w:rPr>
          <w:rFonts w:ascii="Calibri" w:hAnsi="Calibri"/>
          <w:lang w:val="en-US"/>
        </w:rPr>
        <w:t xml:space="preserve"> profiles in the soil. </w:t>
      </w:r>
      <w:r w:rsidRPr="00855D41">
        <w:rPr>
          <w:rFonts w:ascii="Calibri" w:hAnsi="Calibri"/>
          <w:i/>
          <w:iCs/>
        </w:rPr>
        <w:t>Soil Sci.</w:t>
      </w:r>
      <w:r w:rsidRPr="00855D41">
        <w:rPr>
          <w:rFonts w:ascii="Calibri" w:hAnsi="Calibri"/>
        </w:rPr>
        <w:t xml:space="preserve"> 113, 328–333.</w:t>
      </w:r>
    </w:p>
    <w:p w14:paraId="1E1709D5" w14:textId="77777777" w:rsidR="00855D41" w:rsidRPr="00855D41" w:rsidRDefault="00855D41" w:rsidP="00855D41">
      <w:pPr>
        <w:pStyle w:val="Literaturverzeichnis"/>
        <w:rPr>
          <w:rFonts w:ascii="Calibri" w:hAnsi="Calibri"/>
        </w:rPr>
      </w:pPr>
      <w:r w:rsidRPr="00855D41">
        <w:rPr>
          <w:rFonts w:ascii="Calibri" w:hAnsi="Calibri"/>
          <w:i/>
          <w:iCs/>
        </w:rPr>
        <w:t>Flühler, J.</w:t>
      </w:r>
      <w:r w:rsidRPr="00855D41">
        <w:rPr>
          <w:rFonts w:ascii="Calibri" w:hAnsi="Calibri"/>
        </w:rPr>
        <w:t xml:space="preserve"> (1973): Sauerstoffdiffusion im Boden. </w:t>
      </w:r>
      <w:r w:rsidRPr="00855D41">
        <w:rPr>
          <w:rFonts w:ascii="Calibri" w:hAnsi="Calibri"/>
          <w:i/>
          <w:iCs/>
        </w:rPr>
        <w:t>Mitteilungen Schweiz. Anst. Für Forstl. Vers.</w:t>
      </w:r>
    </w:p>
    <w:p w14:paraId="74E0F203" w14:textId="77777777" w:rsidR="00855D41" w:rsidRPr="00855D41" w:rsidRDefault="00855D41" w:rsidP="00855D41">
      <w:pPr>
        <w:pStyle w:val="Literaturverzeichnis"/>
        <w:rPr>
          <w:rFonts w:ascii="Calibri" w:hAnsi="Calibri"/>
          <w:lang w:val="en-US"/>
        </w:rPr>
      </w:pPr>
      <w:r w:rsidRPr="00855D41">
        <w:rPr>
          <w:rFonts w:ascii="Calibri" w:hAnsi="Calibri"/>
          <w:i/>
          <w:iCs/>
        </w:rPr>
        <w:t>Kühne, A., Schack</w:t>
      </w:r>
      <w:r w:rsidRPr="00855D41">
        <w:rPr>
          <w:rFonts w:ascii="Calibri" w:hAnsi="Calibri" w:cs="Cambria Math"/>
          <w:i/>
          <w:iCs/>
        </w:rPr>
        <w:t>‐</w:t>
      </w:r>
      <w:r w:rsidRPr="00855D41">
        <w:rPr>
          <w:rFonts w:ascii="Calibri" w:hAnsi="Calibri"/>
          <w:i/>
          <w:iCs/>
        </w:rPr>
        <w:t>Kirchner, H., Hildebrand, E. E.</w:t>
      </w:r>
      <w:r w:rsidRPr="00855D41">
        <w:rPr>
          <w:rFonts w:ascii="Calibri" w:hAnsi="Calibri"/>
        </w:rPr>
        <w:t xml:space="preserve"> (2012): Gas diffusivity in soils compared to ideal isotropic porous media. </w:t>
      </w:r>
      <w:r w:rsidRPr="00855D41">
        <w:rPr>
          <w:rFonts w:ascii="Calibri" w:hAnsi="Calibri"/>
          <w:i/>
          <w:iCs/>
          <w:lang w:val="en-US"/>
        </w:rPr>
        <w:t>J. Plant Nutr. Soil Sci.</w:t>
      </w:r>
      <w:r w:rsidRPr="00855D41">
        <w:rPr>
          <w:rFonts w:ascii="Calibri" w:hAnsi="Calibri"/>
          <w:lang w:val="en-US"/>
        </w:rPr>
        <w:t xml:space="preserve"> 175, 34–45.</w:t>
      </w:r>
    </w:p>
    <w:p w14:paraId="74B161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Maier, M., Schack-Kirchner, H., Lang, F.</w:t>
      </w:r>
      <w:r w:rsidRPr="00855D41">
        <w:rPr>
          <w:rFonts w:ascii="Calibri" w:hAnsi="Calibri"/>
          <w:lang w:val="en-US"/>
        </w:rPr>
        <w:t xml:space="preserve"> (2017a): An </w:t>
      </w:r>
      <w:r w:rsidRPr="00855D41">
        <w:rPr>
          <w:rFonts w:ascii="Calibri" w:hAnsi="Calibri"/>
          <w:i/>
          <w:iCs/>
          <w:lang w:val="en-US"/>
        </w:rPr>
        <w:t>in situ</w:t>
      </w:r>
      <w:r w:rsidRPr="00855D41">
        <w:rPr>
          <w:rFonts w:ascii="Calibri" w:hAnsi="Calibri"/>
          <w:lang w:val="en-US"/>
        </w:rPr>
        <w:t xml:space="preserve"> method for real-time measurement of gas transport in soil: Monitoring of gas transport in soil. </w:t>
      </w:r>
      <w:r w:rsidRPr="00855D41">
        <w:rPr>
          <w:rFonts w:ascii="Calibri" w:hAnsi="Calibri"/>
          <w:i/>
          <w:iCs/>
          <w:lang w:val="en-US"/>
        </w:rPr>
        <w:t>Eur. J. Soil Sci.</w:t>
      </w:r>
      <w:r w:rsidRPr="00855D41">
        <w:rPr>
          <w:rFonts w:ascii="Calibri" w:hAnsi="Calibri"/>
          <w:lang w:val="en-US"/>
        </w:rPr>
        <w:t xml:space="preserve"> 68, 156–166.</w:t>
      </w:r>
    </w:p>
    <w:p w14:paraId="5401503B"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Mohr, M., Longdoz, B., Schack-Kirchner, H., Lang, F., Schindler, D., Maier, M.</w:t>
      </w:r>
      <w:r w:rsidRPr="00855D41">
        <w:rPr>
          <w:rFonts w:ascii="Calibri" w:hAnsi="Calibri"/>
          <w:lang w:val="en-US"/>
        </w:rPr>
        <w:t xml:space="preserve"> (2019): From above the forest into the soil – How wind affects soil gas transport through air pressure fluctuations. </w:t>
      </w:r>
      <w:r w:rsidRPr="00855D41">
        <w:rPr>
          <w:rFonts w:ascii="Calibri" w:hAnsi="Calibri"/>
          <w:i/>
          <w:iCs/>
          <w:lang w:val="en-US"/>
        </w:rPr>
        <w:t>Agric. For. Meteorol.</w:t>
      </w:r>
      <w:r w:rsidRPr="00855D41">
        <w:rPr>
          <w:rFonts w:ascii="Calibri" w:hAnsi="Calibri"/>
          <w:lang w:val="en-US"/>
        </w:rPr>
        <w:t xml:space="preserve"> 265, 424–434.</w:t>
      </w:r>
    </w:p>
    <w:p w14:paraId="516FDD2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Mohr, M., Schack-Kirchner, H., Schindler, D., Maier, M.</w:t>
      </w:r>
      <w:r w:rsidRPr="00855D41">
        <w:rPr>
          <w:rFonts w:ascii="Calibri" w:hAnsi="Calibri"/>
          <w:lang w:val="en-US"/>
        </w:rPr>
        <w:t xml:space="preserve"> (2017b): Direct Observation of Wind-Induced Pressure-Pumping on Gas Transport in Soil. </w:t>
      </w:r>
      <w:r w:rsidRPr="00855D41">
        <w:rPr>
          <w:rFonts w:ascii="Calibri" w:hAnsi="Calibri"/>
          <w:i/>
          <w:iCs/>
          <w:lang w:val="en-US"/>
        </w:rPr>
        <w:t>Soil Sci. Soc. Am. J.</w:t>
      </w:r>
      <w:r w:rsidRPr="00855D41">
        <w:rPr>
          <w:rFonts w:ascii="Calibri" w:hAnsi="Calibri"/>
          <w:lang w:val="en-US"/>
        </w:rPr>
        <w:t xml:space="preserve"> 81, 770–774.</w:t>
      </w:r>
    </w:p>
    <w:p w14:paraId="4B83BBF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Lang, V.</w:t>
      </w:r>
      <w:r w:rsidRPr="00855D41">
        <w:rPr>
          <w:rFonts w:ascii="Calibri" w:hAnsi="Calibri"/>
          <w:lang w:val="en-US"/>
        </w:rPr>
        <w:t xml:space="preserve"> (2019): Gas Diffusivity in the Forest Humus Layer: </w:t>
      </w:r>
      <w:r w:rsidRPr="00855D41">
        <w:rPr>
          <w:rFonts w:ascii="Calibri" w:hAnsi="Calibri"/>
          <w:i/>
          <w:iCs/>
          <w:lang w:val="en-US"/>
        </w:rPr>
        <w:t>Soil Sci.</w:t>
      </w:r>
      <w:r w:rsidRPr="00855D41">
        <w:rPr>
          <w:rFonts w:ascii="Calibri" w:hAnsi="Calibri"/>
          <w:lang w:val="en-US"/>
        </w:rPr>
        <w:t xml:space="preserve"> 184, 13–16.</w:t>
      </w:r>
    </w:p>
    <w:p w14:paraId="17CFDA2A"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Longdoz, B., Laemmel, T., Schack-Kirchner, H., Lang, F.</w:t>
      </w:r>
      <w:r w:rsidRPr="00855D41">
        <w:rPr>
          <w:rFonts w:ascii="Calibri" w:hAnsi="Calibri"/>
          <w:lang w:val="en-US"/>
        </w:rPr>
        <w:t xml:space="preserve"> (2017): 2D profiles of CO</w:t>
      </w:r>
      <w:r w:rsidRPr="00855D41">
        <w:rPr>
          <w:rFonts w:ascii="Calibri" w:hAnsi="Calibri"/>
          <w:vertAlign w:val="subscript"/>
          <w:lang w:val="en-US"/>
        </w:rPr>
        <w:t>2</w:t>
      </w:r>
      <w:r w:rsidRPr="00855D41">
        <w:rPr>
          <w:rFonts w:ascii="Calibri" w:hAnsi="Calibri"/>
          <w:lang w:val="en-US"/>
        </w:rPr>
        <w:t>, CH</w:t>
      </w:r>
      <w:r w:rsidRPr="00855D41">
        <w:rPr>
          <w:rFonts w:ascii="Calibri" w:hAnsi="Calibri"/>
          <w:vertAlign w:val="subscript"/>
          <w:lang w:val="en-US"/>
        </w:rPr>
        <w:t>4</w:t>
      </w:r>
      <w:r w:rsidRPr="00855D41">
        <w:rPr>
          <w:rFonts w:ascii="Calibri" w:hAnsi="Calibri"/>
          <w:lang w:val="en-US"/>
        </w:rPr>
        <w:t>, N</w:t>
      </w:r>
      <w:r w:rsidRPr="00855D41">
        <w:rPr>
          <w:rFonts w:ascii="Calibri" w:hAnsi="Calibri"/>
          <w:vertAlign w:val="subscript"/>
          <w:lang w:val="en-US"/>
        </w:rPr>
        <w:t>2</w:t>
      </w:r>
      <w:r w:rsidRPr="00855D41">
        <w:rPr>
          <w:rFonts w:ascii="Calibri" w:hAnsi="Calibri"/>
          <w:lang w:val="en-US"/>
        </w:rPr>
        <w:t xml:space="preserve">O and gas diffusivity in a well aerated soil: measurement and Finite Element Modeling. </w:t>
      </w:r>
      <w:r w:rsidRPr="00855D41">
        <w:rPr>
          <w:rFonts w:ascii="Calibri" w:hAnsi="Calibri"/>
          <w:i/>
          <w:iCs/>
          <w:lang w:val="en-US"/>
        </w:rPr>
        <w:t>Agric. For. Meteorol.</w:t>
      </w:r>
      <w:r w:rsidRPr="00855D41">
        <w:rPr>
          <w:rFonts w:ascii="Calibri" w:hAnsi="Calibri"/>
          <w:lang w:val="en-US"/>
        </w:rPr>
        <w:t xml:space="preserve"> 247, 21–33.</w:t>
      </w:r>
    </w:p>
    <w:p w14:paraId="1BF13D66"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Mayer, S., Laemmel, T.</w:t>
      </w:r>
      <w:r w:rsidRPr="00855D41">
        <w:rPr>
          <w:rFonts w:ascii="Calibri" w:hAnsi="Calibri"/>
          <w:lang w:val="en-US"/>
        </w:rPr>
        <w:t xml:space="preserve"> (2019): Rain and wind affect chamber measurements. </w:t>
      </w:r>
      <w:r w:rsidRPr="00855D41">
        <w:rPr>
          <w:rFonts w:ascii="Calibri" w:hAnsi="Calibri"/>
          <w:i/>
          <w:iCs/>
          <w:lang w:val="en-US"/>
        </w:rPr>
        <w:t>Agric. For. Meteorol.</w:t>
      </w:r>
      <w:r w:rsidRPr="00855D41">
        <w:rPr>
          <w:rFonts w:ascii="Calibri" w:hAnsi="Calibri"/>
          <w:lang w:val="en-US"/>
        </w:rPr>
        <w:t xml:space="preserve"> 279, 107754.</w:t>
      </w:r>
    </w:p>
    <w:p w14:paraId="10CD381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w:t>
      </w:r>
      <w:r w:rsidRPr="00855D41">
        <w:rPr>
          <w:rFonts w:ascii="Calibri" w:hAnsi="Calibri"/>
          <w:lang w:val="en-US"/>
        </w:rPr>
        <w:t xml:space="preserve"> (2014): Using the gradient method to determine soil gas flux: A review. </w:t>
      </w:r>
      <w:r w:rsidRPr="00855D41">
        <w:rPr>
          <w:rFonts w:ascii="Calibri" w:hAnsi="Calibri"/>
          <w:i/>
          <w:iCs/>
          <w:lang w:val="en-US"/>
        </w:rPr>
        <w:t>Agric. For. Meteorol.</w:t>
      </w:r>
      <w:r w:rsidRPr="00855D41">
        <w:rPr>
          <w:rFonts w:ascii="Calibri" w:hAnsi="Calibri"/>
          <w:lang w:val="en-US"/>
        </w:rPr>
        <w:t xml:space="preserve"> 192–193, 78–95.</w:t>
      </w:r>
    </w:p>
    <w:p w14:paraId="2BEE8402"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Aubinet, M., Goffin, S., Longdoz, B., Parent, F.</w:t>
      </w:r>
      <w:r w:rsidRPr="00855D41">
        <w:rPr>
          <w:rFonts w:ascii="Calibri" w:hAnsi="Calibri"/>
          <w:lang w:val="en-US"/>
        </w:rPr>
        <w:t xml:space="preserve"> (2012): Turbulence Effect on Gas Transport in Three Contrasting Forest Soils. </w:t>
      </w:r>
      <w:r w:rsidRPr="00855D41">
        <w:rPr>
          <w:rFonts w:ascii="Calibri" w:hAnsi="Calibri"/>
          <w:i/>
          <w:iCs/>
          <w:lang w:val="en-US"/>
        </w:rPr>
        <w:t>Soil Sci. Soc. Am. J.</w:t>
      </w:r>
      <w:r w:rsidRPr="00855D41">
        <w:rPr>
          <w:rFonts w:ascii="Calibri" w:hAnsi="Calibri"/>
          <w:lang w:val="en-US"/>
        </w:rPr>
        <w:t xml:space="preserve"> 76, 1518–1528.</w:t>
      </w:r>
    </w:p>
    <w:p w14:paraId="784B018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Hildebrand, E. E., Holst, J.</w:t>
      </w:r>
      <w:r w:rsidRPr="00855D41">
        <w:rPr>
          <w:rFonts w:ascii="Calibri" w:hAnsi="Calibri"/>
          <w:lang w:val="en-US"/>
        </w:rPr>
        <w:t xml:space="preserve"> (2010): Pore-space CO</w:t>
      </w:r>
      <w:r w:rsidRPr="00855D41">
        <w:rPr>
          <w:rFonts w:ascii="Calibri" w:hAnsi="Calibri"/>
          <w:vertAlign w:val="subscript"/>
          <w:lang w:val="en-US"/>
        </w:rPr>
        <w:t>2</w:t>
      </w:r>
      <w:r w:rsidRPr="00855D41">
        <w:rPr>
          <w:rFonts w:ascii="Calibri" w:hAnsi="Calibri"/>
          <w:lang w:val="en-US"/>
        </w:rPr>
        <w:t xml:space="preserve"> dynamics in a deep, well-aerated soil. </w:t>
      </w:r>
      <w:r w:rsidRPr="00855D41">
        <w:rPr>
          <w:rFonts w:ascii="Calibri" w:hAnsi="Calibri"/>
          <w:i/>
          <w:iCs/>
          <w:lang w:val="en-US"/>
        </w:rPr>
        <w:t>Eur. J. Soil Sci.</w:t>
      </w:r>
      <w:r w:rsidRPr="00855D41">
        <w:rPr>
          <w:rFonts w:ascii="Calibri" w:hAnsi="Calibri"/>
          <w:lang w:val="en-US"/>
        </w:rPr>
        <w:t xml:space="preserve"> 61, 877–887.</w:t>
      </w:r>
    </w:p>
    <w:p w14:paraId="7086E98A"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Hildebrand, E. E., Schindler, D.</w:t>
      </w:r>
      <w:r w:rsidRPr="00855D41">
        <w:rPr>
          <w:rFonts w:ascii="Calibri" w:hAnsi="Calibri"/>
          <w:lang w:val="en-US"/>
        </w:rPr>
        <w:t xml:space="preserve"> (2011): Soil CO</w:t>
      </w:r>
      <w:r w:rsidRPr="00855D41">
        <w:rPr>
          <w:rFonts w:ascii="Calibri" w:hAnsi="Calibri"/>
          <w:vertAlign w:val="subscript"/>
          <w:lang w:val="en-US"/>
        </w:rPr>
        <w:t>2</w:t>
      </w:r>
      <w:r w:rsidRPr="00855D41">
        <w:rPr>
          <w:rFonts w:ascii="Calibri" w:hAnsi="Calibri"/>
          <w:lang w:val="en-US"/>
        </w:rPr>
        <w:t xml:space="preserve"> efflux vs. soil respiration: Implications for flux models. </w:t>
      </w:r>
      <w:r w:rsidRPr="00855D41">
        <w:rPr>
          <w:rFonts w:ascii="Calibri" w:hAnsi="Calibri"/>
          <w:i/>
          <w:iCs/>
          <w:lang w:val="en-US"/>
        </w:rPr>
        <w:t>Agric. For. Meteorol.</w:t>
      </w:r>
      <w:r w:rsidRPr="00855D41">
        <w:rPr>
          <w:rFonts w:ascii="Calibri" w:hAnsi="Calibri"/>
          <w:lang w:val="en-US"/>
        </w:rPr>
        <w:t xml:space="preserve"> 151, 1723–1730.</w:t>
      </w:r>
    </w:p>
    <w:p w14:paraId="02BA4E3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Massman, W. J.</w:t>
      </w:r>
      <w:r w:rsidRPr="00855D41">
        <w:rPr>
          <w:rFonts w:ascii="Calibri" w:hAnsi="Calibri"/>
          <w:lang w:val="en-US"/>
        </w:rPr>
        <w:t xml:space="preserve"> (1998): A review of the molecular diffusivities of H</w:t>
      </w:r>
      <w:r w:rsidRPr="00855D41">
        <w:rPr>
          <w:rFonts w:ascii="Calibri" w:hAnsi="Calibri"/>
          <w:vertAlign w:val="subscript"/>
          <w:lang w:val="en-US"/>
        </w:rPr>
        <w:t>2</w:t>
      </w:r>
      <w:r w:rsidRPr="00855D41">
        <w:rPr>
          <w:rFonts w:ascii="Calibri" w:hAnsi="Calibri"/>
          <w:lang w:val="en-US"/>
        </w:rPr>
        <w:t>O, CO</w:t>
      </w:r>
      <w:r w:rsidRPr="00855D41">
        <w:rPr>
          <w:rFonts w:ascii="Calibri" w:hAnsi="Calibri"/>
          <w:vertAlign w:val="subscript"/>
          <w:lang w:val="en-US"/>
        </w:rPr>
        <w:t>2</w:t>
      </w:r>
      <w:r w:rsidRPr="00855D41">
        <w:rPr>
          <w:rFonts w:ascii="Calibri" w:hAnsi="Calibri"/>
          <w:lang w:val="en-US"/>
        </w:rPr>
        <w:t>, CH</w:t>
      </w:r>
      <w:r w:rsidRPr="00855D41">
        <w:rPr>
          <w:rFonts w:ascii="Calibri" w:hAnsi="Calibri"/>
          <w:vertAlign w:val="subscript"/>
          <w:lang w:val="en-US"/>
        </w:rPr>
        <w:t>4</w:t>
      </w:r>
      <w:r w:rsidRPr="00855D41">
        <w:rPr>
          <w:rFonts w:ascii="Calibri" w:hAnsi="Calibri"/>
          <w:lang w:val="en-US"/>
        </w:rPr>
        <w:t>, CO, O</w:t>
      </w:r>
      <w:r w:rsidRPr="00855D41">
        <w:rPr>
          <w:rFonts w:ascii="Calibri" w:hAnsi="Calibri"/>
          <w:vertAlign w:val="subscript"/>
          <w:lang w:val="en-US"/>
        </w:rPr>
        <w:t>3</w:t>
      </w:r>
      <w:r w:rsidRPr="00855D41">
        <w:rPr>
          <w:rFonts w:ascii="Calibri" w:hAnsi="Calibri"/>
          <w:lang w:val="en-US"/>
        </w:rPr>
        <w:t>, SO</w:t>
      </w:r>
      <w:r w:rsidRPr="00855D41">
        <w:rPr>
          <w:rFonts w:ascii="Calibri" w:hAnsi="Calibri"/>
          <w:vertAlign w:val="subscript"/>
          <w:lang w:val="en-US"/>
        </w:rPr>
        <w:t>2</w:t>
      </w:r>
      <w:r w:rsidRPr="00855D41">
        <w:rPr>
          <w:rFonts w:ascii="Calibri" w:hAnsi="Calibri"/>
          <w:lang w:val="en-US"/>
        </w:rPr>
        <w:t>, NH</w:t>
      </w:r>
      <w:r w:rsidRPr="00855D41">
        <w:rPr>
          <w:rFonts w:ascii="Calibri" w:hAnsi="Calibri"/>
          <w:vertAlign w:val="subscript"/>
          <w:lang w:val="en-US"/>
        </w:rPr>
        <w:t>3</w:t>
      </w:r>
      <w:r w:rsidRPr="00855D41">
        <w:rPr>
          <w:rFonts w:ascii="Calibri" w:hAnsi="Calibri"/>
          <w:lang w:val="en-US"/>
        </w:rPr>
        <w:t>, N</w:t>
      </w:r>
      <w:r w:rsidRPr="00855D41">
        <w:rPr>
          <w:rFonts w:ascii="Calibri" w:hAnsi="Calibri"/>
          <w:vertAlign w:val="subscript"/>
          <w:lang w:val="en-US"/>
        </w:rPr>
        <w:t>2</w:t>
      </w:r>
      <w:r w:rsidRPr="00855D41">
        <w:rPr>
          <w:rFonts w:ascii="Calibri" w:hAnsi="Calibri"/>
          <w:lang w:val="en-US"/>
        </w:rPr>
        <w:t>O, NO, and NO</w:t>
      </w:r>
      <w:r w:rsidRPr="00855D41">
        <w:rPr>
          <w:rFonts w:ascii="Calibri" w:hAnsi="Calibri"/>
          <w:vertAlign w:val="subscript"/>
          <w:lang w:val="en-US"/>
        </w:rPr>
        <w:t>2</w:t>
      </w:r>
      <w:r w:rsidRPr="00855D41">
        <w:rPr>
          <w:rFonts w:ascii="Calibri" w:hAnsi="Calibri"/>
          <w:lang w:val="en-US"/>
        </w:rPr>
        <w:t xml:space="preserve"> in air, O</w:t>
      </w:r>
      <w:r w:rsidRPr="00855D41">
        <w:rPr>
          <w:rFonts w:ascii="Calibri" w:hAnsi="Calibri"/>
          <w:vertAlign w:val="subscript"/>
          <w:lang w:val="en-US"/>
        </w:rPr>
        <w:t>2</w:t>
      </w:r>
      <w:r w:rsidRPr="00855D41">
        <w:rPr>
          <w:rFonts w:ascii="Calibri" w:hAnsi="Calibri"/>
          <w:lang w:val="en-US"/>
        </w:rPr>
        <w:t xml:space="preserve"> and N</w:t>
      </w:r>
      <w:r w:rsidRPr="00855D41">
        <w:rPr>
          <w:rFonts w:ascii="Calibri" w:hAnsi="Calibri"/>
          <w:vertAlign w:val="subscript"/>
          <w:lang w:val="en-US"/>
        </w:rPr>
        <w:t>2</w:t>
      </w:r>
      <w:r w:rsidRPr="00855D41">
        <w:rPr>
          <w:rFonts w:ascii="Calibri" w:hAnsi="Calibri"/>
          <w:lang w:val="en-US"/>
        </w:rPr>
        <w:t xml:space="preserve"> near STP. </w:t>
      </w:r>
      <w:r w:rsidRPr="00855D41">
        <w:rPr>
          <w:rFonts w:ascii="Calibri" w:hAnsi="Calibri"/>
          <w:i/>
          <w:iCs/>
          <w:lang w:val="en-US"/>
        </w:rPr>
        <w:t>Atmos. Environ.</w:t>
      </w:r>
      <w:r w:rsidRPr="00855D41">
        <w:rPr>
          <w:rFonts w:ascii="Calibri" w:hAnsi="Calibri"/>
          <w:lang w:val="en-US"/>
        </w:rPr>
        <w:t xml:space="preserve"> 32, 1111–1127.</w:t>
      </w:r>
    </w:p>
    <w:p w14:paraId="405864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lastRenderedPageBreak/>
        <w:t>R Core Team</w:t>
      </w:r>
      <w:r w:rsidRPr="00855D41">
        <w:rPr>
          <w:rFonts w:ascii="Calibri" w:hAnsi="Calibri"/>
          <w:lang w:val="en-US"/>
        </w:rPr>
        <w:t xml:space="preserve"> (2019): A language and environment for statistical computing. </w:t>
      </w:r>
      <w:r w:rsidRPr="00855D41">
        <w:rPr>
          <w:rFonts w:ascii="Calibri" w:hAnsi="Calibri"/>
          <w:i/>
          <w:iCs/>
          <w:lang w:val="en-US"/>
        </w:rPr>
        <w:t>R Found. Stat. Comput. Vienna Austria</w:t>
      </w:r>
      <w:r w:rsidRPr="00855D41">
        <w:rPr>
          <w:rFonts w:ascii="Calibri" w:hAnsi="Calibri"/>
          <w:lang w:val="en-US"/>
        </w:rPr>
        <w:t>.</w:t>
      </w:r>
    </w:p>
    <w:p w14:paraId="1A1F38B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Rey, A., Belelli</w:t>
      </w:r>
      <w:r w:rsidRPr="00855D41">
        <w:rPr>
          <w:rFonts w:ascii="Calibri" w:hAnsi="Calibri" w:cs="Cambria Math"/>
          <w:i/>
          <w:iCs/>
          <w:lang w:val="en-US"/>
        </w:rPr>
        <w:t>‐</w:t>
      </w:r>
      <w:r w:rsidRPr="00855D41">
        <w:rPr>
          <w:rFonts w:ascii="Calibri" w:hAnsi="Calibri"/>
          <w:i/>
          <w:iCs/>
          <w:lang w:val="en-US"/>
        </w:rPr>
        <w:t>Marchesini, L., Were, A., Serrano</w:t>
      </w:r>
      <w:r w:rsidRPr="00855D41">
        <w:rPr>
          <w:rFonts w:ascii="Calibri" w:hAnsi="Calibri" w:cs="Cambria Math"/>
          <w:i/>
          <w:iCs/>
          <w:lang w:val="en-US"/>
        </w:rPr>
        <w:t>‐</w:t>
      </w:r>
      <w:r w:rsidRPr="00855D41">
        <w:rPr>
          <w:rFonts w:ascii="Calibri" w:hAnsi="Calibri"/>
          <w:i/>
          <w:iCs/>
          <w:lang w:val="en-US"/>
        </w:rPr>
        <w:t>ortiz, P., Etiope, G., Papale, D., Domingo, F., Pegoraro, E.</w:t>
      </w:r>
      <w:r w:rsidRPr="00855D41">
        <w:rPr>
          <w:rFonts w:ascii="Calibri" w:hAnsi="Calibri"/>
          <w:lang w:val="en-US"/>
        </w:rPr>
        <w:t xml:space="preserve"> (2012): Wind as a main driver of the net ecosystem carbon balance of a semiarid mediterranean steppe in the south east of Spain. </w:t>
      </w:r>
      <w:r w:rsidRPr="00855D41">
        <w:rPr>
          <w:rFonts w:ascii="Calibri" w:hAnsi="Calibri"/>
          <w:i/>
          <w:iCs/>
          <w:lang w:val="en-US"/>
        </w:rPr>
        <w:t>Glob. Change Biol.</w:t>
      </w:r>
      <w:r w:rsidRPr="00855D41">
        <w:rPr>
          <w:rFonts w:ascii="Calibri" w:hAnsi="Calibri"/>
          <w:lang w:val="en-US"/>
        </w:rPr>
        <w:t xml:space="preserve"> 18, 539–554.</w:t>
      </w:r>
    </w:p>
    <w:p w14:paraId="3ACF3F63"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Sánchez-Cañete, E. P., Scott, R. L., van Haren, J., Barron-Gafford, G. A.</w:t>
      </w:r>
      <w:r w:rsidRPr="00855D41">
        <w:rPr>
          <w:rFonts w:ascii="Calibri" w:hAnsi="Calibri"/>
          <w:lang w:val="en-US"/>
        </w:rPr>
        <w:t xml:space="preserve"> (2017): Improving the accuracy of the gradient method for determining soil carbon dioxide efflux: Accurate Long-Term </w:t>
      </w:r>
      <w:r w:rsidRPr="00855D41">
        <w:rPr>
          <w:rFonts w:ascii="Calibri" w:hAnsi="Calibri"/>
          <w:i/>
          <w:iCs/>
          <w:lang w:val="en-US"/>
        </w:rPr>
        <w:t>F</w:t>
      </w:r>
      <w:r w:rsidRPr="00855D41">
        <w:rPr>
          <w:rFonts w:ascii="Calibri" w:hAnsi="Calibri"/>
          <w:vertAlign w:val="subscript"/>
          <w:lang w:val="en-US"/>
        </w:rPr>
        <w:t>soil</w:t>
      </w:r>
      <w:r w:rsidRPr="00855D41">
        <w:rPr>
          <w:rFonts w:ascii="Calibri" w:hAnsi="Calibri"/>
          <w:lang w:val="en-US"/>
        </w:rPr>
        <w:t xml:space="preserve"> Based on the GM. </w:t>
      </w:r>
      <w:r w:rsidRPr="00855D41">
        <w:rPr>
          <w:rFonts w:ascii="Calibri" w:hAnsi="Calibri"/>
          <w:i/>
          <w:iCs/>
          <w:lang w:val="en-US"/>
        </w:rPr>
        <w:t>J. Geophys. Res. Biogeosciences</w:t>
      </w:r>
      <w:r w:rsidRPr="00855D41">
        <w:rPr>
          <w:rFonts w:ascii="Calibri" w:hAnsi="Calibri"/>
          <w:lang w:val="en-US"/>
        </w:rPr>
        <w:t xml:space="preserve"> 122, 50–64.</w:t>
      </w:r>
    </w:p>
    <w:p w14:paraId="3BBF855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Scanlon, B. R., Nicot, J. P., Massmann, J. W.</w:t>
      </w:r>
      <w:r w:rsidRPr="00855D41">
        <w:rPr>
          <w:rFonts w:ascii="Calibri" w:hAnsi="Calibri"/>
          <w:lang w:val="en-US"/>
        </w:rPr>
        <w:t xml:space="preserve"> (2002): Soil gas movement in unsaturated systems. </w:t>
      </w:r>
      <w:r w:rsidRPr="00855D41">
        <w:rPr>
          <w:rFonts w:ascii="Calibri" w:hAnsi="Calibri"/>
          <w:i/>
          <w:iCs/>
          <w:lang w:val="en-US"/>
        </w:rPr>
        <w:t>Soil Phys. Companion</w:t>
      </w:r>
      <w:r w:rsidRPr="00855D41">
        <w:rPr>
          <w:rFonts w:ascii="Calibri" w:hAnsi="Calibri"/>
          <w:lang w:val="en-US"/>
        </w:rPr>
        <w:t xml:space="preserve"> 389, 297–341.</w:t>
      </w:r>
    </w:p>
    <w:p w14:paraId="3D6A51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Schack</w:t>
      </w:r>
      <w:r w:rsidRPr="00855D41">
        <w:rPr>
          <w:rFonts w:ascii="Calibri" w:hAnsi="Calibri" w:cs="Cambria Math"/>
          <w:i/>
          <w:iCs/>
          <w:lang w:val="en-US"/>
        </w:rPr>
        <w:t>‐</w:t>
      </w:r>
      <w:r w:rsidRPr="00855D41">
        <w:rPr>
          <w:rFonts w:ascii="Calibri" w:hAnsi="Calibri"/>
          <w:i/>
          <w:iCs/>
          <w:lang w:val="en-US"/>
        </w:rPr>
        <w:t>Kirchner, H., Gaertig, T., v. Wilpert, K., Hildebrand, E. E.</w:t>
      </w:r>
      <w:r w:rsidRPr="00855D41">
        <w:rPr>
          <w:rFonts w:ascii="Calibri" w:hAnsi="Calibri"/>
          <w:lang w:val="en-US"/>
        </w:rPr>
        <w:t xml:space="preserve"> (2001): A modified McIntyre and Phillip approach to measure top</w:t>
      </w:r>
      <w:r w:rsidRPr="00855D41">
        <w:rPr>
          <w:rFonts w:ascii="Calibri" w:hAnsi="Calibri" w:cs="Cambria Math"/>
          <w:lang w:val="en-US"/>
        </w:rPr>
        <w:t>‐</w:t>
      </w:r>
      <w:r w:rsidRPr="00855D41">
        <w:rPr>
          <w:rFonts w:ascii="Calibri" w:hAnsi="Calibri"/>
          <w:lang w:val="en-US"/>
        </w:rPr>
        <w:t>soil gas diffusivity in</w:t>
      </w:r>
      <w:r w:rsidRPr="00855D41">
        <w:rPr>
          <w:rFonts w:ascii="Calibri" w:hAnsi="Calibri" w:cs="Cambria Math"/>
          <w:lang w:val="en-US"/>
        </w:rPr>
        <w:t>‐</w:t>
      </w:r>
      <w:r w:rsidRPr="00855D41">
        <w:rPr>
          <w:rFonts w:ascii="Calibri" w:hAnsi="Calibri"/>
          <w:lang w:val="en-US"/>
        </w:rPr>
        <w:t xml:space="preserve">situ. </w:t>
      </w:r>
      <w:r w:rsidRPr="00855D41">
        <w:rPr>
          <w:rFonts w:ascii="Calibri" w:hAnsi="Calibri"/>
          <w:i/>
          <w:iCs/>
          <w:lang w:val="en-US"/>
        </w:rPr>
        <w:t>J. Plant Nutr. Soil Sci.</w:t>
      </w:r>
      <w:r w:rsidRPr="00855D41">
        <w:rPr>
          <w:rFonts w:ascii="Calibri" w:hAnsi="Calibri"/>
          <w:lang w:val="en-US"/>
        </w:rPr>
        <w:t xml:space="preserve"> 164, 253–258.</w:t>
      </w:r>
    </w:p>
    <w:p w14:paraId="32D0724C"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Schlesinger, W. H., Andrews, J. A.</w:t>
      </w:r>
      <w:r w:rsidRPr="00855D41">
        <w:rPr>
          <w:rFonts w:ascii="Calibri" w:hAnsi="Calibri"/>
          <w:lang w:val="en-US"/>
        </w:rPr>
        <w:t xml:space="preserve"> (2000): Soil respiration and the global carbon cycle. </w:t>
      </w:r>
      <w:r w:rsidRPr="00855D41">
        <w:rPr>
          <w:rFonts w:ascii="Calibri" w:hAnsi="Calibri"/>
          <w:i/>
          <w:iCs/>
          <w:lang w:val="en-US"/>
        </w:rPr>
        <w:t>Biogeochemistry</w:t>
      </w:r>
      <w:r w:rsidRPr="00855D41">
        <w:rPr>
          <w:rFonts w:ascii="Calibri" w:hAnsi="Calibri"/>
          <w:lang w:val="en-US"/>
        </w:rPr>
        <w:t xml:space="preserve"> 48, 7–20.</w:t>
      </w:r>
    </w:p>
    <w:p w14:paraId="01BDA52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Smith, K. A., Ball, T., Conen, F., Dobbie, K. E., Massheder, J., Rey, A.</w:t>
      </w:r>
      <w:r w:rsidRPr="00855D41">
        <w:rPr>
          <w:rFonts w:ascii="Calibri" w:hAnsi="Calibri"/>
          <w:lang w:val="en-US"/>
        </w:rPr>
        <w:t xml:space="preserve"> (2003): Exchange of greenhouse gases between soil and atmosphere: interactions of soil physical factors and biological processes. </w:t>
      </w:r>
      <w:r w:rsidRPr="00855D41">
        <w:rPr>
          <w:rFonts w:ascii="Calibri" w:hAnsi="Calibri"/>
          <w:i/>
          <w:iCs/>
          <w:lang w:val="en-US"/>
        </w:rPr>
        <w:t>Eur. J. Soil Sci.</w:t>
      </w:r>
      <w:r w:rsidRPr="00855D41">
        <w:rPr>
          <w:rFonts w:ascii="Calibri" w:hAnsi="Calibri"/>
          <w:lang w:val="en-US"/>
        </w:rPr>
        <w:t xml:space="preserve"> 54, 779–791.</w:t>
      </w:r>
    </w:p>
    <w:p w14:paraId="63749C7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Smith, K. A., Ball, T., Conen, F., Dobbie, K. E., Massheder, J., Rey, A.</w:t>
      </w:r>
      <w:r w:rsidRPr="00855D41">
        <w:rPr>
          <w:rFonts w:ascii="Calibri" w:hAnsi="Calibri"/>
          <w:lang w:val="en-US"/>
        </w:rPr>
        <w:t xml:space="preserve"> (2018): Exchange of greenhouse gases between soil and atmosphere: interactions of soil physical factors and biological processes. </w:t>
      </w:r>
      <w:r w:rsidRPr="00855D41">
        <w:rPr>
          <w:rFonts w:ascii="Calibri" w:hAnsi="Calibri"/>
          <w:i/>
          <w:iCs/>
          <w:lang w:val="en-US"/>
        </w:rPr>
        <w:t>Eur. J. Soil Sci.</w:t>
      </w:r>
      <w:r w:rsidRPr="00855D41">
        <w:rPr>
          <w:rFonts w:ascii="Calibri" w:hAnsi="Calibri"/>
          <w:lang w:val="en-US"/>
        </w:rPr>
        <w:t xml:space="preserve"> 69, 10–20.</w:t>
      </w:r>
    </w:p>
    <w:p w14:paraId="0BA31A90"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Takle, E. S., Massman, W. J., Brandle, J. R., Schmidt, R. A., Zhou, X., Litvina, I. V., Garcia, R., Doyle, G., Rice, C. W.</w:t>
      </w:r>
      <w:r w:rsidRPr="00855D41">
        <w:rPr>
          <w:rFonts w:ascii="Calibri" w:hAnsi="Calibri"/>
          <w:lang w:val="en-US"/>
        </w:rPr>
        <w:t xml:space="preserve"> (2004): Influence of high-frequency ambient pressure pumping on carbon dioxide efflux from soil. </w:t>
      </w:r>
      <w:r w:rsidRPr="00855D41">
        <w:rPr>
          <w:rFonts w:ascii="Calibri" w:hAnsi="Calibri"/>
          <w:i/>
          <w:iCs/>
          <w:lang w:val="en-US"/>
        </w:rPr>
        <w:t>Agric. For. Meteorol.</w:t>
      </w:r>
      <w:r w:rsidRPr="00855D41">
        <w:rPr>
          <w:rFonts w:ascii="Calibri" w:hAnsi="Calibri"/>
          <w:lang w:val="en-US"/>
        </w:rPr>
        <w:t xml:space="preserve"> 124, 193–206.</w:t>
      </w:r>
    </w:p>
    <w:p w14:paraId="0B3EB99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Tang, J., Baldocchi, D. D., Qi, Y., Xu, L.</w:t>
      </w:r>
      <w:r w:rsidRPr="00855D41">
        <w:rPr>
          <w:rFonts w:ascii="Calibri" w:hAnsi="Calibri"/>
          <w:lang w:val="en-US"/>
        </w:rPr>
        <w:t xml:space="preserve"> (2003): Assessing soil CO</w:t>
      </w:r>
      <w:r w:rsidRPr="00855D41">
        <w:rPr>
          <w:rFonts w:ascii="Calibri" w:hAnsi="Calibri"/>
          <w:vertAlign w:val="subscript"/>
          <w:lang w:val="en-US"/>
        </w:rPr>
        <w:t>2</w:t>
      </w:r>
      <w:r w:rsidRPr="00855D41">
        <w:rPr>
          <w:rFonts w:ascii="Calibri" w:hAnsi="Calibri"/>
          <w:lang w:val="en-US"/>
        </w:rPr>
        <w:t xml:space="preserve"> efflux using continuous measurements of CO</w:t>
      </w:r>
      <w:r w:rsidRPr="00855D41">
        <w:rPr>
          <w:rFonts w:ascii="Calibri" w:hAnsi="Calibri"/>
          <w:vertAlign w:val="subscript"/>
          <w:lang w:val="en-US"/>
        </w:rPr>
        <w:t>2</w:t>
      </w:r>
      <w:r w:rsidRPr="00855D41">
        <w:rPr>
          <w:rFonts w:ascii="Calibri" w:hAnsi="Calibri"/>
          <w:lang w:val="en-US"/>
        </w:rPr>
        <w:t xml:space="preserve"> profiles in soils with small solid-state sensors. </w:t>
      </w:r>
      <w:r w:rsidRPr="00855D41">
        <w:rPr>
          <w:rFonts w:ascii="Calibri" w:hAnsi="Calibri"/>
          <w:i/>
          <w:iCs/>
          <w:lang w:val="en-US"/>
        </w:rPr>
        <w:t>Agric. For. Meteorol.</w:t>
      </w:r>
      <w:r w:rsidRPr="00855D41">
        <w:rPr>
          <w:rFonts w:ascii="Calibri" w:hAnsi="Calibri"/>
          <w:lang w:val="en-US"/>
        </w:rPr>
        <w:t xml:space="preserve"> 118, 207–220.</w:t>
      </w:r>
    </w:p>
    <w:p w14:paraId="0061AC72"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van Bochove, E., Bertrand, N., Caron, J.</w:t>
      </w:r>
      <w:r w:rsidRPr="00855D41">
        <w:rPr>
          <w:rFonts w:ascii="Calibri" w:hAnsi="Calibri"/>
          <w:lang w:val="en-US"/>
        </w:rPr>
        <w:t xml:space="preserve"> (1998): In Situ Estimation of the Gaseous Nitrous Oxide Diffusion Coefficient in a Sandy Loam Soil. </w:t>
      </w:r>
      <w:r w:rsidRPr="00855D41">
        <w:rPr>
          <w:rFonts w:ascii="Calibri" w:hAnsi="Calibri"/>
          <w:i/>
          <w:iCs/>
          <w:lang w:val="en-US"/>
        </w:rPr>
        <w:t>Soil Sci. Soc. Am. J.</w:t>
      </w:r>
      <w:r w:rsidRPr="00855D41">
        <w:rPr>
          <w:rFonts w:ascii="Calibri" w:hAnsi="Calibri"/>
          <w:lang w:val="en-US"/>
        </w:rPr>
        <w:t xml:space="preserve"> 62, 1178–1184.</w:t>
      </w:r>
    </w:p>
    <w:p w14:paraId="3E2150C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Vargas, R., Baldocchi, D. D., Allen, M. F., Bahn, M., Black, T. A., Collins, S. L., Yuste, J. C., Hirano, T., Jassal, R. S., Pumpanen, J., Tang, J.</w:t>
      </w:r>
      <w:r w:rsidRPr="00855D41">
        <w:rPr>
          <w:rFonts w:ascii="Calibri" w:hAnsi="Calibri"/>
          <w:lang w:val="en-US"/>
        </w:rPr>
        <w:t xml:space="preserve"> (2010): Looking deeper into the soil: biophysical controls and seasonal lags of soil CO</w:t>
      </w:r>
      <w:r w:rsidRPr="00855D41">
        <w:rPr>
          <w:rFonts w:ascii="Calibri" w:hAnsi="Calibri"/>
          <w:vertAlign w:val="subscript"/>
          <w:lang w:val="en-US"/>
        </w:rPr>
        <w:t>2</w:t>
      </w:r>
      <w:r w:rsidRPr="00855D41">
        <w:rPr>
          <w:rFonts w:ascii="Calibri" w:hAnsi="Calibri"/>
          <w:lang w:val="en-US"/>
        </w:rPr>
        <w:t xml:space="preserve"> production and efflux. </w:t>
      </w:r>
      <w:r w:rsidRPr="00855D41">
        <w:rPr>
          <w:rFonts w:ascii="Calibri" w:hAnsi="Calibri"/>
          <w:i/>
          <w:iCs/>
          <w:lang w:val="en-US"/>
        </w:rPr>
        <w:t>Ecol. Appl.</w:t>
      </w:r>
      <w:r w:rsidRPr="00855D41">
        <w:rPr>
          <w:rFonts w:ascii="Calibri" w:hAnsi="Calibri"/>
          <w:lang w:val="en-US"/>
        </w:rPr>
        <w:t xml:space="preserve"> 20, 1569–1582.</w:t>
      </w:r>
    </w:p>
    <w:p w14:paraId="1F25BBF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Werner, D., Grathwohl, P.</w:t>
      </w:r>
      <w:r w:rsidRPr="00855D41">
        <w:rPr>
          <w:rFonts w:ascii="Calibri" w:hAnsi="Calibri"/>
          <w:lang w:val="en-US"/>
        </w:rPr>
        <w:t xml:space="preserve"> (2004): Review of Field Methods for the Determination of the Tortuosity and Effective Gas-Phase Diffusivity in the Vadose Zone. </w:t>
      </w:r>
      <w:r w:rsidRPr="00855D41">
        <w:rPr>
          <w:rFonts w:ascii="Calibri" w:hAnsi="Calibri"/>
          <w:i/>
          <w:iCs/>
          <w:lang w:val="en-US"/>
        </w:rPr>
        <w:t>VADOSE ZONE J</w:t>
      </w:r>
      <w:r w:rsidRPr="00855D41">
        <w:rPr>
          <w:rFonts w:ascii="Calibri" w:hAnsi="Calibri"/>
          <w:lang w:val="en-US"/>
        </w:rPr>
        <w:t xml:space="preserve"> 3, 9.</w:t>
      </w:r>
    </w:p>
    <w:p w14:paraId="05A7CAE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Wood, S. N.</w:t>
      </w:r>
      <w:r w:rsidRPr="00855D41">
        <w:rPr>
          <w:rFonts w:ascii="Calibri" w:hAnsi="Calibri"/>
          <w:lang w:val="en-US"/>
        </w:rPr>
        <w:t xml:space="preserve"> (2017): Generalized additive models: an introduction with R. CRC press.</w:t>
      </w:r>
    </w:p>
    <w:p w14:paraId="5129DF6E" w14:textId="7D6A7783"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48E29E92" w:rsidR="00CA0D43" w:rsidRPr="005E7C61" w:rsidRDefault="00CA0D43" w:rsidP="003C5AD5">
      <w:pPr>
        <w:rPr>
          <w:lang w:val="en-US"/>
        </w:rPr>
      </w:pPr>
      <w:bookmarkStart w:id="2" w:name="_Ref50034070"/>
      <w:bookmarkStart w:id="3"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3813F1" w:rsidRPr="003C5AD5">
        <w:rPr>
          <w:b/>
          <w:noProof/>
          <w:lang w:val="en-US"/>
        </w:rPr>
        <w:t>1</w:t>
      </w:r>
      <w:r w:rsidRPr="003C5AD5">
        <w:rPr>
          <w:b/>
        </w:rPr>
        <w:fldChar w:fldCharType="end"/>
      </w:r>
      <w:bookmarkEnd w:id="2"/>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proofErr w:type="gramStart"/>
      <w:r w:rsidR="00D407F9" w:rsidRPr="005E7C61">
        <w:rPr>
          <w:lang w:val="en-US"/>
        </w:rPr>
        <w:t>in</w:t>
      </w:r>
      <w:r>
        <w:rPr>
          <w:lang w:val="en-US"/>
        </w:rPr>
        <w:t xml:space="preserve"> situ</w:t>
      </w:r>
      <w:proofErr w:type="gramEnd"/>
      <w:r w:rsidRPr="005E7C61">
        <w:rPr>
          <w:lang w:val="en-US"/>
        </w:rPr>
        <w:t xml:space="preserve"> measurements </w:t>
      </w:r>
      <w:r>
        <w:rPr>
          <w:lang w:val="en-US"/>
        </w:rPr>
        <w:t>(</w:t>
      </w:r>
      <w:proofErr w:type="spellStart"/>
      <w:r w:rsidRPr="005E7C61">
        <w:rPr>
          <w:lang w:val="en-US"/>
        </w:rPr>
        <w:t>sd</w:t>
      </w:r>
      <w:proofErr w:type="spellEnd"/>
      <w:r w:rsidRPr="005E7C61">
        <w:rPr>
          <w:lang w:val="en-US"/>
        </w:rPr>
        <w:t xml:space="preserve"> in brackets</w:t>
      </w:r>
      <w:r>
        <w:rPr>
          <w:lang w:val="en-US"/>
        </w:rPr>
        <w:t>)</w:t>
      </w:r>
      <w:r w:rsidRPr="005E7C61">
        <w:rPr>
          <w:lang w:val="en-US"/>
        </w:rPr>
        <w:t>.</w:t>
      </w:r>
      <w:bookmarkEnd w:id="3"/>
    </w:p>
    <w:tbl>
      <w:tblPr>
        <w:tblStyle w:val="Tabellenraster"/>
        <w:tblW w:w="0" w:type="auto"/>
        <w:tblLook w:val="04A0" w:firstRow="1" w:lastRow="0" w:firstColumn="1" w:lastColumn="0" w:noHBand="0" w:noVBand="1"/>
        <w:tblCaption w:val="Vergleich labor und in-situ methode"/>
      </w:tblPr>
      <w:tblGrid>
        <w:gridCol w:w="3020"/>
        <w:gridCol w:w="3021"/>
        <w:gridCol w:w="3021"/>
      </w:tblGrid>
      <w:tr w:rsidR="00CA0D43" w14:paraId="498DDE70" w14:textId="77777777" w:rsidTr="00541DB1">
        <w:trPr>
          <w:cantSplit/>
        </w:trPr>
        <w:tc>
          <w:tcPr>
            <w:tcW w:w="3020" w:type="dxa"/>
            <w:tcBorders>
              <w:left w:val="nil"/>
              <w:bottom w:val="single" w:sz="4" w:space="0" w:color="auto"/>
              <w:right w:val="nil"/>
            </w:tcBorders>
          </w:tcPr>
          <w:p w14:paraId="63A02111" w14:textId="77777777" w:rsidR="00CA0D43" w:rsidRDefault="00CA0D43" w:rsidP="00541DB1">
            <w:pPr>
              <w:rPr>
                <w:lang w:val="en-US"/>
              </w:rPr>
            </w:pPr>
            <w:bookmarkStart w:id="4" w:name="_Hlk49957540"/>
            <w:r>
              <w:rPr>
                <w:lang w:val="en-US"/>
              </w:rPr>
              <w:t>Substrate</w:t>
            </w:r>
          </w:p>
        </w:tc>
        <w:tc>
          <w:tcPr>
            <w:tcW w:w="3021" w:type="dxa"/>
            <w:tcBorders>
              <w:left w:val="nil"/>
              <w:bottom w:val="single" w:sz="4" w:space="0" w:color="auto"/>
              <w:right w:val="nil"/>
            </w:tcBorders>
          </w:tcPr>
          <w:p w14:paraId="1121620B" w14:textId="5FDAF977" w:rsidR="00CA0D43" w:rsidRDefault="0002012F" w:rsidP="00541DB1">
            <w:pPr>
              <w:rPr>
                <w:lang w:val="en-US"/>
              </w:rPr>
            </w:pPr>
            <w:r w:rsidRPr="0002012F">
              <w:rPr>
                <w:i/>
                <w:lang w:val="en-US"/>
              </w:rPr>
              <w:t>i</w:t>
            </w:r>
            <w:r w:rsidR="00CA0D43" w:rsidRPr="0002012F">
              <w:rPr>
                <w:i/>
                <w:lang w:val="en-US"/>
              </w:rPr>
              <w:t>n situ</w:t>
            </w:r>
            <w:r w:rsidR="00CA0D43">
              <w:rPr>
                <w:lang w:val="en-US"/>
              </w:rPr>
              <w:t xml:space="preserve"> </w:t>
            </w:r>
            <w:r w:rsidR="00CA0D43" w:rsidRPr="00A22107">
              <w:rPr>
                <w:i/>
                <w:lang w:val="en-US"/>
              </w:rPr>
              <w:t>D</w:t>
            </w:r>
            <w:r w:rsidR="00CA0D43" w:rsidRPr="00AA1EB2">
              <w:rPr>
                <w:vertAlign w:val="subscript"/>
                <w:lang w:val="en-US"/>
              </w:rPr>
              <w:t>S</w:t>
            </w:r>
            <w:r w:rsidR="00CA0D43">
              <w:rPr>
                <w:lang w:val="en-US"/>
              </w:rPr>
              <w:t>/</w:t>
            </w:r>
            <w:r w:rsidR="00CA0D43" w:rsidRPr="00A22107">
              <w:rPr>
                <w:i/>
                <w:lang w:val="en-US"/>
              </w:rPr>
              <w:t>D</w:t>
            </w:r>
            <w:r w:rsidR="00CA0D43" w:rsidRPr="00AA1EB2">
              <w:rPr>
                <w:vertAlign w:val="subscript"/>
                <w:lang w:val="en-US"/>
              </w:rPr>
              <w:t>0</w:t>
            </w:r>
            <w:r w:rsidR="00CA0D43">
              <w:rPr>
                <w:lang w:val="en-US"/>
              </w:rPr>
              <w:t xml:space="preserve"> </w:t>
            </w:r>
          </w:p>
        </w:tc>
        <w:tc>
          <w:tcPr>
            <w:tcW w:w="3021" w:type="dxa"/>
            <w:tcBorders>
              <w:left w:val="nil"/>
              <w:bottom w:val="single" w:sz="4" w:space="0" w:color="auto"/>
              <w:right w:val="nil"/>
            </w:tcBorders>
          </w:tcPr>
          <w:p w14:paraId="48BB03CE" w14:textId="77777777" w:rsidR="00CA0D43" w:rsidRDefault="00CA0D43"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r>
      <w:tr w:rsidR="00CA0D43" w:rsidRPr="00DC08C7" w14:paraId="598F31B4" w14:textId="77777777" w:rsidTr="00541DB1">
        <w:trPr>
          <w:cantSplit/>
          <w:trHeight w:val="300"/>
        </w:trPr>
        <w:tc>
          <w:tcPr>
            <w:tcW w:w="3020" w:type="dxa"/>
            <w:tcBorders>
              <w:left w:val="nil"/>
              <w:bottom w:val="nil"/>
              <w:right w:val="nil"/>
            </w:tcBorders>
            <w:noWrap/>
            <w:hideMark/>
          </w:tcPr>
          <w:p w14:paraId="629B380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3021" w:type="dxa"/>
            <w:tcBorders>
              <w:left w:val="nil"/>
              <w:bottom w:val="nil"/>
              <w:right w:val="nil"/>
            </w:tcBorders>
            <w:noWrap/>
            <w:hideMark/>
          </w:tcPr>
          <w:p w14:paraId="77C1D12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3021" w:type="dxa"/>
            <w:tcBorders>
              <w:left w:val="nil"/>
              <w:bottom w:val="nil"/>
              <w:right w:val="nil"/>
            </w:tcBorders>
            <w:noWrap/>
            <w:hideMark/>
          </w:tcPr>
          <w:p w14:paraId="618229EC"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r>
      <w:tr w:rsidR="00CA0D43" w:rsidRPr="00DC08C7" w14:paraId="43B705EB" w14:textId="77777777" w:rsidTr="00541DB1">
        <w:trPr>
          <w:cantSplit/>
          <w:trHeight w:val="300"/>
        </w:trPr>
        <w:tc>
          <w:tcPr>
            <w:tcW w:w="3020" w:type="dxa"/>
            <w:tcBorders>
              <w:top w:val="nil"/>
              <w:left w:val="nil"/>
              <w:bottom w:val="nil"/>
              <w:right w:val="nil"/>
            </w:tcBorders>
            <w:noWrap/>
            <w:hideMark/>
          </w:tcPr>
          <w:p w14:paraId="6572A09A"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3021" w:type="dxa"/>
            <w:tcBorders>
              <w:top w:val="nil"/>
              <w:left w:val="nil"/>
              <w:bottom w:val="nil"/>
              <w:right w:val="nil"/>
            </w:tcBorders>
            <w:noWrap/>
            <w:hideMark/>
          </w:tcPr>
          <w:p w14:paraId="79882875"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3021" w:type="dxa"/>
            <w:tcBorders>
              <w:top w:val="nil"/>
              <w:left w:val="nil"/>
              <w:bottom w:val="nil"/>
              <w:right w:val="nil"/>
            </w:tcBorders>
            <w:noWrap/>
            <w:hideMark/>
          </w:tcPr>
          <w:p w14:paraId="7784FBA6"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r>
      <w:tr w:rsidR="00CA0D43" w:rsidRPr="00DC08C7" w14:paraId="2425E6CE" w14:textId="77777777" w:rsidTr="00541DB1">
        <w:trPr>
          <w:cantSplit/>
          <w:trHeight w:val="300"/>
        </w:trPr>
        <w:tc>
          <w:tcPr>
            <w:tcW w:w="3020" w:type="dxa"/>
            <w:tcBorders>
              <w:top w:val="nil"/>
              <w:left w:val="nil"/>
              <w:right w:val="nil"/>
            </w:tcBorders>
            <w:noWrap/>
            <w:hideMark/>
          </w:tcPr>
          <w:p w14:paraId="5F6AD087"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3021" w:type="dxa"/>
            <w:tcBorders>
              <w:top w:val="nil"/>
              <w:left w:val="nil"/>
              <w:right w:val="nil"/>
            </w:tcBorders>
            <w:noWrap/>
            <w:hideMark/>
          </w:tcPr>
          <w:p w14:paraId="1FCEA1D0"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3021" w:type="dxa"/>
            <w:tcBorders>
              <w:top w:val="nil"/>
              <w:left w:val="nil"/>
              <w:right w:val="nil"/>
            </w:tcBorders>
            <w:noWrap/>
            <w:hideMark/>
          </w:tcPr>
          <w:p w14:paraId="55226913"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r>
      <w:bookmarkEnd w:id="4"/>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a) Visualization of the COMSOL model that was used to simulate gas diffusion in the bucket experiments. b) observed (</w:t>
      </w:r>
      <w:proofErr w:type="spellStart"/>
      <w:r w:rsidR="00C337FB" w:rsidRPr="00C337FB">
        <w:rPr>
          <w:lang w:val="en-US"/>
        </w:rPr>
        <w:t>obs</w:t>
      </w:r>
      <w:proofErr w:type="spellEnd"/>
      <w:r w:rsidR="00C337FB" w:rsidRPr="00C337FB">
        <w:rPr>
          <w:lang w:val="en-US"/>
        </w:rPr>
        <w:t>)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bookmarkStart w:id="5" w:name="_GoBack"/>
      <w:bookmarkEnd w:id="5"/>
    </w:p>
    <w:p w14:paraId="044068FA" w14:textId="0250FCB3" w:rsidR="007966B5" w:rsidRDefault="00855D41" w:rsidP="007966B5">
      <w:pPr>
        <w:rPr>
          <w:lang w:val="en-US"/>
        </w:rPr>
      </w:pPr>
      <w:r w:rsidRPr="00855D41">
        <w:rPr>
          <w:b/>
          <w:lang w:val="en-US"/>
        </w:rPr>
        <w:lastRenderedPageBreak/>
        <w:t xml:space="preserve">Figure </w:t>
      </w:r>
      <w:r w:rsidR="00E4777E">
        <w:rPr>
          <w:b/>
          <w:lang w:val="en-US"/>
        </w:rPr>
        <w:t>3</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w:t>
      </w:r>
      <w:proofErr w:type="gramStart"/>
      <w:r w:rsidRPr="00855D41">
        <w:rPr>
          <w:lang w:val="en-US"/>
        </w:rPr>
        <w:t>show</w:t>
      </w:r>
      <w:proofErr w:type="gramEnd"/>
      <w:r w:rsidRPr="00855D41">
        <w:rPr>
          <w:lang w:val="en-US"/>
        </w:rPr>
        <w:t xml:space="preserve">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284ED560" w:rsidR="001A5674" w:rsidRPr="00855D41" w:rsidRDefault="00855D41" w:rsidP="007966B5">
      <w:pPr>
        <w:rPr>
          <w:lang w:val="en-US"/>
        </w:rPr>
      </w:pPr>
      <w:r w:rsidRPr="00855D41">
        <w:rPr>
          <w:b/>
          <w:lang w:val="en-US"/>
        </w:rPr>
        <w:lastRenderedPageBreak/>
        <w:t xml:space="preserve">Figure </w:t>
      </w:r>
      <w:r w:rsidR="00E4777E">
        <w:rPr>
          <w:b/>
          <w:lang w:val="en-US"/>
        </w:rPr>
        <w:t>4</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6502AC0E" w:rsidR="00C32AE7" w:rsidRPr="00855D41" w:rsidRDefault="00855D41" w:rsidP="007966B5">
      <w:pPr>
        <w:rPr>
          <w:lang w:val="en-US"/>
        </w:rPr>
      </w:pPr>
      <w:r w:rsidRPr="00855D41">
        <w:rPr>
          <w:b/>
          <w:lang w:val="en-US"/>
        </w:rPr>
        <w:lastRenderedPageBreak/>
        <w:t xml:space="preserve">Figure </w:t>
      </w:r>
      <w:r w:rsidR="00E4777E">
        <w:rPr>
          <w:b/>
          <w:lang w:val="en-US"/>
        </w:rPr>
        <w:t>5</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E746B" w14:textId="77777777" w:rsidR="00F00257" w:rsidRDefault="00F00257" w:rsidP="009E2E08">
      <w:pPr>
        <w:spacing w:after="0" w:line="240" w:lineRule="auto"/>
      </w:pPr>
      <w:r>
        <w:separator/>
      </w:r>
    </w:p>
  </w:endnote>
  <w:endnote w:type="continuationSeparator" w:id="0">
    <w:p w14:paraId="6C94EA92" w14:textId="77777777" w:rsidR="00F00257" w:rsidRDefault="00F00257"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77719" w14:textId="77777777" w:rsidR="00F00257" w:rsidRDefault="00F00257" w:rsidP="009E2E08">
      <w:pPr>
        <w:spacing w:after="0" w:line="240" w:lineRule="auto"/>
      </w:pPr>
      <w:r>
        <w:separator/>
      </w:r>
    </w:p>
  </w:footnote>
  <w:footnote w:type="continuationSeparator" w:id="0">
    <w:p w14:paraId="18A3C933" w14:textId="77777777" w:rsidR="00F00257" w:rsidRDefault="00F00257"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819"/>
    <w:rsid w:val="0004355C"/>
    <w:rsid w:val="00051D05"/>
    <w:rsid w:val="00054100"/>
    <w:rsid w:val="00067923"/>
    <w:rsid w:val="00071058"/>
    <w:rsid w:val="000717B0"/>
    <w:rsid w:val="000B01E3"/>
    <w:rsid w:val="000B19BC"/>
    <w:rsid w:val="000B1B8B"/>
    <w:rsid w:val="000C5BFF"/>
    <w:rsid w:val="000C743D"/>
    <w:rsid w:val="000D15D7"/>
    <w:rsid w:val="000D4EF4"/>
    <w:rsid w:val="000E2F75"/>
    <w:rsid w:val="000E4757"/>
    <w:rsid w:val="000F0F10"/>
    <w:rsid w:val="000F2060"/>
    <w:rsid w:val="000F43E2"/>
    <w:rsid w:val="00103C22"/>
    <w:rsid w:val="001055EF"/>
    <w:rsid w:val="00106284"/>
    <w:rsid w:val="001176F9"/>
    <w:rsid w:val="00120096"/>
    <w:rsid w:val="00121077"/>
    <w:rsid w:val="001211B0"/>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E2C1D"/>
    <w:rsid w:val="001F53C2"/>
    <w:rsid w:val="001F78B3"/>
    <w:rsid w:val="002109EA"/>
    <w:rsid w:val="00225818"/>
    <w:rsid w:val="0023151D"/>
    <w:rsid w:val="00233469"/>
    <w:rsid w:val="00233744"/>
    <w:rsid w:val="0023419D"/>
    <w:rsid w:val="00242BA9"/>
    <w:rsid w:val="00280CFD"/>
    <w:rsid w:val="00291E92"/>
    <w:rsid w:val="0029386F"/>
    <w:rsid w:val="002C184C"/>
    <w:rsid w:val="002D0526"/>
    <w:rsid w:val="002E1BC1"/>
    <w:rsid w:val="002F204D"/>
    <w:rsid w:val="002F35AD"/>
    <w:rsid w:val="00300CEC"/>
    <w:rsid w:val="0030514E"/>
    <w:rsid w:val="00305F9A"/>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B0B26"/>
    <w:rsid w:val="003B243F"/>
    <w:rsid w:val="003B3936"/>
    <w:rsid w:val="003B3A46"/>
    <w:rsid w:val="003C20B7"/>
    <w:rsid w:val="003C3060"/>
    <w:rsid w:val="003C5AD5"/>
    <w:rsid w:val="003D14DB"/>
    <w:rsid w:val="003D379E"/>
    <w:rsid w:val="003D54C5"/>
    <w:rsid w:val="003E20F8"/>
    <w:rsid w:val="003E2158"/>
    <w:rsid w:val="003E68AC"/>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335B5"/>
    <w:rsid w:val="0044339F"/>
    <w:rsid w:val="00454A29"/>
    <w:rsid w:val="00455F5F"/>
    <w:rsid w:val="00462F3A"/>
    <w:rsid w:val="004666A1"/>
    <w:rsid w:val="00471524"/>
    <w:rsid w:val="00480BB6"/>
    <w:rsid w:val="0048166C"/>
    <w:rsid w:val="00484700"/>
    <w:rsid w:val="004912E7"/>
    <w:rsid w:val="00491BE0"/>
    <w:rsid w:val="004A6A99"/>
    <w:rsid w:val="004A7DDF"/>
    <w:rsid w:val="004B1E80"/>
    <w:rsid w:val="004C3B2A"/>
    <w:rsid w:val="004C78C0"/>
    <w:rsid w:val="004D20AB"/>
    <w:rsid w:val="004D2FCA"/>
    <w:rsid w:val="004D6C83"/>
    <w:rsid w:val="004E0DBE"/>
    <w:rsid w:val="004E3F7E"/>
    <w:rsid w:val="004E473F"/>
    <w:rsid w:val="004E4EFB"/>
    <w:rsid w:val="004E7D5A"/>
    <w:rsid w:val="004F3E0B"/>
    <w:rsid w:val="004F4DFE"/>
    <w:rsid w:val="004F6FE2"/>
    <w:rsid w:val="0050255A"/>
    <w:rsid w:val="00512D74"/>
    <w:rsid w:val="00512F55"/>
    <w:rsid w:val="00515D2E"/>
    <w:rsid w:val="005174E0"/>
    <w:rsid w:val="00520BD8"/>
    <w:rsid w:val="005303AA"/>
    <w:rsid w:val="00535E30"/>
    <w:rsid w:val="00541DB1"/>
    <w:rsid w:val="00550974"/>
    <w:rsid w:val="00552A83"/>
    <w:rsid w:val="005548B8"/>
    <w:rsid w:val="005567F3"/>
    <w:rsid w:val="00561381"/>
    <w:rsid w:val="0056672F"/>
    <w:rsid w:val="00567BC6"/>
    <w:rsid w:val="00571987"/>
    <w:rsid w:val="00573500"/>
    <w:rsid w:val="00580774"/>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3A95"/>
    <w:rsid w:val="006451FA"/>
    <w:rsid w:val="00645AFE"/>
    <w:rsid w:val="0064672E"/>
    <w:rsid w:val="00650A87"/>
    <w:rsid w:val="00662179"/>
    <w:rsid w:val="006661A6"/>
    <w:rsid w:val="0066680B"/>
    <w:rsid w:val="00675D57"/>
    <w:rsid w:val="00676CE3"/>
    <w:rsid w:val="00681A71"/>
    <w:rsid w:val="00683278"/>
    <w:rsid w:val="0068570F"/>
    <w:rsid w:val="00693557"/>
    <w:rsid w:val="00697FD6"/>
    <w:rsid w:val="006A0B44"/>
    <w:rsid w:val="006A62D9"/>
    <w:rsid w:val="006B3202"/>
    <w:rsid w:val="006B656F"/>
    <w:rsid w:val="006B6F32"/>
    <w:rsid w:val="006C3A14"/>
    <w:rsid w:val="006C45D1"/>
    <w:rsid w:val="006C747F"/>
    <w:rsid w:val="006D1352"/>
    <w:rsid w:val="006D5BA2"/>
    <w:rsid w:val="006F0C23"/>
    <w:rsid w:val="006F0F0F"/>
    <w:rsid w:val="006F74F1"/>
    <w:rsid w:val="00703E14"/>
    <w:rsid w:val="00707890"/>
    <w:rsid w:val="007112F5"/>
    <w:rsid w:val="007126D9"/>
    <w:rsid w:val="00716B50"/>
    <w:rsid w:val="007253CF"/>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1725"/>
    <w:rsid w:val="00785B2A"/>
    <w:rsid w:val="00785C83"/>
    <w:rsid w:val="00794655"/>
    <w:rsid w:val="00794C94"/>
    <w:rsid w:val="007966B5"/>
    <w:rsid w:val="0079749B"/>
    <w:rsid w:val="00797E28"/>
    <w:rsid w:val="007A58B3"/>
    <w:rsid w:val="007B6C5E"/>
    <w:rsid w:val="007C0885"/>
    <w:rsid w:val="007C3232"/>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3E74"/>
    <w:rsid w:val="00895514"/>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20AD5"/>
    <w:rsid w:val="00920D98"/>
    <w:rsid w:val="00922000"/>
    <w:rsid w:val="00923B86"/>
    <w:rsid w:val="00924EC4"/>
    <w:rsid w:val="00931B9B"/>
    <w:rsid w:val="0093239D"/>
    <w:rsid w:val="009356B3"/>
    <w:rsid w:val="00946A36"/>
    <w:rsid w:val="00950C22"/>
    <w:rsid w:val="009538E7"/>
    <w:rsid w:val="009569E4"/>
    <w:rsid w:val="00961B6B"/>
    <w:rsid w:val="00966DE1"/>
    <w:rsid w:val="00967C54"/>
    <w:rsid w:val="00967F01"/>
    <w:rsid w:val="00974432"/>
    <w:rsid w:val="009768A8"/>
    <w:rsid w:val="00980736"/>
    <w:rsid w:val="00981072"/>
    <w:rsid w:val="009832C7"/>
    <w:rsid w:val="00984091"/>
    <w:rsid w:val="00984E9C"/>
    <w:rsid w:val="00992B4C"/>
    <w:rsid w:val="00996493"/>
    <w:rsid w:val="009A6304"/>
    <w:rsid w:val="009B0AA4"/>
    <w:rsid w:val="009B7B38"/>
    <w:rsid w:val="009B7B9C"/>
    <w:rsid w:val="009C0AF5"/>
    <w:rsid w:val="009C7D9C"/>
    <w:rsid w:val="009D204A"/>
    <w:rsid w:val="009D3FBB"/>
    <w:rsid w:val="009E2E08"/>
    <w:rsid w:val="009E2ED0"/>
    <w:rsid w:val="009F2D91"/>
    <w:rsid w:val="009F3A55"/>
    <w:rsid w:val="00A03055"/>
    <w:rsid w:val="00A03A75"/>
    <w:rsid w:val="00A064A3"/>
    <w:rsid w:val="00A12A85"/>
    <w:rsid w:val="00A22107"/>
    <w:rsid w:val="00A30222"/>
    <w:rsid w:val="00A36881"/>
    <w:rsid w:val="00A431C9"/>
    <w:rsid w:val="00A449F8"/>
    <w:rsid w:val="00A453F0"/>
    <w:rsid w:val="00A461CC"/>
    <w:rsid w:val="00A4713C"/>
    <w:rsid w:val="00A56B6E"/>
    <w:rsid w:val="00A571BD"/>
    <w:rsid w:val="00A57E7C"/>
    <w:rsid w:val="00A6269D"/>
    <w:rsid w:val="00A654EE"/>
    <w:rsid w:val="00A67D43"/>
    <w:rsid w:val="00A77367"/>
    <w:rsid w:val="00A8423B"/>
    <w:rsid w:val="00A85DDB"/>
    <w:rsid w:val="00A905E2"/>
    <w:rsid w:val="00A92944"/>
    <w:rsid w:val="00A93816"/>
    <w:rsid w:val="00AA1EB2"/>
    <w:rsid w:val="00AB37EB"/>
    <w:rsid w:val="00AC3FDF"/>
    <w:rsid w:val="00AD30A3"/>
    <w:rsid w:val="00AE2982"/>
    <w:rsid w:val="00AE5127"/>
    <w:rsid w:val="00AF4C8C"/>
    <w:rsid w:val="00AF5152"/>
    <w:rsid w:val="00B05601"/>
    <w:rsid w:val="00B0573B"/>
    <w:rsid w:val="00B10094"/>
    <w:rsid w:val="00B132BF"/>
    <w:rsid w:val="00B23F8B"/>
    <w:rsid w:val="00B325D0"/>
    <w:rsid w:val="00B373CE"/>
    <w:rsid w:val="00B52ABC"/>
    <w:rsid w:val="00B53841"/>
    <w:rsid w:val="00B54C03"/>
    <w:rsid w:val="00B564F4"/>
    <w:rsid w:val="00B66EBE"/>
    <w:rsid w:val="00B67509"/>
    <w:rsid w:val="00B74155"/>
    <w:rsid w:val="00B74BA9"/>
    <w:rsid w:val="00B8195F"/>
    <w:rsid w:val="00B8197C"/>
    <w:rsid w:val="00B83E61"/>
    <w:rsid w:val="00B84482"/>
    <w:rsid w:val="00B9072D"/>
    <w:rsid w:val="00B95184"/>
    <w:rsid w:val="00B97D9B"/>
    <w:rsid w:val="00BA3503"/>
    <w:rsid w:val="00BB26F1"/>
    <w:rsid w:val="00BB5ECD"/>
    <w:rsid w:val="00BD24F6"/>
    <w:rsid w:val="00BD35BD"/>
    <w:rsid w:val="00BD4209"/>
    <w:rsid w:val="00BE2EE8"/>
    <w:rsid w:val="00BE57F3"/>
    <w:rsid w:val="00BE6368"/>
    <w:rsid w:val="00C01B8F"/>
    <w:rsid w:val="00C07A30"/>
    <w:rsid w:val="00C112E9"/>
    <w:rsid w:val="00C13BCF"/>
    <w:rsid w:val="00C22BE1"/>
    <w:rsid w:val="00C245B0"/>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7457"/>
    <w:rsid w:val="00D20583"/>
    <w:rsid w:val="00D23433"/>
    <w:rsid w:val="00D24309"/>
    <w:rsid w:val="00D302C5"/>
    <w:rsid w:val="00D3584F"/>
    <w:rsid w:val="00D407F9"/>
    <w:rsid w:val="00D41F30"/>
    <w:rsid w:val="00D51012"/>
    <w:rsid w:val="00D525B8"/>
    <w:rsid w:val="00D52F81"/>
    <w:rsid w:val="00D811EF"/>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F2046"/>
    <w:rsid w:val="00E005D5"/>
    <w:rsid w:val="00E031DC"/>
    <w:rsid w:val="00E046DD"/>
    <w:rsid w:val="00E11033"/>
    <w:rsid w:val="00E14F22"/>
    <w:rsid w:val="00E21BD0"/>
    <w:rsid w:val="00E253D4"/>
    <w:rsid w:val="00E42334"/>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6D96"/>
    <w:rsid w:val="00EB7797"/>
    <w:rsid w:val="00EC18A5"/>
    <w:rsid w:val="00ED36B2"/>
    <w:rsid w:val="00EF2A3B"/>
    <w:rsid w:val="00EF6F69"/>
    <w:rsid w:val="00EF7B36"/>
    <w:rsid w:val="00F00257"/>
    <w:rsid w:val="00F036E6"/>
    <w:rsid w:val="00F04A83"/>
    <w:rsid w:val="00F144C9"/>
    <w:rsid w:val="00F22104"/>
    <w:rsid w:val="00F23A1E"/>
    <w:rsid w:val="00F32382"/>
    <w:rsid w:val="00F451B5"/>
    <w:rsid w:val="00F473B3"/>
    <w:rsid w:val="00F503C6"/>
    <w:rsid w:val="00F50AAE"/>
    <w:rsid w:val="00F55419"/>
    <w:rsid w:val="00F63F4D"/>
    <w:rsid w:val="00F80CE2"/>
    <w:rsid w:val="00F82A9D"/>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EA981BD2-474A-4295-B753-C37DC1EA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22359</Words>
  <Characters>127452</Characters>
  <Application>Microsoft Office Word</Application>
  <DocSecurity>0</DocSecurity>
  <Lines>1062</Lines>
  <Paragraphs>299</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149512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8</cp:revision>
  <dcterms:created xsi:type="dcterms:W3CDTF">2020-11-25T10:03:00Z</dcterms:created>
  <dcterms:modified xsi:type="dcterms:W3CDTF">2020-11-25T15:09:00Z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id="jJ5f9x3y"/&gt;&lt;style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