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r w:rsidRPr="00571987">
        <w:rPr>
          <w:lang w:val="en-US"/>
        </w:rPr>
        <w:t xml:space="preserve">Wonnhaldestr.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r w:rsidR="0093239D" w:rsidRPr="00794C94">
        <w:rPr>
          <w:lang w:val="en-US"/>
        </w:rPr>
        <w:t xml:space="preserve">Wonnhaldestr.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2CEF9A9D"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51E3B3C5"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w:t>
      </w:r>
      <w:r w:rsidR="00664C48">
        <w:rPr>
          <w:lang w:val="en-US"/>
        </w:rPr>
        <w:t>monitor</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39E0C733"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r w:rsidR="00FC0DA9" w:rsidRPr="00800139">
        <w:rPr>
          <w:lang w:val="en-US"/>
        </w:rPr>
        <w:t xml:space="preserve">A sufficient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r w:rsidRPr="00140CDF">
        <w:t>Introduction</w:t>
      </w:r>
      <w:bookmarkEnd w:id="1"/>
    </w:p>
    <w:p w14:paraId="313A1B66" w14:textId="6644A588" w:rsidR="009D204A" w:rsidRDefault="0030514E" w:rsidP="00922000">
      <w:pPr>
        <w:rPr>
          <w:lang w:val="en-US"/>
        </w:rPr>
      </w:pPr>
      <w:r w:rsidRPr="0030514E">
        <w:rPr>
          <w:lang w:val="en-US"/>
        </w:rPr>
        <w:t>Gas ex</w:t>
      </w:r>
      <w:r>
        <w:rPr>
          <w:lang w:val="en-US"/>
        </w:rPr>
        <w:t xml:space="preserve">change between soil and atmosphere is an important process for soil </w:t>
      </w:r>
      <w:commentRangeStart w:id="2"/>
      <w:r>
        <w:rPr>
          <w:lang w:val="en-US"/>
        </w:rPr>
        <w:t>biology</w:t>
      </w:r>
      <w:commentRangeEnd w:id="2"/>
      <w:r w:rsidR="00664C48">
        <w:rPr>
          <w:rStyle w:val="Kommentarzeichen"/>
        </w:rPr>
        <w:commentReference w:id="2"/>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7199F9B4"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w:t>
      </w:r>
      <w:r w:rsidR="00664C48">
        <w:rPr>
          <w:lang w:val="en-US"/>
        </w:rPr>
        <w:t xml:space="preserve">a </w:t>
      </w:r>
      <w:r>
        <w:rPr>
          <w:lang w:val="en-US"/>
        </w:rPr>
        <w:t xml:space="preserve">better understanding </w:t>
      </w:r>
      <w:r w:rsidR="00664C48">
        <w:rPr>
          <w:lang w:val="en-US"/>
        </w:rPr>
        <w:t xml:space="preserve">of </w:t>
      </w:r>
      <w:r>
        <w:rPr>
          <w:lang w:val="en-US"/>
        </w:rPr>
        <w:t>the underlying processes.</w:t>
      </w:r>
    </w:p>
    <w:p w14:paraId="7708B77E" w14:textId="4D60BE1F"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w:t>
      </w:r>
      <w:r w:rsidR="00664C48">
        <w:rPr>
          <w:lang w:val="en-US"/>
        </w:rPr>
        <w:t xml:space="preserve">specific </w:t>
      </w:r>
      <w:r w:rsidR="00593CBB" w:rsidRPr="00593CBB">
        <w:rPr>
          <w:lang w:val="en-US"/>
        </w:rPr>
        <w:t xml:space="preserve">diffusion coefficient </w:t>
      </w:r>
      <w:r w:rsidR="00C61340">
        <w:rPr>
          <w:lang w:val="en-US"/>
        </w:rPr>
        <w:t>of the soil</w:t>
      </w:r>
      <w:r w:rsidR="00664C48">
        <w:rPr>
          <w:lang w:val="en-US"/>
        </w:rPr>
        <w:t xml:space="preserve"> </w:t>
      </w:r>
      <w:r w:rsidR="00664C48" w:rsidRPr="00593CBB">
        <w:rPr>
          <w:lang w:val="en-US"/>
        </w:rPr>
        <w:t>(</w:t>
      </w:r>
      <w:r w:rsidR="00664C48" w:rsidRPr="00593CBB">
        <w:rPr>
          <w:i/>
          <w:lang w:val="en-US"/>
        </w:rPr>
        <w:t>D</w:t>
      </w:r>
      <w:r w:rsidR="00664C48" w:rsidRPr="00593CBB">
        <w:rPr>
          <w:vertAlign w:val="subscript"/>
          <w:lang w:val="en-US"/>
        </w:rPr>
        <w:t>S</w:t>
      </w:r>
      <w:r w:rsidR="00664C48" w:rsidRPr="00593CBB">
        <w:rPr>
          <w:lang w:val="en-US"/>
        </w:rPr>
        <w:t>)</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w:t>
      </w:r>
      <w:r w:rsidR="007E62A5">
        <w:rPr>
          <w:lang w:val="en-US"/>
        </w:rPr>
        <w:lastRenderedPageBreak/>
        <w:t>the 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have to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7401C17B"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881674">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37ED20A6"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w:t>
      </w:r>
      <w:r w:rsidR="00664C48">
        <w:rPr>
          <w:lang w:val="en-US"/>
        </w:rPr>
        <w:t>h</w:t>
      </w:r>
      <w:r w:rsidR="00794C94">
        <w:rPr>
          <w:lang w:val="en-US"/>
        </w:rPr>
        <w:t xml:space="preserve">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xml:space="preserve">% is challenging and requires using </w:t>
      </w:r>
      <w:r w:rsidR="00D84823">
        <w:rPr>
          <w:lang w:val="en-US"/>
        </w:rPr>
        <w:t>laborious</w:t>
      </w:r>
      <w:r w:rsidR="00794C94">
        <w:rPr>
          <w:lang w:val="en-US"/>
        </w:rPr>
        <w:t xml:space="preserve"> </w:t>
      </w:r>
      <w:commentRangeStart w:id="3"/>
      <w:r w:rsidR="00664C48" w:rsidRPr="00664C48">
        <w:rPr>
          <w:lang w:val="en-US"/>
        </w:rPr>
        <w:t>techniques</w:t>
      </w:r>
      <w:commentRangeEnd w:id="3"/>
      <w:r w:rsidR="00664C48">
        <w:rPr>
          <w:rStyle w:val="Kommentarzeichen"/>
        </w:rPr>
        <w:commentReference w:id="3"/>
      </w:r>
      <w:r w:rsidR="00664C48" w:rsidRPr="00664C48">
        <w:rPr>
          <w:lang w:val="en-US"/>
        </w:rPr>
        <w:t xml:space="preserve"> </w:t>
      </w:r>
      <w:r w:rsidR="00794C94">
        <w:rPr>
          <w:lang w:val="en-US"/>
        </w:rPr>
        <w:t>such as gas chromatography.</w:t>
      </w:r>
    </w:p>
    <w:p w14:paraId="520D867A" w14:textId="4D44EE70"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w:t>
      </w:r>
      <w:r w:rsidR="00D84823">
        <w:rPr>
          <w:lang w:val="en-US"/>
        </w:rPr>
        <w:t xml:space="preserve"> </w:t>
      </w:r>
      <w:r w:rsidR="00E005D5">
        <w:rPr>
          <w:lang w:val="en-US"/>
        </w:rPr>
        <w:t>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r w:rsidR="00D84823">
        <w:rPr>
          <w:lang w:val="en-US"/>
        </w:rPr>
        <w:t xml:space="preserve"> </w:t>
      </w:r>
      <w:r w:rsidR="007D5C1E" w:rsidRPr="00D84823">
        <w:rPr>
          <w:color w:val="FF0000"/>
          <w:lang w:val="en-US"/>
        </w:rPr>
        <w:t xml:space="preserve">We hypothesize that diurnal patterns of CO2 concentrations in different depths are spatially consistent on the plot scale and therefore CO2 measurements from different locations </w:t>
      </w:r>
      <w:r w:rsidR="007D5C1E">
        <w:rPr>
          <w:color w:val="FF0000"/>
          <w:lang w:val="en-US"/>
        </w:rPr>
        <w:t>can be related to each other.</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despite the fact that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330A03DE"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Dynament,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w:t>
      </w:r>
      <w:r w:rsidR="00A92944">
        <w:rPr>
          <w:lang w:val="en-US"/>
        </w:rPr>
        <w:lastRenderedPageBreak/>
        <w:t>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2A423D" w:rsidRPr="002A423D">
        <w:rPr>
          <w:b/>
          <w:bCs/>
          <w:lang w:val="en-US"/>
        </w:rPr>
        <w:t xml:space="preserve">Fehler! </w:t>
      </w:r>
      <w:r w:rsidR="002A423D" w:rsidRPr="00F9099A">
        <w:rPr>
          <w:b/>
          <w:bCs/>
          <w:lang w:val="en-US"/>
        </w:rPr>
        <w:t>Verweisquelle konnte nicht gefunden werden.</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t>((</w:t>
      </w:r>
      <w:r w:rsidR="007966B5">
        <w:rPr>
          <w:lang w:val="en-US"/>
        </w:rPr>
        <w:t>Figure 1</w:t>
      </w:r>
      <w:r>
        <w:rPr>
          <w:lang w:val="en-US"/>
        </w:rPr>
        <w:t>))</w:t>
      </w:r>
    </w:p>
    <w:p w14:paraId="3A920953" w14:textId="24BCB8FC"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w:t>
      </w:r>
      <w:r w:rsidR="00664C48">
        <w:rPr>
          <w:lang w:val="en-US"/>
        </w:rPr>
        <w:t>three</w:t>
      </w:r>
      <w:r>
        <w:rPr>
          <w:lang w:val="en-US"/>
        </w:rPr>
        <w:t xml:space="preserve">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3.5,</w:t>
      </w:r>
      <w:r w:rsidR="00664C48">
        <w:rPr>
          <w:lang w:val="en-US"/>
        </w:rPr>
        <w:t xml:space="preserve"> </w:t>
      </w:r>
      <w:r w:rsidR="0029386F">
        <w:rPr>
          <w:lang w:val="en-US"/>
        </w:rPr>
        <w:t>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41F49447"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2A423D" w:rsidRPr="002A423D">
        <w:rPr>
          <w:b/>
          <w:bCs/>
          <w:lang w:val="en-US"/>
        </w:rPr>
        <w:t xml:space="preserve">Fehler! </w:t>
      </w:r>
      <w:r w:rsidR="002A423D" w:rsidRPr="00F9099A">
        <w:rPr>
          <w:b/>
          <w:bCs/>
          <w:lang w:val="en-US"/>
        </w:rPr>
        <w:t>Verweisquelle konnte nicht gefunden werden.</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(Accurel©</w:t>
      </w:r>
      <w:r w:rsidR="004A7DDF">
        <w:rPr>
          <w:lang w:val="en-US"/>
        </w:rPr>
        <w:t xml:space="preserve"> </w:t>
      </w:r>
      <w:r w:rsidR="004A7DDF" w:rsidRPr="004A7DDF">
        <w:rPr>
          <w:lang w:val="en-US"/>
        </w:rPr>
        <w:t>PP V8/2HF,</w:t>
      </w:r>
      <w:r w:rsidR="00EA2B7D">
        <w:rPr>
          <w:lang w:val="en-US"/>
        </w:rPr>
        <w:t xml:space="preserve"> </w:t>
      </w:r>
      <w:r w:rsidR="004A7DDF" w:rsidRPr="004A7DDF">
        <w:rPr>
          <w:lang w:val="en-US"/>
        </w:rPr>
        <w:t>Membrana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627FE08E"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hPa,</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Massman</w:t>
      </w:r>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 xml:space="preserve">and can be considered to be </w:t>
      </w:r>
      <w:commentRangeStart w:id="4"/>
      <w:r w:rsidR="00300CEC">
        <w:rPr>
          <w:lang w:val="en-US"/>
        </w:rPr>
        <w:t>inert</w:t>
      </w:r>
      <w:commentRangeEnd w:id="4"/>
      <w:r w:rsidR="00DE6290">
        <w:rPr>
          <w:rStyle w:val="Kommentarzeichen"/>
        </w:rPr>
        <w:commentReference w:id="4"/>
      </w:r>
      <w:r w:rsidR="00300CEC">
        <w:rPr>
          <w:lang w:val="en-US"/>
        </w:rPr>
        <w:t xml:space="preserve"> in acidic soils.</w:t>
      </w:r>
      <w:r w:rsidR="00DE6290">
        <w:rPr>
          <w:lang w:val="en-US"/>
        </w:rPr>
        <w:t xml:space="preserve"> </w:t>
      </w:r>
      <w:r w:rsidR="00DE6290" w:rsidRPr="00DE6290">
        <w:rPr>
          <w:color w:val="FF0000"/>
          <w:lang w:val="en-US"/>
        </w:rPr>
        <w:t xml:space="preserve">In calcareous soil dissolution of CO2 in water </w:t>
      </w:r>
      <w:r w:rsidR="002A423D">
        <w:rPr>
          <w:color w:val="FF0000"/>
          <w:lang w:val="en-US"/>
        </w:rPr>
        <w:t>may</w:t>
      </w:r>
      <w:r w:rsidR="00DE6290" w:rsidRPr="00DE6290">
        <w:rPr>
          <w:color w:val="FF0000"/>
          <w:lang w:val="en-US"/>
        </w:rPr>
        <w:t xml:space="preserve"> bias the results of this method, especially under wet conditions</w:t>
      </w:r>
      <w:r w:rsidR="00DE6290">
        <w:rPr>
          <w:lang w:val="en-US"/>
        </w:rPr>
        <w:t>.</w:t>
      </w:r>
      <w:r w:rsidR="00DE6290" w:rsidRPr="00DE6290">
        <w:rPr>
          <w:lang w:val="en-US"/>
        </w:rPr>
        <w:t xml:space="preserve"> </w:t>
      </w:r>
      <w:r w:rsidR="002A423D">
        <w:rPr>
          <w:lang w:val="en-US"/>
        </w:rPr>
        <w:t xml:space="preserve">However, after steady state has been reached and gas phase, soil solution and mineral phase are in equilibrium no </w:t>
      </w:r>
      <w:r w:rsidR="002A423D">
        <w:rPr>
          <w:lang w:val="en-US"/>
        </w:rPr>
        <w:lastRenderedPageBreak/>
        <w:t>further dissolution of CO2 should take place if water flow inside the profile can be neglected.</w:t>
      </w:r>
      <w:r w:rsidR="00300CEC" w:rsidRPr="00DE6290">
        <w:rPr>
          <w:lang w:val="en-US"/>
        </w:rPr>
        <w:t xml:space="preserve"> </w:t>
      </w:r>
      <w:r w:rsidR="00300CEC">
        <w:rPr>
          <w:lang w:val="en-US"/>
        </w:rPr>
        <w:t>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(Ismatec</w:t>
      </w:r>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 xml:space="preserve">in acidic </w:t>
      </w:r>
      <w:commentRangeStart w:id="5"/>
      <w:r w:rsidRPr="007548EE">
        <w:rPr>
          <w:lang w:val="en-US"/>
        </w:rPr>
        <w:t>soils</w:t>
      </w:r>
      <w:commentRangeEnd w:id="5"/>
      <w:r w:rsidR="00664C48">
        <w:rPr>
          <w:rStyle w:val="Kommentarzeichen"/>
        </w:rPr>
        <w:commentReference w:id="5"/>
      </w:r>
      <w:r w:rsidRPr="007548EE">
        <w:rPr>
          <w:lang w:val="en-US"/>
        </w:rPr>
        <w:t>.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r w:rsidR="00233469">
        <w:rPr>
          <w:lang w:val="en-US"/>
        </w:rPr>
        <w:t xml:space="preserve">have to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 xml:space="preserve">still measures the natural </w:t>
      </w:r>
      <w:r w:rsidR="00EA2B7D">
        <w:rPr>
          <w:lang w:val="en-US"/>
        </w:rPr>
        <w:lastRenderedPageBreak/>
        <w:t>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2363C6DB" w:rsidR="00FB6236"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For each depth an individual correction 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45D09700" w14:textId="1B6BC43A" w:rsidR="00252FCA" w:rsidRPr="0066680B" w:rsidRDefault="0021575A" w:rsidP="0041639C">
      <w:pPr>
        <w:keepNext/>
        <w:rPr>
          <w:lang w:val="en-US"/>
        </w:rPr>
      </w:pPr>
      <w:r>
        <w:rPr>
          <w:lang w:val="en-US"/>
        </w:rPr>
        <w:t>As an alternative offset model we tested</w:t>
      </w:r>
      <w:r w:rsidR="00252FCA">
        <w:rPr>
          <w:lang w:val="en-US"/>
        </w:rPr>
        <w:t xml:space="preserve"> </w:t>
      </w:r>
      <w:r>
        <w:rPr>
          <w:lang w:val="en-US"/>
        </w:rPr>
        <w:t>a</w:t>
      </w:r>
      <w:r w:rsidR="00252FCA">
        <w:rPr>
          <w:lang w:val="en-US"/>
        </w:rPr>
        <w:t xml:space="preserve"> </w:t>
      </w:r>
      <w:r>
        <w:rPr>
          <w:lang w:val="en-US"/>
        </w:rPr>
        <w:t xml:space="preserve">GAM that describes the CO2 concentration over time as a function of the date and the hour of the day </w:t>
      </w:r>
      <w:r w:rsidR="00252FCA">
        <w:rPr>
          <w:lang w:val="en-US"/>
        </w:rPr>
        <w:t xml:space="preserve">without using the </w:t>
      </w:r>
      <w:r>
        <w:rPr>
          <w:lang w:val="en-US"/>
        </w:rPr>
        <w:t xml:space="preserve">data from the </w:t>
      </w:r>
      <w:r w:rsidR="00252FCA">
        <w:rPr>
          <w:lang w:val="en-US"/>
        </w:rPr>
        <w:t>reference probe.</w:t>
      </w:r>
      <w:r>
        <w:rPr>
          <w:lang w:val="en-US"/>
        </w:rPr>
        <w:t xml:space="preserve"> This model was used to asses whether or not the reference approach brings an advantage in predicting the natural CO2 profile while injection periods.</w:t>
      </w:r>
      <w:r w:rsidR="00252FCA">
        <w:rPr>
          <w:lang w:val="en-US"/>
        </w:rPr>
        <w:t xml:space="preserve"> </w:t>
      </w:r>
      <w:r w:rsidR="001214DE">
        <w:rPr>
          <w:lang w:val="en-US"/>
        </w:rPr>
        <w:t>The two models were compared by dividing the calibration period in training and validation subsets to estimate the model uncertainty for data outside the fitting range.</w:t>
      </w:r>
    </w:p>
    <w:p w14:paraId="1EF4F0EA" w14:textId="665344A8" w:rsidR="00140CDF" w:rsidRPr="008D5454" w:rsidRDefault="006B6F32" w:rsidP="00604866">
      <w:pPr>
        <w:pStyle w:val="berschrift3"/>
        <w:rPr>
          <w:lang w:val="en-US"/>
        </w:rPr>
      </w:pPr>
      <w:r>
        <w:rPr>
          <w:lang w:val="en-US"/>
        </w:rPr>
        <w:t xml:space="preserve">Gas transport </w:t>
      </w:r>
      <w:commentRangeStart w:id="6"/>
      <w:r>
        <w:rPr>
          <w:lang w:val="en-US"/>
        </w:rPr>
        <w:t>modelling</w:t>
      </w:r>
      <w:commentRangeEnd w:id="6"/>
      <w:r w:rsidR="00664C48">
        <w:rPr>
          <w:rStyle w:val="Kommentarzeichen"/>
          <w:rFonts w:asciiTheme="minorHAnsi" w:eastAsiaTheme="minorHAnsi" w:hAnsiTheme="minorHAnsi" w:cstheme="minorBidi"/>
        </w:rPr>
        <w:commentReference w:id="6"/>
      </w:r>
    </w:p>
    <w:p w14:paraId="1B6B918C" w14:textId="46329A78"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(Comsol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88167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2019)","noteIndex":0},"citationItems":[{"id":618,"uris":["http://zotero.org/users/local/thMbzh64/items/WIRSSJYQ"],"uri":["http://zotero.org/users/local/thMbzh64/items/WIRSSJYQ"],"itemData":{"id":618,"type":"article-journal","title":"A language and environment for statistical computing. R Foundation for Statistical Computing, Vienna, Austria.","URL":"https://www.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7BFF1ECF"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lastRenderedPageBreak/>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r w:rsidR="00DE6290">
        <w:rPr>
          <w:lang w:val="en-US"/>
        </w:rPr>
        <w:t xml:space="preserve"> The DS values</w:t>
      </w:r>
      <w:r w:rsidR="002A423D">
        <w:rPr>
          <w:lang w:val="en-US"/>
        </w:rPr>
        <w:t xml:space="preserve"> in the model</w:t>
      </w:r>
      <w:r w:rsidR="00DE6290">
        <w:rPr>
          <w:lang w:val="en-US"/>
        </w:rPr>
        <w:t xml:space="preserve"> were adjusted by the SNOPT algorithm until</w:t>
      </w:r>
      <w:r w:rsidR="00895EBC">
        <w:rPr>
          <w:lang w:val="en-US"/>
        </w:rPr>
        <w:t xml:space="preserve"> the modelled CO2 profile</w:t>
      </w:r>
      <w:r w:rsidR="001C51A8">
        <w:rPr>
          <w:lang w:val="en-US"/>
        </w:rPr>
        <w:t xml:space="preserve"> showed the best agreement with</w:t>
      </w:r>
      <w:r w:rsidR="00DE6290">
        <w:rPr>
          <w:lang w:val="en-US"/>
        </w:rPr>
        <w:t xml:space="preserve"> the measured </w:t>
      </w:r>
      <w:r w:rsidR="001C51A8">
        <w:rPr>
          <w:lang w:val="en-US"/>
        </w:rPr>
        <w:t>profile</w:t>
      </w:r>
    </w:p>
    <w:p w14:paraId="27ACDA65" w14:textId="206EEB20" w:rsidR="00604866" w:rsidRDefault="00604866" w:rsidP="00604866">
      <w:pPr>
        <w:pStyle w:val="berschrift2"/>
        <w:rPr>
          <w:lang w:val="en-US"/>
        </w:rPr>
      </w:pPr>
      <w:r>
        <w:rPr>
          <w:lang w:val="en-US"/>
        </w:rPr>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r w:rsidR="001A44F8">
        <w:rPr>
          <w:lang w:val="en-US"/>
        </w:rPr>
        <w:t>steady-state</w:t>
      </w:r>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4F9F093A"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xml:space="preserve">, observing the recovery of </w:t>
      </w:r>
      <w:r w:rsidR="009C31D1">
        <w:rPr>
          <w:lang w:val="en-US"/>
        </w:rPr>
        <w:t>n</w:t>
      </w:r>
      <w:r>
        <w:rPr>
          <w:lang w:val="en-US"/>
        </w:rPr>
        <w:t>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0804E695" w14:textId="5A81ABA2" w:rsidR="00B564F4" w:rsidRDefault="003A355C" w:rsidP="00B564F4">
      <w:pPr>
        <w:rPr>
          <w:lang w:val="en-US"/>
        </w:rPr>
      </w:pPr>
      <w:r>
        <w:rPr>
          <w:lang w:val="en-US"/>
        </w:rPr>
        <w:t>CO2 production inside the soil was simulated by additional CO2 injection (</w:t>
      </w:r>
      <w:r w:rsidR="00A47130" w:rsidRPr="002A423D">
        <w:rPr>
          <w:i/>
          <w:lang w:val="en-US"/>
        </w:rPr>
        <w:t>P</w:t>
      </w:r>
      <w:r w:rsidR="00A47130" w:rsidRPr="002A423D">
        <w:rPr>
          <w:vertAlign w:val="subscript"/>
          <w:lang w:val="en-US"/>
        </w:rPr>
        <w:t>sim</w:t>
      </w:r>
      <w:r>
        <w:rPr>
          <w:lang w:val="en-US"/>
        </w:rPr>
        <w:t xml:space="preserve">) at the bottom of the bucket. </w:t>
      </w:r>
      <w:r w:rsidR="00A47130" w:rsidRPr="002A423D">
        <w:rPr>
          <w:i/>
          <w:lang w:val="en-US"/>
        </w:rPr>
        <w:t>P</w:t>
      </w:r>
      <w:r w:rsidR="00A47130" w:rsidRPr="002A423D">
        <w:rPr>
          <w:vertAlign w:val="subscript"/>
          <w:lang w:val="en-US"/>
        </w:rPr>
        <w:t>sim</w:t>
      </w:r>
      <w:r w:rsidR="00D623A6">
        <w:rPr>
          <w:lang w:val="en-US"/>
        </w:rPr>
        <w:t xml:space="preserve"> was injected through a membrane tube spiral </w:t>
      </w:r>
      <w:r w:rsidR="00D623A6" w:rsidRPr="004A7DDF">
        <w:rPr>
          <w:lang w:val="en-US"/>
        </w:rPr>
        <w:t>(Accurel©</w:t>
      </w:r>
      <w:r w:rsidR="00D623A6">
        <w:rPr>
          <w:lang w:val="en-US"/>
        </w:rPr>
        <w:t xml:space="preserve"> </w:t>
      </w:r>
      <w:r w:rsidR="00D623A6" w:rsidRPr="004A7DDF">
        <w:rPr>
          <w:lang w:val="en-US"/>
        </w:rPr>
        <w:t>PP V8/2HF,</w:t>
      </w:r>
      <w:r w:rsidR="00D623A6">
        <w:rPr>
          <w:lang w:val="en-US"/>
        </w:rPr>
        <w:t xml:space="preserve"> </w:t>
      </w:r>
      <w:r w:rsidR="00D623A6" w:rsidRPr="004A7DDF">
        <w:rPr>
          <w:lang w:val="en-US"/>
        </w:rPr>
        <w:t>Membrana GmbH, Germany)</w:t>
      </w:r>
      <w:r w:rsidR="00D623A6">
        <w:rPr>
          <w:lang w:val="en-US"/>
        </w:rPr>
        <w:t xml:space="preserve"> that was installed as a layer in the bucket before filling in the substrate.</w:t>
      </w:r>
      <w:r w:rsidR="009B05CE">
        <w:rPr>
          <w:lang w:val="en-US"/>
        </w:rPr>
        <w:t xml:space="preserve"> </w:t>
      </w:r>
      <w:r>
        <w:rPr>
          <w:lang w:val="en-US"/>
        </w:rPr>
        <w:t xml:space="preserve">While injecting the </w:t>
      </w:r>
      <w:r>
        <w:rPr>
          <w:lang w:val="en-US"/>
        </w:rPr>
        <w:lastRenderedPageBreak/>
        <w:t xml:space="preserve">CO2 the air inside the membrane tube was permanently circulated to ensure a homogeneous distribution of the CO2 throughout the </w:t>
      </w:r>
      <w:r w:rsidR="00A47130" w:rsidRPr="002A423D">
        <w:rPr>
          <w:i/>
          <w:lang w:val="en-US"/>
        </w:rPr>
        <w:t>P</w:t>
      </w:r>
      <w:r w:rsidR="00A47130" w:rsidRPr="002A423D">
        <w:rPr>
          <w:vertAlign w:val="subscript"/>
          <w:lang w:val="en-US"/>
        </w:rPr>
        <w:t>sim</w:t>
      </w:r>
      <w:r>
        <w:rPr>
          <w:lang w:val="en-US"/>
        </w:rPr>
        <w:t xml:space="preserve"> layer. The experiment was done in three steps first only </w:t>
      </w:r>
      <w:r w:rsidR="00A47130" w:rsidRPr="002A423D">
        <w:rPr>
          <w:i/>
          <w:lang w:val="en-US"/>
        </w:rPr>
        <w:t>P</w:t>
      </w:r>
      <w:r w:rsidR="00A47130" w:rsidRPr="002A423D">
        <w:rPr>
          <w:vertAlign w:val="subscript"/>
          <w:lang w:val="en-US"/>
        </w:rPr>
        <w:t>sim</w:t>
      </w:r>
      <w:r>
        <w:rPr>
          <w:lang w:val="en-US"/>
        </w:rPr>
        <w:t xml:space="preserve"> than </w:t>
      </w:r>
      <w:r w:rsidR="00A47130" w:rsidRPr="002A423D">
        <w:rPr>
          <w:i/>
          <w:lang w:val="en-US"/>
        </w:rPr>
        <w:t>P</w:t>
      </w:r>
      <w:r w:rsidR="00A47130" w:rsidRPr="002A423D">
        <w:rPr>
          <w:vertAlign w:val="subscript"/>
          <w:lang w:val="en-US"/>
        </w:rPr>
        <w:t>sim</w:t>
      </w:r>
      <w:r>
        <w:rPr>
          <w:lang w:val="en-US"/>
        </w:rPr>
        <w:t xml:space="preserve"> </w:t>
      </w:r>
      <w:r w:rsidR="00A47130">
        <w:rPr>
          <w:lang w:val="en-US"/>
        </w:rPr>
        <w:t>+</w:t>
      </w:r>
      <w:r>
        <w:rPr>
          <w:lang w:val="en-US"/>
        </w:rPr>
        <w:t xml:space="preserve"> tracer and at last only tracer</w:t>
      </w:r>
      <w:r w:rsidR="009B05CE">
        <w:rPr>
          <w:lang w:val="en-US"/>
        </w:rPr>
        <w:t xml:space="preserve"> injection</w:t>
      </w:r>
      <w:r>
        <w:rPr>
          <w:lang w:val="en-US"/>
        </w:rPr>
        <w:t xml:space="preserve">. The tracer signal was calculated by subtracting the CO2 profile from step one from the profile from step two. Step three was used to test if the separation of the tracer signal from </w:t>
      </w:r>
      <w:r w:rsidR="00A47130" w:rsidRPr="002A423D">
        <w:rPr>
          <w:i/>
          <w:lang w:val="en-US"/>
        </w:rPr>
        <w:t>P</w:t>
      </w:r>
      <w:r w:rsidR="00A47130" w:rsidRPr="002A423D">
        <w:rPr>
          <w:vertAlign w:val="subscript"/>
          <w:lang w:val="en-US"/>
        </w:rPr>
        <w:t>sim</w:t>
      </w:r>
      <w:r>
        <w:rPr>
          <w:lang w:val="en-US"/>
        </w:rPr>
        <w:t xml:space="preserve"> was accurate.</w:t>
      </w:r>
    </w:p>
    <w:p w14:paraId="425CD288" w14:textId="2D3E1DDB" w:rsidR="00EB215F" w:rsidRDefault="00EB215F" w:rsidP="00B564F4">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r w:rsidR="00A47130" w:rsidRPr="002A423D">
        <w:rPr>
          <w:i/>
          <w:lang w:val="en-US"/>
        </w:rPr>
        <w:t>P</w:t>
      </w:r>
      <w:r w:rsidR="00A47130" w:rsidRPr="002A423D">
        <w:rPr>
          <w:vertAlign w:val="subscript"/>
          <w:lang w:val="en-US"/>
        </w:rPr>
        <w:t>sim</w:t>
      </w:r>
      <w:r>
        <w:rPr>
          <w:lang w:val="en-US"/>
        </w:rPr>
        <w:t xml:space="preserve"> depths were tested to validate the CO2 </w:t>
      </w:r>
      <w:r w:rsidR="00D623A6">
        <w:rPr>
          <w:lang w:val="en-US"/>
        </w:rPr>
        <w:t>f</w:t>
      </w:r>
      <w:r>
        <w:rPr>
          <w:lang w:val="en-US"/>
        </w:rPr>
        <w:t xml:space="preserve">lux estimation of the method. </w:t>
      </w:r>
      <w:r w:rsidR="00E4365B">
        <w:rPr>
          <w:lang w:val="en-US"/>
        </w:rPr>
        <w:t xml:space="preserve">The injection rates of </w:t>
      </w:r>
      <w:r w:rsidR="00A47130" w:rsidRPr="002A423D">
        <w:rPr>
          <w:i/>
          <w:lang w:val="en-US"/>
        </w:rPr>
        <w:t>P</w:t>
      </w:r>
      <w:r w:rsidR="00A47130" w:rsidRPr="002A423D">
        <w:rPr>
          <w:vertAlign w:val="subscript"/>
          <w:lang w:val="en-US"/>
        </w:rPr>
        <w:t>sim</w:t>
      </w:r>
      <w:r w:rsidR="00E4365B">
        <w:rPr>
          <w:lang w:val="en-US"/>
        </w:rPr>
        <w:t xml:space="preserve"> were measured according to the tracer injection rates, before and after each experiment and linearly interpolated. </w:t>
      </w:r>
      <w:r w:rsidR="009B05CE">
        <w:rPr>
          <w:lang w:val="en-US"/>
        </w:rPr>
        <w:t>The estimation of the CO2 Production was done with a COMSOL model, a</w:t>
      </w:r>
      <w:r>
        <w:rPr>
          <w:lang w:val="en-US"/>
        </w:rPr>
        <w:t>s the geometry of the bucket limits the gas transport in the substrate</w:t>
      </w:r>
      <w:r w:rsidR="009B05CE">
        <w:rPr>
          <w:lang w:val="en-US"/>
        </w:rPr>
        <w:t xml:space="preserve"> and therefore</w:t>
      </w:r>
      <w:r>
        <w:rPr>
          <w:lang w:val="en-US"/>
        </w:rPr>
        <w:t xml:space="preserve"> </w:t>
      </w:r>
      <w:r w:rsidR="009B05CE">
        <w:rPr>
          <w:lang w:val="en-US"/>
        </w:rPr>
        <w:t xml:space="preserve">1D gas transport cannot fully explain the CO2 distribution in the bucket. </w:t>
      </w:r>
      <w:r>
        <w:rPr>
          <w:lang w:val="en-US"/>
        </w:rPr>
        <w:t>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3010328D" w14:textId="0A36B6AC" w:rsidR="009175FF"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w:t>
      </w:r>
      <w:r w:rsidR="009C31D1">
        <w:rPr>
          <w:lang w:val="en-US"/>
        </w:rPr>
        <w:t>S</w:t>
      </w:r>
      <w:r w:rsidR="00B564F4">
        <w:rPr>
          <w:lang w:val="en-US"/>
        </w:rPr>
        <w:t>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r w:rsidR="0095322E">
        <w:rPr>
          <w:lang w:val="en-US"/>
        </w:rPr>
        <w:t xml:space="preserve"> The soil </w:t>
      </w:r>
      <w:r w:rsidR="00476957">
        <w:rPr>
          <w:lang w:val="en-US"/>
        </w:rPr>
        <w:t xml:space="preserve">is a </w:t>
      </w:r>
      <w:r w:rsidR="00476957" w:rsidRPr="00476957">
        <w:rPr>
          <w:lang w:val="en-US"/>
        </w:rPr>
        <w:t>Haplic Regosol</w:t>
      </w:r>
      <w:r w:rsidR="00476957">
        <w:rPr>
          <w:lang w:val="en-US"/>
        </w:rPr>
        <w:t xml:space="preserve"> with an Ah Horizon from 0 to 15 cm consisting of loamy silt and a transitional horizon between 15 and 40 cm with less silt and more gravel </w:t>
      </w:r>
      <w:r w:rsidR="00476957">
        <w:rPr>
          <w:lang w:val="en-US"/>
        </w:rPr>
        <w:fldChar w:fldCharType="begin"/>
      </w:r>
      <w:r w:rsidR="000E1A7D">
        <w:rPr>
          <w:lang w:val="en-US"/>
        </w:rPr>
        <w:instrText xml:space="preserve"> ADDIN ZOTERO_ITEM CSL_CITATION {"citationID":"hnCpA24G","properties":{"formattedCitation":"({\\i{}{\\i{}{\\i{}Maier}} {\\i0{}et al.}}, 2010)","plainCitation":"(Maier et al., 2010)","dontUpdate":true,"noteIndex":0},"citationItems":[{"id":54,"uris":["http://zotero.org/users/local/thMbzh64/items/RBWR4IEW"],"uri":["http://zotero.org/users/local/thMbzh64/items/RBWR4IEW"],"itemData":{"id":54,"type":"article-journal","abstract":"Most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sidR="00476957">
        <w:rPr>
          <w:lang w:val="en-US"/>
        </w:rPr>
        <w:fldChar w:fldCharType="separate"/>
      </w:r>
      <w:r w:rsidR="00476957" w:rsidRPr="00A47130">
        <w:rPr>
          <w:rFonts w:ascii="Calibri" w:hAnsi="Calibri" w:cs="Times New Roman"/>
          <w:szCs w:val="24"/>
          <w:lang w:val="en-US"/>
        </w:rPr>
        <w:t xml:space="preserve">(for detailed profile description see </w:t>
      </w:r>
      <w:r w:rsidR="00476957" w:rsidRPr="00A47130">
        <w:rPr>
          <w:rFonts w:ascii="Calibri" w:hAnsi="Calibri" w:cs="Times New Roman"/>
          <w:i/>
          <w:iCs/>
          <w:szCs w:val="24"/>
          <w:lang w:val="en-US"/>
        </w:rPr>
        <w:t xml:space="preserve">Maier </w:t>
      </w:r>
      <w:r w:rsidR="00476957" w:rsidRPr="00A47130">
        <w:rPr>
          <w:rFonts w:ascii="Calibri" w:hAnsi="Calibri" w:cs="Times New Roman"/>
          <w:szCs w:val="24"/>
          <w:lang w:val="en-US"/>
        </w:rPr>
        <w:t>et al., 2010)</w:t>
      </w:r>
      <w:r w:rsidR="00476957">
        <w:rPr>
          <w:lang w:val="en-US"/>
        </w:rPr>
        <w:fldChar w:fldCharType="end"/>
      </w:r>
      <w:r w:rsidR="00476957">
        <w:rPr>
          <w:lang w:val="en-US"/>
        </w:rPr>
        <w:t>.</w:t>
      </w:r>
    </w:p>
    <w:p w14:paraId="273321B3" w14:textId="419552AA" w:rsidR="006451FA" w:rsidRDefault="009175FF" w:rsidP="006451FA">
      <w:pPr>
        <w:rPr>
          <w:lang w:val="en-US"/>
        </w:rPr>
      </w:pPr>
      <w:r>
        <w:rPr>
          <w:lang w:val="en-US"/>
        </w:rPr>
        <w:t xml:space="preserve">The two probes were installed in soil and CO2 dynamics were </w:t>
      </w:r>
      <w:r w:rsidR="00A47130">
        <w:rPr>
          <w:lang w:val="en-US"/>
        </w:rPr>
        <w:t>measured</w:t>
      </w:r>
      <w:r>
        <w:rPr>
          <w:lang w:val="en-US"/>
        </w:rPr>
        <w:t xml:space="preserve"> for several days before the first injection experiments to </w:t>
      </w:r>
      <w:r w:rsidR="00A47130">
        <w:rPr>
          <w:lang w:val="en-US"/>
        </w:rPr>
        <w:t>monitor</w:t>
      </w:r>
      <w:r w:rsidR="00312F0B">
        <w:rPr>
          <w:lang w:val="en-US"/>
        </w:rPr>
        <w:t xml:space="preserve"> diurnal patterns and temporal drifts in the two profiles</w:t>
      </w:r>
      <w:r w:rsidR="004F0CE7">
        <w:rPr>
          <w:lang w:val="en-US"/>
        </w:rPr>
        <w:t xml:space="preserve">. We changed the position of the reference probe twice </w:t>
      </w:r>
      <w:r>
        <w:rPr>
          <w:lang w:val="en-US"/>
        </w:rPr>
        <w:t xml:space="preserve">within a radius of </w:t>
      </w:r>
      <w:r w:rsidR="00312F0B">
        <w:rPr>
          <w:lang w:val="en-US"/>
        </w:rPr>
        <w:t>1.5</w:t>
      </w:r>
      <w:r>
        <w:rPr>
          <w:lang w:val="en-US"/>
        </w:rPr>
        <w:t xml:space="preserve"> to 5 m from the injection </w:t>
      </w:r>
      <w:r>
        <w:rPr>
          <w:lang w:val="en-US"/>
        </w:rPr>
        <w:lastRenderedPageBreak/>
        <w:t xml:space="preserve">probe </w:t>
      </w:r>
      <w:r w:rsidR="004F0CE7">
        <w:rPr>
          <w:lang w:val="en-US"/>
        </w:rPr>
        <w:t xml:space="preserve">to get an overview of the spatial heterogeneity of the CO2 </w:t>
      </w:r>
      <w:r w:rsidR="00312F0B">
        <w:rPr>
          <w:lang w:val="en-US"/>
        </w:rPr>
        <w:t>dynamics</w:t>
      </w:r>
      <w:r w:rsidR="004F0CE7">
        <w:rPr>
          <w:lang w:val="en-US"/>
        </w:rPr>
        <w:t>.</w:t>
      </w:r>
      <w:r>
        <w:rPr>
          <w:lang w:val="en-US"/>
        </w:rPr>
        <w:t xml:space="preserve"> </w:t>
      </w:r>
      <w:r w:rsidR="00312F0B">
        <w:rPr>
          <w:lang w:val="en-US"/>
        </w:rPr>
        <w:t xml:space="preserve">After this monitoring period </w:t>
      </w:r>
      <w:r w:rsidR="00B564F4">
        <w:rPr>
          <w:lang w:val="en-US"/>
        </w:rPr>
        <w:t>CO</w:t>
      </w:r>
      <w:r w:rsidR="00E7505E" w:rsidRPr="00E7505E">
        <w:rPr>
          <w:vertAlign w:val="subscript"/>
          <w:lang w:val="en-US"/>
        </w:rPr>
        <w:t>2</w:t>
      </w:r>
      <w:r w:rsidR="00B564F4">
        <w:rPr>
          <w:lang w:val="en-US"/>
        </w:rPr>
        <w:t xml:space="preserve"> </w:t>
      </w:r>
      <w:r w:rsidR="00DA359F">
        <w:rPr>
          <w:lang w:val="en-US"/>
        </w:rPr>
        <w:t xml:space="preserve">was injected </w:t>
      </w:r>
      <w:r w:rsidR="00B564F4">
        <w:rPr>
          <w:lang w:val="en-US"/>
        </w:rPr>
        <w:t>for several days</w:t>
      </w:r>
      <w:r w:rsidR="00DA359F">
        <w:rPr>
          <w:lang w:val="en-US"/>
        </w:rPr>
        <w:t xml:space="preserve"> under </w:t>
      </w:r>
      <w:r w:rsidR="00312F0B">
        <w:rPr>
          <w:lang w:val="en-US"/>
        </w:rPr>
        <w:t>rain</w:t>
      </w:r>
      <w:r w:rsidR="00A47130">
        <w:rPr>
          <w:lang w:val="en-US"/>
        </w:rPr>
        <w:t>less</w:t>
      </w:r>
      <w:r w:rsidR="00DA359F">
        <w:rPr>
          <w:lang w:val="en-US"/>
        </w:rPr>
        <w:t xml:space="preserve"> conditions</w:t>
      </w:r>
      <w:r w:rsidR="00B564F4">
        <w:rPr>
          <w:lang w:val="en-US"/>
        </w:rPr>
        <w:t xml:space="preserve">. </w:t>
      </w:r>
      <w:r w:rsidR="00312F0B">
        <w:rPr>
          <w:lang w:val="en-US"/>
        </w:rPr>
        <w:t>Rain events were excluded from the measurements because the</w:t>
      </w:r>
      <w:r w:rsidR="00426E49">
        <w:rPr>
          <w:lang w:val="en-US"/>
        </w:rPr>
        <w:t>ir</w:t>
      </w:r>
      <w:r w:rsidR="00312F0B">
        <w:rPr>
          <w:lang w:val="en-US"/>
        </w:rPr>
        <w:t xml:space="preserve"> effect on the CO2 profiles</w:t>
      </w:r>
      <w:r w:rsidR="00426E49">
        <w:rPr>
          <w:lang w:val="en-US"/>
        </w:rPr>
        <w:t xml:space="preserve"> was very heterogeneous</w:t>
      </w:r>
      <w:r w:rsidR="00312F0B">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sidR="00B564F4">
        <w:rPr>
          <w:lang w:val="en-US"/>
        </w:rPr>
        <w:t xml:space="preserve">We repeated this experiment several times to find </w:t>
      </w:r>
      <w:r w:rsidR="00DA359F">
        <w:rPr>
          <w:lang w:val="en-US"/>
        </w:rPr>
        <w:t>the</w:t>
      </w:r>
      <w:r w:rsidR="00B564F4">
        <w:rPr>
          <w:lang w:val="en-US"/>
        </w:rPr>
        <w:t xml:space="preserve"> </w:t>
      </w:r>
      <w:r w:rsidR="00DA359F">
        <w:rPr>
          <w:lang w:val="en-US"/>
        </w:rPr>
        <w:t>optimal</w:t>
      </w:r>
      <w:r w:rsidR="00B564F4">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sidR="00B564F4">
        <w:rPr>
          <w:lang w:val="en-US"/>
        </w:rPr>
        <w:t xml:space="preserve">. </w:t>
      </w:r>
    </w:p>
    <w:p w14:paraId="47711909" w14:textId="56978CCD"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r w:rsidR="007B6C5E" w:rsidRPr="00D3584F">
        <w:rPr>
          <w:lang w:val="en-US"/>
        </w:rPr>
        <w:t>Aquaflex</w:t>
      </w:r>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Ibbenbüren, Germany) </w:t>
      </w:r>
      <w:r w:rsidR="007B6C5E">
        <w:rPr>
          <w:lang w:val="en-US"/>
        </w:rPr>
        <w:t xml:space="preserve">which were </w:t>
      </w:r>
      <w:r>
        <w:rPr>
          <w:lang w:val="en-US"/>
        </w:rPr>
        <w:t xml:space="preserve">located between 20 </w:t>
      </w:r>
      <w:commentRangeStart w:id="7"/>
      <w:r>
        <w:rPr>
          <w:lang w:val="en-US"/>
        </w:rPr>
        <w:t>and</w:t>
      </w:r>
      <w:commentRangeEnd w:id="7"/>
      <w:r w:rsidR="009C31D1">
        <w:rPr>
          <w:rStyle w:val="Kommentarzeichen"/>
        </w:rPr>
        <w:commentReference w:id="7"/>
      </w:r>
      <w:r>
        <w:rPr>
          <w:lang w:val="en-US"/>
        </w:rPr>
        <w:t xml:space="preserve">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r w:rsidR="00426E49">
        <w:rPr>
          <w:lang w:val="en-US"/>
        </w:rPr>
        <w:t xml:space="preserve"> As absolute values of in situ soil moisture measurements underly a big uncertainty depending on the sensor type and the calibration for the specific soil</w:t>
      </w:r>
      <w:r w:rsidR="00B81E3E">
        <w:rPr>
          <w:lang w:val="en-US"/>
        </w:rPr>
        <w:t xml:space="preserve"> </w:t>
      </w:r>
      <w:r w:rsidR="00B81E3E">
        <w:rPr>
          <w:lang w:val="en-US"/>
        </w:rPr>
        <w:fldChar w:fldCharType="begin"/>
      </w:r>
      <w:r w:rsidR="00B81E3E">
        <w:rPr>
          <w:lang w:val="en-US"/>
        </w:rPr>
        <w:instrText xml:space="preserve"> ADDIN ZOTERO_ITEM CSL_CITATION {"citationID":"agQyE8Jp","properties":{"formattedCitation":"({\\i{}{\\i{}{\\i{}Jackisch, Conrad}} {\\i0{}et al.}}, 2018)","plainCitation":"(Jackisch, Conrad et al., 2018)","noteIndex":0},"citationItems":[{"id":642,"uris":["http://zotero.org/users/local/thMbzh64/items/NQMPWHFL"],"uri":["http://zotero.org/users/local/thMbzh64/items/NQMPWHFL"],"itemData":{"id":642,"type":"article","abstract":"Soil water content and matric potential are central hydrological state variables. A large variety of automated probes and sensor systems for state monitoring exist and are frequently applied. Most applications solely rely on the calibration by the manufacturers. Until now, there has been no commonly agreed-upon calibration procedure. Moreover, several opinions about the capabilities and reliabilities of speciﬁc sensing methods or sensor systems exist and compete.","language":"en","note":"dimensions: 65 data points\nmedium: text/tab-separated-values\npage: 65 data points\ntype: dataset\nDOI: 10.1594/PANGAEA.892319","publisher":"PANGAEA - Data Publisher for Earth &amp; Environmental Science","source":"DOI.org (Datacite)","title":"Soil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Earth System Science Data, 12(1), 683-697","title-short":"Soil moisture and matric potential - An open field comparison of sensor systems, supplement to","URL":"https://doi.pangaea.de/10.1594/PANGAEA.892319","author":[{"family":"Jackisch, Conrad","given":""},{"family":"Andrä, Ines","given":""},{"family":"Germer, Kai","given":""},{"family":"Schulz, Katrin","given":""},{"family":"Schiedung, Marcus","given":""},{"family":"Haller-Jans, Jaqueline","given":""},{"family":"Schneider, Jonas","given":""},{"family":"Jaquemotte, Julia","given":""},{"family":"Helmer, Philipp","given":""},{"family":"Lotz, Leander","given":""},{"family":"Graeff, Thomas","given":""},{"family":"Bauer, Andreas","given":""},{"family":"Hahn, Irene","given":""},{"family":"Sanda, Martin","given":""},{"family":"Kumpan, Monika","given":""},{"family":"Dorner, Johann","given":""},{"family":"de Rooij, Gerrit","given":""},{"family":"Wessel-Bothe, Stefan","given":""},{"family":"Kottmann, Lorenz","given":""},{"family":"Schittenhelm, Siegfried","given":""},{"family":"Durner, Wolfgang","given":""}],"accessed":{"date-parts":[["2021",3,16]]},"issued":{"date-parts":[["2018"]]}}}],"schema":"https://github.com/citation-style-language/schema/raw/master/csl-citation.json"} </w:instrText>
      </w:r>
      <w:r w:rsidR="00B81E3E">
        <w:rPr>
          <w:lang w:val="en-US"/>
        </w:rPr>
        <w:fldChar w:fldCharType="separate"/>
      </w:r>
      <w:r w:rsidR="00B81E3E" w:rsidRPr="00B81E3E">
        <w:rPr>
          <w:rFonts w:ascii="Calibri" w:hAnsi="Calibri" w:cs="Times New Roman"/>
          <w:szCs w:val="24"/>
          <w:lang w:val="en-US"/>
        </w:rPr>
        <w:t>(</w:t>
      </w:r>
      <w:r w:rsidR="00B81E3E" w:rsidRPr="00B81E3E">
        <w:rPr>
          <w:rFonts w:ascii="Calibri" w:hAnsi="Calibri" w:cs="Times New Roman"/>
          <w:i/>
          <w:iCs/>
          <w:szCs w:val="24"/>
          <w:lang w:val="en-US"/>
        </w:rPr>
        <w:t xml:space="preserve">Jackisch, Conrad </w:t>
      </w:r>
      <w:r w:rsidR="00B81E3E" w:rsidRPr="00B81E3E">
        <w:rPr>
          <w:rFonts w:ascii="Calibri" w:hAnsi="Calibri" w:cs="Times New Roman"/>
          <w:szCs w:val="24"/>
          <w:lang w:val="en-US"/>
        </w:rPr>
        <w:t>et al., 2018)</w:t>
      </w:r>
      <w:r w:rsidR="00B81E3E">
        <w:rPr>
          <w:lang w:val="en-US"/>
        </w:rPr>
        <w:fldChar w:fldCharType="end"/>
      </w:r>
      <w:r w:rsidR="00426E49">
        <w:rPr>
          <w:lang w:val="en-US"/>
        </w:rPr>
        <w:t xml:space="preserve"> the interest of using this data lay mostly in the temporal patterns and a rough estimate of the range of SWC. </w:t>
      </w:r>
    </w:p>
    <w:p w14:paraId="4419BF6C" w14:textId="13B49396" w:rsidR="00C664EF" w:rsidRDefault="00C664EF" w:rsidP="00C664EF">
      <w:pPr>
        <w:pStyle w:val="berschrift3"/>
        <w:rPr>
          <w:lang w:val="en-US"/>
        </w:rPr>
      </w:pPr>
      <w:r>
        <w:rPr>
          <w:lang w:val="en-US"/>
        </w:rPr>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C27C23"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071F406F" w:rsidR="0041244A" w:rsidRPr="0041244A" w:rsidRDefault="0041244A" w:rsidP="0041244A">
      <w:pPr>
        <w:rPr>
          <w:lang w:val="en-US"/>
        </w:rPr>
      </w:pPr>
      <w:r>
        <w:rPr>
          <w:lang w:val="en-US"/>
        </w:rPr>
        <w:t xml:space="preserve">With </w:t>
      </w:r>
      <w:r w:rsidRPr="00567BC6">
        <w:rPr>
          <w:i/>
          <w:lang w:val="en-US"/>
        </w:rPr>
        <w:t>dc</w:t>
      </w:r>
      <w:r w:rsidR="00A654EE">
        <w:rPr>
          <w:i/>
          <w:lang w:val="en-US"/>
        </w:rPr>
        <w:t>/dz</w:t>
      </w:r>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and the modelled </w:t>
      </w:r>
      <w:r w:rsidRPr="0041244A">
        <w:rPr>
          <w:i/>
          <w:lang w:val="en-US"/>
        </w:rPr>
        <w:t>D</w:t>
      </w:r>
      <w:r w:rsidRPr="006451FA">
        <w:rPr>
          <w:vertAlign w:val="subscript"/>
          <w:lang w:val="en-US"/>
        </w:rPr>
        <w:t>S</w:t>
      </w:r>
      <w:r>
        <w:rPr>
          <w:lang w:val="en-US"/>
        </w:rPr>
        <w:t xml:space="preserve"> value.</w:t>
      </w:r>
    </w:p>
    <w:p w14:paraId="4FE75953" w14:textId="1071C8F6" w:rsidR="005567F3" w:rsidRPr="004D2FCA" w:rsidRDefault="0041244A" w:rsidP="006451FA">
      <w:pPr>
        <w:rPr>
          <w:color w:val="FF0000"/>
          <w:lang w:val="en-US"/>
        </w:rPr>
      </w:pPr>
      <w:r>
        <w:rPr>
          <w:lang w:val="en-US"/>
        </w:rPr>
        <w:lastRenderedPageBreak/>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r w:rsidR="00DA3A85" w:rsidRPr="00DA3A85">
        <w:rPr>
          <w:lang w:val="en-US"/>
        </w:rPr>
        <w:t>Microportable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C27C23"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0D8E1A39" w:rsidR="00E43DED" w:rsidRDefault="00F50AAE" w:rsidP="00127968">
      <w:pPr>
        <w:rPr>
          <w:lang w:val="en-US"/>
        </w:rPr>
      </w:pPr>
      <w:r>
        <w:rPr>
          <w:lang w:val="en-US"/>
        </w:rPr>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w:t>
      </w:r>
      <w:r w:rsidR="009C31D1">
        <w:rPr>
          <w:lang w:val="en-US"/>
        </w:rPr>
        <w:t>s</w:t>
      </w:r>
      <w:r w:rsidR="00E43DED">
        <w:rPr>
          <w:lang w:val="en-US"/>
        </w:rPr>
        <w:t xml:space="preserve">oil </w:t>
      </w:r>
      <w:r w:rsidR="009C31D1">
        <w:rPr>
          <w:lang w:val="en-US"/>
        </w:rPr>
        <w:t>w</w:t>
      </w:r>
      <w:r w:rsidR="00E43DED">
        <w:rPr>
          <w:lang w:val="en-US"/>
        </w:rPr>
        <w:t xml:space="preserve">ater </w:t>
      </w:r>
      <w:r w:rsidR="009C31D1">
        <w:rPr>
          <w:lang w:val="en-US"/>
        </w:rPr>
        <w:t>c</w:t>
      </w:r>
      <w:r w:rsidR="00E43DED">
        <w:rPr>
          <w:lang w:val="en-US"/>
        </w:rPr>
        <w:t>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w:t>
      </w:r>
      <w:r w:rsidR="009C31D1">
        <w:rPr>
          <w:lang w:val="en-US"/>
        </w:rPr>
        <w:t>s</w:t>
      </w:r>
      <w:r w:rsidR="00E43DED">
        <w:rPr>
          <w:lang w:val="en-US"/>
        </w:rPr>
        <w:t xml:space="preserve">oil </w:t>
      </w:r>
      <w:r w:rsidR="009C31D1">
        <w:rPr>
          <w:lang w:val="en-US"/>
        </w:rPr>
        <w:t>t</w:t>
      </w:r>
      <w:r w:rsidR="00E43DED">
        <w:rPr>
          <w:lang w:val="en-US"/>
        </w:rPr>
        <w: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C27C23"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t>Results</w:t>
      </w:r>
    </w:p>
    <w:p w14:paraId="57AF2D4C" w14:textId="30979144" w:rsidR="00140CDF" w:rsidRPr="00DE479E" w:rsidRDefault="00E66C31" w:rsidP="00140CDF">
      <w:pPr>
        <w:pStyle w:val="berschrift2"/>
        <w:rPr>
          <w:lang w:val="en-US"/>
        </w:rPr>
      </w:pPr>
      <w:r>
        <w:rPr>
          <w:lang w:val="en-US"/>
        </w:rPr>
        <w:t>Laboratory experiments</w:t>
      </w:r>
    </w:p>
    <w:p w14:paraId="617B2DD4" w14:textId="1269D77A" w:rsidR="00D623A6"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steady</w:t>
      </w:r>
      <w:r w:rsidR="001A44F8">
        <w:rPr>
          <w:lang w:val="en-US"/>
        </w:rPr>
        <w:t>-</w:t>
      </w:r>
      <w:r>
        <w:rPr>
          <w:lang w:val="en-US"/>
        </w:rPr>
        <w:t>state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 xml:space="preserve">with R² </w:t>
      </w:r>
      <w:r w:rsidR="009C31D1">
        <w:rPr>
          <w:lang w:val="en-US"/>
        </w:rPr>
        <w:t xml:space="preserve">of </w:t>
      </w:r>
      <w:r w:rsidR="00924EC4">
        <w:rPr>
          <w:lang w:val="en-US"/>
        </w:rPr>
        <w:t>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A47130">
        <w:rPr>
          <w:lang w:val="en-US"/>
        </w:rPr>
        <w:t>Table 1</w:t>
      </w:r>
      <w:r w:rsidR="00924EC4">
        <w:rPr>
          <w:lang w:val="en-US"/>
        </w:rPr>
        <w:t>).</w:t>
      </w:r>
      <w:r w:rsidR="00B66EBE">
        <w:rPr>
          <w:lang w:val="en-US"/>
        </w:rPr>
        <w:t xml:space="preserve"> </w:t>
      </w:r>
      <w:r w:rsidR="009C31D1">
        <w:rPr>
          <w:lang w:val="en-US"/>
        </w:rPr>
        <w:t>R</w:t>
      </w:r>
      <w:r w:rsidR="00EB6D96">
        <w:rPr>
          <w:lang w:val="en-US"/>
        </w:rPr>
        <w:t>eplications of the experiment gave very similar results with a standard deviation</w:t>
      </w:r>
      <w:r w:rsidR="009C31D1">
        <w:rPr>
          <w:lang w:val="en-US"/>
        </w:rPr>
        <w:t xml:space="preserve"> of</w:t>
      </w:r>
      <w:r w:rsidR="00EB6D96">
        <w:rPr>
          <w:lang w:val="en-US"/>
        </w:rPr>
        <w:t xml:space="preserve">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r w:rsidR="00242BA9" w:rsidRPr="00D3584F">
        <w:rPr>
          <w:i/>
          <w:lang w:val="en-US"/>
        </w:rPr>
        <w:t>in situ</w:t>
      </w:r>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r w:rsidR="00FB713C" w:rsidRPr="00D3584F">
        <w:rPr>
          <w:i/>
          <w:lang w:val="en-US"/>
        </w:rPr>
        <w:t>in situ</w:t>
      </w:r>
      <w:r w:rsidR="00FB713C">
        <w:rPr>
          <w:lang w:val="en-US"/>
        </w:rPr>
        <w:t xml:space="preserve"> method while the mixture of both had almost the same result for both methods</w:t>
      </w:r>
      <w:r w:rsidR="00B66EBE">
        <w:rPr>
          <w:lang w:val="en-US"/>
        </w:rPr>
        <w:t>.</w:t>
      </w:r>
      <w:r w:rsidR="00A47130">
        <w:rPr>
          <w:lang w:val="en-US"/>
        </w:rPr>
        <w:t xml:space="preserve"> </w:t>
      </w:r>
      <w:r w:rsidR="00D623A6">
        <w:rPr>
          <w:lang w:val="en-US"/>
        </w:rPr>
        <w:t>The tracer</w:t>
      </w:r>
      <w:r w:rsidR="009D334D">
        <w:rPr>
          <w:lang w:val="en-US"/>
        </w:rPr>
        <w:t xml:space="preserve"> profiles</w:t>
      </w:r>
      <w:r w:rsidR="00D623A6">
        <w:rPr>
          <w:lang w:val="en-US"/>
        </w:rPr>
        <w:t xml:space="preserve"> from the </w:t>
      </w:r>
      <w:r w:rsidR="00D623A6">
        <w:rPr>
          <w:lang w:val="en-US"/>
        </w:rPr>
        <w:lastRenderedPageBreak/>
        <w:t>experiment</w:t>
      </w:r>
      <w:r w:rsidR="00E4365B">
        <w:rPr>
          <w:lang w:val="en-US"/>
        </w:rPr>
        <w:t>s</w:t>
      </w:r>
      <w:r w:rsidR="00D623A6">
        <w:rPr>
          <w:lang w:val="en-US"/>
        </w:rPr>
        <w:t xml:space="preserve"> with additional </w:t>
      </w:r>
      <w:r w:rsidR="00A47130" w:rsidRPr="002A423D">
        <w:rPr>
          <w:i/>
          <w:lang w:val="en-US"/>
        </w:rPr>
        <w:t>P</w:t>
      </w:r>
      <w:r w:rsidR="00A47130" w:rsidRPr="002A423D">
        <w:rPr>
          <w:vertAlign w:val="subscript"/>
          <w:lang w:val="en-US"/>
        </w:rPr>
        <w:t>sim</w:t>
      </w:r>
      <w:r w:rsidR="00D623A6">
        <w:rPr>
          <w:lang w:val="en-US"/>
        </w:rPr>
        <w:t xml:space="preserve"> </w:t>
      </w:r>
      <w:r w:rsidR="00E4365B">
        <w:rPr>
          <w:lang w:val="en-US"/>
        </w:rPr>
        <w:t>agree</w:t>
      </w:r>
      <w:r w:rsidR="009D334D">
        <w:rPr>
          <w:lang w:val="en-US"/>
        </w:rPr>
        <w:t xml:space="preserve"> well with the tracer profiles measure</w:t>
      </w:r>
      <w:r w:rsidR="00E4365B">
        <w:rPr>
          <w:lang w:val="en-US"/>
        </w:rPr>
        <w:t>d</w:t>
      </w:r>
      <w:r w:rsidR="009D334D">
        <w:rPr>
          <w:lang w:val="en-US"/>
        </w:rPr>
        <w:t xml:space="preserve"> without </w:t>
      </w:r>
      <w:r w:rsidR="00A47130" w:rsidRPr="002A423D">
        <w:rPr>
          <w:i/>
          <w:lang w:val="en-US"/>
        </w:rPr>
        <w:t>P</w:t>
      </w:r>
      <w:r w:rsidR="00A47130" w:rsidRPr="002A423D">
        <w:rPr>
          <w:vertAlign w:val="subscript"/>
          <w:lang w:val="en-US"/>
        </w:rPr>
        <w:t>sim</w:t>
      </w:r>
      <w:r w:rsidR="009D334D">
        <w:rPr>
          <w:lang w:val="en-US"/>
        </w:rPr>
        <w:t xml:space="preserve"> (R2 0.99)</w:t>
      </w:r>
      <w:r w:rsidR="007B622A">
        <w:rPr>
          <w:lang w:val="en-US"/>
        </w:rPr>
        <w:t xml:space="preserve"> (Fig 2 a)</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3F3E32B1"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2A423D" w:rsidRPr="002A423D">
        <w:rPr>
          <w:lang w:val="en-US"/>
        </w:rPr>
        <w:t xml:space="preserve">Table </w:t>
      </w:r>
      <w:r w:rsidR="002A423D" w:rsidRPr="002A423D">
        <w:rPr>
          <w:noProof/>
          <w:lang w:val="en-US"/>
        </w:rPr>
        <w:t>1</w:t>
      </w:r>
      <w:r>
        <w:rPr>
          <w:lang w:val="en-US"/>
        </w:rPr>
        <w:fldChar w:fldCharType="end"/>
      </w:r>
      <w:r>
        <w:rPr>
          <w:lang w:val="en-US"/>
        </w:rPr>
        <w:t>))</w:t>
      </w:r>
    </w:p>
    <w:p w14:paraId="4BC5ABE8" w14:textId="1473B9C5" w:rsidR="00A300DE" w:rsidRDefault="00A300DE" w:rsidP="00A300DE">
      <w:pPr>
        <w:rPr>
          <w:lang w:val="en-US"/>
        </w:rPr>
      </w:pPr>
      <w:r>
        <w:rPr>
          <w:lang w:val="en-US"/>
        </w:rPr>
        <w:t xml:space="preserve">The production profiles </w:t>
      </w:r>
      <w:r w:rsidR="00E4365B">
        <w:rPr>
          <w:lang w:val="en-US"/>
        </w:rPr>
        <w:t xml:space="preserve">estimated with the COMSOL model showed good agreement with the known injection rates of </w:t>
      </w:r>
      <w:r w:rsidR="00A47130" w:rsidRPr="002A423D">
        <w:rPr>
          <w:i/>
          <w:lang w:val="en-US"/>
        </w:rPr>
        <w:t>P</w:t>
      </w:r>
      <w:r w:rsidR="00A47130" w:rsidRPr="002A423D">
        <w:rPr>
          <w:vertAlign w:val="subscript"/>
          <w:lang w:val="en-US"/>
        </w:rPr>
        <w:t>sim</w:t>
      </w:r>
      <w:r w:rsidR="00E4365B">
        <w:rPr>
          <w:lang w:val="en-US"/>
        </w:rPr>
        <w:t xml:space="preserve"> (R2 0.72)</w:t>
      </w:r>
      <w:r w:rsidR="00692DEC">
        <w:rPr>
          <w:lang w:val="en-US"/>
        </w:rPr>
        <w:t xml:space="preserve"> (Fig. 3)</w:t>
      </w:r>
      <w:r w:rsidR="00E4365B">
        <w:rPr>
          <w:lang w:val="en-US"/>
        </w:rPr>
        <w:t xml:space="preserve">. </w:t>
      </w:r>
      <w:r w:rsidR="00525CF4">
        <w:rPr>
          <w:lang w:val="en-US"/>
        </w:rPr>
        <w:t xml:space="preserve">While </w:t>
      </w:r>
      <w:r w:rsidR="00A47130" w:rsidRPr="002A423D">
        <w:rPr>
          <w:i/>
          <w:lang w:val="en-US"/>
        </w:rPr>
        <w:t>P</w:t>
      </w:r>
      <w:r w:rsidR="00A47130" w:rsidRPr="002A423D">
        <w:rPr>
          <w:vertAlign w:val="subscript"/>
          <w:lang w:val="en-US"/>
        </w:rPr>
        <w:t>sim</w:t>
      </w:r>
      <w:r w:rsidR="00525CF4">
        <w:rPr>
          <w:lang w:val="en-US"/>
        </w:rPr>
        <w:t xml:space="preserve"> in depth 1 and 3 tended to be underestimated </w:t>
      </w:r>
      <w:r w:rsidR="00A47130" w:rsidRPr="002A423D">
        <w:rPr>
          <w:i/>
          <w:lang w:val="en-US"/>
        </w:rPr>
        <w:t>P</w:t>
      </w:r>
      <w:r w:rsidR="00A47130" w:rsidRPr="002A423D">
        <w:rPr>
          <w:vertAlign w:val="subscript"/>
          <w:lang w:val="en-US"/>
        </w:rPr>
        <w:t>sim</w:t>
      </w:r>
      <w:r w:rsidR="00525CF4">
        <w:rPr>
          <w:lang w:val="en-US"/>
        </w:rPr>
        <w:t xml:space="preserve"> in depth 2 tended to be overestimated. </w:t>
      </w:r>
      <w:r w:rsidR="00E4365B">
        <w:rPr>
          <w:lang w:val="en-US"/>
        </w:rPr>
        <w:t xml:space="preserve">For each experiment also the sum of </w:t>
      </w:r>
      <w:r w:rsidR="00A47130" w:rsidRPr="002A423D">
        <w:rPr>
          <w:i/>
          <w:lang w:val="en-US"/>
        </w:rPr>
        <w:t>P</w:t>
      </w:r>
      <w:r w:rsidR="00A47130" w:rsidRPr="002A423D">
        <w:rPr>
          <w:vertAlign w:val="subscript"/>
          <w:lang w:val="en-US"/>
        </w:rPr>
        <w:t>sim</w:t>
      </w:r>
      <w:r w:rsidR="00E4365B">
        <w:rPr>
          <w:lang w:val="en-US"/>
        </w:rPr>
        <w:t xml:space="preserve"> </w:t>
      </w:r>
      <w:r w:rsidR="00525CF4">
        <w:rPr>
          <w:lang w:val="en-US"/>
        </w:rPr>
        <w:t>across the whole profile was calculated. The totalized values of the model agreed even better with the known injection rates (R2 0.97).</w:t>
      </w:r>
    </w:p>
    <w:p w14:paraId="6473B103" w14:textId="6DF51041" w:rsidR="00692DEC" w:rsidRDefault="00692DEC" w:rsidP="00692DEC">
      <w:pPr>
        <w:jc w:val="center"/>
        <w:rPr>
          <w:lang w:val="en-US"/>
        </w:rPr>
      </w:pPr>
      <w:r>
        <w:rPr>
          <w:lang w:val="en-US"/>
        </w:rPr>
        <w:t>((Figure 3))</w:t>
      </w:r>
    </w:p>
    <w:p w14:paraId="4E0DB0CF" w14:textId="35985D6C" w:rsidR="00140CDF" w:rsidRPr="008D5454" w:rsidRDefault="00FB713C" w:rsidP="00140CDF">
      <w:pPr>
        <w:pStyle w:val="berschrift2"/>
        <w:rPr>
          <w:lang w:val="en-US"/>
        </w:rPr>
      </w:pPr>
      <w:r>
        <w:rPr>
          <w:lang w:val="en-US"/>
        </w:rPr>
        <w:t>Field experiments</w:t>
      </w:r>
    </w:p>
    <w:p w14:paraId="286ECD29" w14:textId="2EBC8341"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 xml:space="preserve">Fig. </w:t>
      </w:r>
      <w:r w:rsidR="00692DEC">
        <w:rPr>
          <w:lang w:val="en-US"/>
        </w:rPr>
        <w:t>4</w:t>
      </w:r>
      <w:r w:rsidR="00454A29">
        <w:rPr>
          <w:lang w:val="en-US"/>
        </w:rPr>
        <w:t>)</w:t>
      </w:r>
      <w:r>
        <w:rPr>
          <w:lang w:val="en-US"/>
        </w:rPr>
        <w:t>.</w:t>
      </w:r>
    </w:p>
    <w:p w14:paraId="4455F345" w14:textId="79E7C4D8"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w:t>
      </w:r>
      <w:r w:rsidR="00A47130">
        <w:rPr>
          <w:lang w:val="en-US"/>
        </w:rPr>
        <w:t>at</w:t>
      </w:r>
      <w:r w:rsidR="009768A8">
        <w:rPr>
          <w:lang w:val="en-US"/>
        </w:rPr>
        <w:t xml:space="preserve">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14B922ED" w:rsidR="00CA0D43" w:rsidRDefault="00CA0D43" w:rsidP="00CA0D43">
      <w:pPr>
        <w:jc w:val="center"/>
        <w:rPr>
          <w:lang w:val="en-US"/>
        </w:rPr>
      </w:pPr>
      <w:r>
        <w:rPr>
          <w:lang w:val="en-US"/>
        </w:rPr>
        <w:lastRenderedPageBreak/>
        <w:t>((</w:t>
      </w:r>
      <w:r w:rsidR="007966B5">
        <w:rPr>
          <w:lang w:val="en-US"/>
        </w:rPr>
        <w:t xml:space="preserve">Figure </w:t>
      </w:r>
      <w:r w:rsidR="00692DEC">
        <w:rPr>
          <w:lang w:val="en-US"/>
        </w:rPr>
        <w:t>4</w:t>
      </w:r>
      <w:r>
        <w:rPr>
          <w:lang w:val="en-US"/>
        </w:rPr>
        <w:t>))</w:t>
      </w:r>
    </w:p>
    <w:p w14:paraId="177921D5" w14:textId="1216B176" w:rsidR="00BD71B3" w:rsidRDefault="00BD71B3" w:rsidP="00BD71B3">
      <w:pPr>
        <w:rPr>
          <w:lang w:val="en-US"/>
        </w:rPr>
      </w:pPr>
      <w:r>
        <w:rPr>
          <w:lang w:val="en-US"/>
        </w:rPr>
        <w:t xml:space="preserve">The CO2 depth profiles at the different positions exhibited a big </w:t>
      </w:r>
      <w:r w:rsidR="00580E5B">
        <w:rPr>
          <w:lang w:val="en-US"/>
        </w:rPr>
        <w:t xml:space="preserve">spatial </w:t>
      </w:r>
      <w:r>
        <w:rPr>
          <w:lang w:val="en-US"/>
        </w:rPr>
        <w:t xml:space="preserve">heterogeneity (Fig. 5). However, diurnal patterns in the different depths were comparable at all Position pairs. In the deeper soil </w:t>
      </w:r>
      <w:r w:rsidR="00580E5B">
        <w:rPr>
          <w:lang w:val="en-US"/>
        </w:rPr>
        <w:t xml:space="preserve">CO2 dynamics </w:t>
      </w:r>
      <w:r>
        <w:rPr>
          <w:lang w:val="en-US"/>
        </w:rPr>
        <w:t>showed clear sinusoidal patterns while in the upper soil diurnal patterns were more complex.</w:t>
      </w:r>
      <w:r w:rsidR="00580E5B">
        <w:rPr>
          <w:lang w:val="en-US"/>
        </w:rPr>
        <w:t xml:space="preserve"> </w:t>
      </w:r>
    </w:p>
    <w:p w14:paraId="1D7D9B17" w14:textId="390C7FA3" w:rsidR="00BD71B3" w:rsidRDefault="00BD71B3" w:rsidP="00BD71B3">
      <w:pPr>
        <w:jc w:val="center"/>
        <w:rPr>
          <w:lang w:val="en-US"/>
        </w:rPr>
      </w:pPr>
      <w:r>
        <w:rPr>
          <w:lang w:val="en-US"/>
        </w:rPr>
        <w:t>((Figure 5))</w:t>
      </w:r>
    </w:p>
    <w:p w14:paraId="2FF88D9E" w14:textId="3B17F1B5" w:rsidR="00140CDF" w:rsidRDefault="0040369C" w:rsidP="00140CDF">
      <w:pPr>
        <w:pStyle w:val="berschrift2"/>
        <w:rPr>
          <w:lang w:val="en-US"/>
        </w:rPr>
      </w:pPr>
      <w:r>
        <w:rPr>
          <w:lang w:val="en-US"/>
        </w:rPr>
        <w:t>Data processing and modelling</w:t>
      </w:r>
    </w:p>
    <w:p w14:paraId="1FF2E743" w14:textId="6E08F001" w:rsidR="00A47130" w:rsidRDefault="00681A71" w:rsidP="00734AB3">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A47130" w:rsidRPr="002B5130">
        <w:rPr>
          <w:color w:val="FF0000"/>
          <w:lang w:val="en-US"/>
        </w:rPr>
        <w:t xml:space="preserve">The </w:t>
      </w:r>
      <w:r w:rsidR="0021575A">
        <w:rPr>
          <w:color w:val="FF0000"/>
          <w:lang w:val="en-US"/>
        </w:rPr>
        <w:t>alternativ</w:t>
      </w:r>
      <w:r w:rsidR="001214DE">
        <w:rPr>
          <w:color w:val="FF0000"/>
          <w:lang w:val="en-US"/>
        </w:rPr>
        <w:t>e</w:t>
      </w:r>
      <w:r w:rsidR="00A47130" w:rsidRPr="002B5130">
        <w:rPr>
          <w:color w:val="FF0000"/>
          <w:lang w:val="en-US"/>
        </w:rPr>
        <w:t xml:space="preserve"> </w:t>
      </w:r>
      <w:r w:rsidR="0021575A">
        <w:rPr>
          <w:color w:val="FF0000"/>
          <w:lang w:val="en-US"/>
        </w:rPr>
        <w:t xml:space="preserve">offset </w:t>
      </w:r>
      <w:r w:rsidR="00A47130" w:rsidRPr="002B5130">
        <w:rPr>
          <w:color w:val="FF0000"/>
          <w:lang w:val="en-US"/>
        </w:rPr>
        <w:t xml:space="preserve">model </w:t>
      </w:r>
      <w:r w:rsidR="0021575A">
        <w:rPr>
          <w:color w:val="FF0000"/>
          <w:lang w:val="en-US"/>
        </w:rPr>
        <w:t xml:space="preserve">that was fitted </w:t>
      </w:r>
      <w:r w:rsidR="00A47130" w:rsidRPr="002B5130">
        <w:rPr>
          <w:color w:val="FF0000"/>
          <w:lang w:val="en-US"/>
        </w:rPr>
        <w:t xml:space="preserve">without </w:t>
      </w:r>
      <w:r w:rsidR="0021575A">
        <w:rPr>
          <w:color w:val="FF0000"/>
          <w:lang w:val="en-US"/>
        </w:rPr>
        <w:t xml:space="preserve">using </w:t>
      </w:r>
      <w:r w:rsidR="00A47130" w:rsidRPr="002B5130">
        <w:rPr>
          <w:color w:val="FF0000"/>
          <w:lang w:val="en-US"/>
        </w:rPr>
        <w:t>the reference data could also be used for short time periods</w:t>
      </w:r>
      <w:r w:rsidR="001214DE">
        <w:rPr>
          <w:color w:val="FF0000"/>
          <w:lang w:val="en-US"/>
        </w:rPr>
        <w:t xml:space="preserve"> but gave worse predictions for the validation dataset</w:t>
      </w:r>
      <w:r w:rsidR="00A47130" w:rsidRPr="002B5130">
        <w:rPr>
          <w:color w:val="FF0000"/>
          <w:lang w:val="en-US"/>
        </w:rPr>
        <w:t xml:space="preserve">. </w:t>
      </w:r>
      <w:r w:rsidR="001214DE">
        <w:rPr>
          <w:color w:val="FF0000"/>
          <w:lang w:val="en-US"/>
        </w:rPr>
        <w:t>Additionally</w:t>
      </w:r>
      <w:r w:rsidR="00A47130" w:rsidRPr="002B5130">
        <w:rPr>
          <w:color w:val="FF0000"/>
          <w:lang w:val="en-US"/>
        </w:rPr>
        <w:t>, the diurnal patterns in the upper soil are quite variable which makes it difficult to fit a model just using the time as predictor</w:t>
      </w:r>
      <w:r w:rsidR="0021575A">
        <w:rPr>
          <w:color w:val="FF0000"/>
          <w:lang w:val="en-US"/>
        </w:rPr>
        <w:t xml:space="preserve"> and raises the probability of creating artifacts</w:t>
      </w:r>
      <w:r w:rsidR="00A47130" w:rsidRPr="002B5130">
        <w:rPr>
          <w:color w:val="FF0000"/>
          <w:lang w:val="en-US"/>
        </w:rPr>
        <w:t>. Using the reference data could improve the accuracy in predicting the tracer concentrations</w:t>
      </w:r>
      <w:r w:rsidR="001214DE">
        <w:rPr>
          <w:color w:val="FF0000"/>
          <w:lang w:val="en-US"/>
        </w:rPr>
        <w:t>, especially</w:t>
      </w:r>
      <w:r w:rsidR="00A47130" w:rsidRPr="002B5130">
        <w:rPr>
          <w:color w:val="FF0000"/>
          <w:lang w:val="en-US"/>
        </w:rPr>
        <w:t xml:space="preserve"> in the upper soil layers. </w:t>
      </w:r>
    </w:p>
    <w:p w14:paraId="529CA356" w14:textId="7DBEE8B8" w:rsidR="00C32AE7" w:rsidRPr="007966B5" w:rsidRDefault="00766CA4" w:rsidP="00734AB3">
      <w:pPr>
        <w:rPr>
          <w:lang w:val="en-US"/>
        </w:rPr>
      </w:pPr>
      <w:r>
        <w:rPr>
          <w:lang w:val="en-US"/>
        </w:rPr>
        <w:t xml:space="preserve">After calibrating the offset </w:t>
      </w:r>
      <w:r w:rsidR="007721D7">
        <w:rPr>
          <w:lang w:val="en-US"/>
        </w:rPr>
        <w:t>model,</w:t>
      </w:r>
      <w:r>
        <w:rPr>
          <w:lang w:val="en-US"/>
        </w:rPr>
        <w:t xml:space="preserve"> it was used to estimate the natural CO</w:t>
      </w:r>
      <w:r w:rsidR="00E7505E" w:rsidRPr="00E7505E">
        <w:rPr>
          <w:vertAlign w:val="subscript"/>
          <w:lang w:val="en-US"/>
        </w:rPr>
        <w:t>2</w:t>
      </w:r>
      <w:r>
        <w:rPr>
          <w:lang w:val="en-US"/>
        </w:rPr>
        <w:t xml:space="preserve"> profile at the injection </w:t>
      </w:r>
      <w:r w:rsidR="00352F2A">
        <w:rPr>
          <w:lang w:val="en-US"/>
        </w:rPr>
        <w:t>probe</w:t>
      </w:r>
      <w:r>
        <w:rPr>
          <w:lang w:val="en-US"/>
        </w:rPr>
        <w:t xml:space="preserve"> </w:t>
      </w:r>
      <w:r w:rsidR="009C31D1">
        <w:rPr>
          <w:lang w:val="en-US"/>
        </w:rPr>
        <w:t>during</w:t>
      </w:r>
      <w:r w:rsidR="00037819">
        <w:rPr>
          <w:lang w:val="en-US"/>
        </w:rPr>
        <w:t xml:space="preserv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sidR="00681A71">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sidR="00681A71">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after the first injection periods. The injection with the highest injection rate (0.26 ml min</w:t>
      </w:r>
      <w:r w:rsidR="006A0B44" w:rsidRPr="006A0B44">
        <w:rPr>
          <w:vertAlign w:val="superscript"/>
          <w:lang w:val="en-US"/>
        </w:rPr>
        <w:t>-1</w:t>
      </w:r>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w:t>
      </w:r>
      <w:r w:rsidR="00772347">
        <w:rPr>
          <w:lang w:val="en-US"/>
        </w:rPr>
        <w:t xml:space="preserve"> 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w:t>
      </w:r>
    </w:p>
    <w:p w14:paraId="0B31331F" w14:textId="7114EABA"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 xml:space="preserve">Fig. </w:t>
      </w:r>
      <w:r w:rsidR="00734AB3">
        <w:rPr>
          <w:lang w:val="en-US"/>
        </w:rPr>
        <w:t>6 top</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lastRenderedPageBreak/>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9C31D1">
        <w:rPr>
          <w:lang w:val="en-US"/>
        </w:rPr>
        <w:t>, and</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7C1291A"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w:t>
      </w:r>
      <w:r w:rsidR="00BD71B3">
        <w:rPr>
          <w:lang w:val="en-US"/>
        </w:rPr>
        <w:t xml:space="preserve"> </w:t>
      </w:r>
      <w:r w:rsidR="002B5130">
        <w:rPr>
          <w:lang w:val="en-US"/>
        </w:rPr>
        <w:t xml:space="preserve">The first injection was rejected because no stable tracer profile could be reached. </w:t>
      </w:r>
      <w:r w:rsidR="002109EA" w:rsidRPr="009D3FBB">
        <w:rPr>
          <w:lang w:val="en-US"/>
        </w:rPr>
        <w:t xml:space="preserve">The tracer profile of the </w:t>
      </w:r>
      <w:r w:rsidR="002B5130">
        <w:rPr>
          <w:lang w:val="en-US"/>
        </w:rPr>
        <w:t>second</w:t>
      </w:r>
      <w:r w:rsidR="002109EA" w:rsidRPr="009D3FBB">
        <w:rPr>
          <w:lang w:val="en-US"/>
        </w:rPr>
        <w:t xml:space="preserve">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11936663"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r w:rsidR="00EB7797" w:rsidRPr="000E4757">
        <w:rPr>
          <w:i/>
          <w:lang w:val="en-US"/>
        </w:rPr>
        <w:t>in situ</w:t>
      </w:r>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w:t>
      </w:r>
      <w:r w:rsidR="009C31D1">
        <w:rPr>
          <w:lang w:val="en-US"/>
        </w:rPr>
        <w:t>p</w:t>
      </w:r>
      <w:r w:rsidR="00B54C03">
        <w:rPr>
          <w:lang w:val="en-US"/>
        </w:rPr>
        <w:t xml:space="preserve">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287B7AB0"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B67509" w:rsidRPr="00515D2E">
        <w:rPr>
          <w:lang w:val="en-US"/>
        </w:rPr>
        <w:t>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w:t>
      </w:r>
      <w:r w:rsidR="002B5130">
        <w:rPr>
          <w:lang w:val="en-US"/>
        </w:rPr>
        <w:t>second</w:t>
      </w:r>
      <w:r w:rsidR="00B67509">
        <w:rPr>
          <w:lang w:val="en-US"/>
        </w:rPr>
        <w:t xml:space="preserve"> injection the diurnal patterns of the transfer function are very close to our results. At the </w:t>
      </w:r>
      <w:r w:rsidR="002B5130">
        <w:rPr>
          <w:lang w:val="en-US"/>
        </w:rPr>
        <w:t>last</w:t>
      </w:r>
      <w:r w:rsidR="00B67509">
        <w:rPr>
          <w:lang w:val="en-US"/>
        </w:rPr>
        <w:t xml:space="preserve">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lastRenderedPageBreak/>
        <w:t>((</w:t>
      </w:r>
      <w:r w:rsidR="007966B5">
        <w:rPr>
          <w:lang w:val="en-US"/>
        </w:rPr>
        <w:t>Figure 6</w:t>
      </w:r>
      <w:r>
        <w:rPr>
          <w:lang w:val="en-US"/>
        </w:rPr>
        <w:t>))</w:t>
      </w:r>
    </w:p>
    <w:p w14:paraId="3F1247F0" w14:textId="4F7EFDF2" w:rsidR="00140CDF" w:rsidRDefault="00C553AB" w:rsidP="00140CDF">
      <w:pPr>
        <w:pStyle w:val="berschrift1"/>
        <w:rPr>
          <w:lang w:val="en-US"/>
        </w:rPr>
      </w:pPr>
      <w:commentRangeStart w:id="8"/>
      <w:r>
        <w:rPr>
          <w:lang w:val="en-US"/>
        </w:rPr>
        <w:t>Discussion</w:t>
      </w:r>
      <w:commentRangeEnd w:id="8"/>
      <w:r w:rsidR="00881674">
        <w:rPr>
          <w:rStyle w:val="Kommentarzeichen"/>
          <w:rFonts w:asciiTheme="minorHAnsi" w:eastAsiaTheme="minorHAnsi" w:hAnsiTheme="minorHAnsi" w:cstheme="minorBidi"/>
        </w:rPr>
        <w:commentReference w:id="8"/>
      </w:r>
    </w:p>
    <w:p w14:paraId="55E10ACC" w14:textId="2ACB95B2" w:rsidR="00286570" w:rsidRPr="00286570" w:rsidRDefault="00286570" w:rsidP="00286570">
      <w:pPr>
        <w:rPr>
          <w:color w:val="FF0000"/>
          <w:lang w:val="en-US"/>
        </w:rPr>
      </w:pPr>
      <w:r>
        <w:rPr>
          <w:color w:val="FF0000"/>
          <w:lang w:val="en-US"/>
        </w:rPr>
        <w:t>probe</w:t>
      </w:r>
    </w:p>
    <w:p w14:paraId="0648FF0D" w14:textId="17256288" w:rsidR="00C01B8F" w:rsidRDefault="00E97870" w:rsidP="00E97870">
      <w:pPr>
        <w:rPr>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p>
    <w:p w14:paraId="2203D037" w14:textId="55603743" w:rsidR="00286570" w:rsidRPr="00D05E68" w:rsidRDefault="00286570" w:rsidP="00E97870">
      <w:pPr>
        <w:rPr>
          <w:lang w:val="en-US"/>
        </w:rPr>
      </w:pPr>
      <w:r>
        <w:rPr>
          <w:color w:val="FF0000"/>
          <w:lang w:val="en-US"/>
        </w:rPr>
        <w:t>dcpp</w:t>
      </w:r>
      <w:r w:rsidR="00D05E68" w:rsidRPr="00D05E68">
        <w:rPr>
          <w:lang w:val="en-US"/>
        </w:rPr>
        <w:t xml:space="preserve"> </w:t>
      </w:r>
      <w:r w:rsidR="00D05E68">
        <w:rPr>
          <w:color w:val="FF0000"/>
          <w:lang w:val="en-US"/>
        </w:rPr>
        <w:t>Similar approaches</w:t>
      </w:r>
    </w:p>
    <w:p w14:paraId="2DD3C7B5" w14:textId="21AA921E" w:rsidR="00286570" w:rsidRPr="00286570" w:rsidRDefault="00B9072D" w:rsidP="00D05E68">
      <w:pPr>
        <w:rPr>
          <w:color w:val="FF0000"/>
          <w:lang w:val="en-US"/>
        </w:rPr>
      </w:pPr>
      <w:r>
        <w:rPr>
          <w:lang w:val="en-US"/>
        </w:rPr>
        <w:t xml:space="preserve">With </w:t>
      </w:r>
      <w:r w:rsidR="00D05E68">
        <w:rPr>
          <w:lang w:val="en-US"/>
        </w:rPr>
        <w:t>the</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w:t>
      </w:r>
    </w:p>
    <w:p w14:paraId="4F07B66F" w14:textId="0EFBF780" w:rsidR="00FA682D" w:rsidRDefault="0074536D" w:rsidP="00FA682D">
      <w:pPr>
        <w:rPr>
          <w:color w:val="FF0000"/>
          <w:lang w:val="en-US"/>
        </w:rPr>
      </w:pPr>
      <w:r>
        <w:rPr>
          <w:lang w:val="en-US"/>
        </w:rPr>
        <w:t xml:space="preserve">Similar approaches have been presented in other studies </w:t>
      </w:r>
      <w:r>
        <w:rPr>
          <w:lang w:val="en-US"/>
        </w:rPr>
        <w:fldChar w:fldCharType="begin"/>
      </w:r>
      <w:r w:rsidR="00881674">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Pr>
          <w:lang w:val="en-US"/>
        </w:rPr>
        <w:fldChar w:fldCharType="separate"/>
      </w:r>
      <w:r w:rsidRPr="00484700">
        <w:rPr>
          <w:rFonts w:ascii="Calibri" w:hAnsi="Calibri" w:cs="Times New Roman"/>
          <w:szCs w:val="24"/>
          <w:lang w:val="en-US"/>
        </w:rPr>
        <w:t>(</w:t>
      </w:r>
      <w:r w:rsidRPr="00484700">
        <w:rPr>
          <w:rFonts w:ascii="Calibri" w:hAnsi="Calibri" w:cs="Times New Roman"/>
          <w:i/>
          <w:iCs/>
          <w:szCs w:val="24"/>
          <w:lang w:val="en-US"/>
        </w:rPr>
        <w:t xml:space="preserve">Laemmel </w:t>
      </w:r>
      <w:r w:rsidRPr="00484700">
        <w:rPr>
          <w:rFonts w:ascii="Calibri" w:hAnsi="Calibri" w:cs="Times New Roman"/>
          <w:szCs w:val="24"/>
          <w:lang w:val="en-US"/>
        </w:rPr>
        <w:t xml:space="preserve">et al., 2017a; </w:t>
      </w:r>
      <w:r w:rsidRPr="00484700">
        <w:rPr>
          <w:rFonts w:ascii="Calibri" w:hAnsi="Calibri" w:cs="Times New Roman"/>
          <w:i/>
          <w:iCs/>
          <w:szCs w:val="24"/>
          <w:lang w:val="en-US"/>
        </w:rPr>
        <w:t xml:space="preserve">van Bochove </w:t>
      </w:r>
      <w:r w:rsidRPr="00484700">
        <w:rPr>
          <w:rFonts w:ascii="Calibri" w:hAnsi="Calibri" w:cs="Times New Roman"/>
          <w:szCs w:val="24"/>
          <w:lang w:val="en-US"/>
        </w:rPr>
        <w:t xml:space="preserve">et al., 1998; </w:t>
      </w:r>
      <w:r w:rsidRPr="00484700">
        <w:rPr>
          <w:rFonts w:ascii="Calibri" w:hAnsi="Calibri" w:cs="Times New Roman"/>
          <w:i/>
          <w:iCs/>
          <w:szCs w:val="24"/>
          <w:lang w:val="en-US"/>
        </w:rPr>
        <w:t>Werner</w:t>
      </w:r>
      <w:r w:rsidRPr="00484700">
        <w:rPr>
          <w:rFonts w:ascii="Calibri" w:hAnsi="Calibri" w:cs="Times New Roman"/>
          <w:szCs w:val="24"/>
          <w:lang w:val="en-US"/>
        </w:rPr>
        <w:t xml:space="preserve"> and </w:t>
      </w:r>
      <w:r w:rsidRPr="00484700">
        <w:rPr>
          <w:rFonts w:ascii="Calibri" w:hAnsi="Calibri" w:cs="Times New Roman"/>
          <w:i/>
          <w:iCs/>
          <w:szCs w:val="24"/>
          <w:lang w:val="en-US"/>
        </w:rPr>
        <w:t>Grathwohl</w:t>
      </w:r>
      <w:r w:rsidRPr="00484700">
        <w:rPr>
          <w:rFonts w:ascii="Calibri" w:hAnsi="Calibri" w:cs="Times New Roman"/>
          <w:szCs w:val="24"/>
          <w:lang w:val="en-US"/>
        </w:rPr>
        <w:t>, 2004)</w:t>
      </w:r>
      <w:r>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88167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w:t>
      </w:r>
      <w:r w:rsidR="004F1711">
        <w:rPr>
          <w:lang w:val="en-US"/>
        </w:rPr>
        <w:t>h</w:t>
      </w:r>
      <w:r w:rsidR="008D29A3">
        <w:rPr>
          <w:lang w:val="en-US"/>
        </w:rPr>
        <w:t xml:space="preserve">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w:t>
      </w:r>
      <w:r w:rsidR="00286570">
        <w:rPr>
          <w:lang w:val="en-US"/>
        </w:rPr>
        <w:t>H</w:t>
      </w:r>
      <w:r w:rsidR="00EB6D96">
        <w:rPr>
          <w:lang w:val="en-US"/>
        </w:rPr>
        <w:t xml:space="preserve">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552A83" w:rsidRPr="00286570">
        <w:rPr>
          <w:color w:val="000000" w:themeColor="text1"/>
          <w:lang w:val="en-US"/>
        </w:rPr>
        <w:t>This enable</w:t>
      </w:r>
      <w:r w:rsidR="00FF30DF" w:rsidRPr="00286570">
        <w:rPr>
          <w:color w:val="000000" w:themeColor="text1"/>
          <w:lang w:val="en-US"/>
        </w:rPr>
        <w:t>s</w:t>
      </w:r>
      <w:r w:rsidR="00552A83" w:rsidRPr="00286570">
        <w:rPr>
          <w:color w:val="000000" w:themeColor="text1"/>
          <w:lang w:val="en-US"/>
        </w:rPr>
        <w:t xml:space="preserve"> a much higher temporal resolution</w:t>
      </w:r>
      <w:r w:rsidR="00FF30DF" w:rsidRPr="00286570">
        <w:rPr>
          <w:color w:val="000000" w:themeColor="text1"/>
          <w:lang w:val="en-US"/>
        </w:rPr>
        <w:t xml:space="preserve"> than in former studies which allow</w:t>
      </w:r>
      <w:r w:rsidR="00BB5ECD" w:rsidRPr="00286570">
        <w:rPr>
          <w:color w:val="000000" w:themeColor="text1"/>
          <w:lang w:val="en-US"/>
        </w:rPr>
        <w:t>s</w:t>
      </w:r>
      <w:r w:rsidR="00FF30DF" w:rsidRPr="00286570">
        <w:rPr>
          <w:color w:val="000000" w:themeColor="text1"/>
          <w:lang w:val="en-US"/>
        </w:rPr>
        <w:t xml:space="preserve"> the identification of </w:t>
      </w:r>
      <w:r w:rsidR="003D379E" w:rsidRPr="00286570">
        <w:rPr>
          <w:color w:val="000000" w:themeColor="text1"/>
          <w:lang w:val="en-US"/>
        </w:rPr>
        <w:t>short-term</w:t>
      </w:r>
      <w:r w:rsidR="00FF30DF" w:rsidRPr="00286570">
        <w:rPr>
          <w:color w:val="000000" w:themeColor="text1"/>
          <w:lang w:val="en-US"/>
        </w:rPr>
        <w:t xml:space="preserve"> effects.</w:t>
      </w:r>
      <w:r w:rsidR="00FA682D" w:rsidRPr="00286570">
        <w:rPr>
          <w:color w:val="000000" w:themeColor="text1"/>
          <w:lang w:val="en-US"/>
        </w:rPr>
        <w:t xml:space="preserve"> </w:t>
      </w:r>
    </w:p>
    <w:p w14:paraId="301BC250" w14:textId="01EEC73F" w:rsidR="00286570" w:rsidRPr="000C32E1" w:rsidRDefault="00286570" w:rsidP="00FA682D">
      <w:pPr>
        <w:rPr>
          <w:color w:val="FF0000"/>
          <w:lang w:val="en-US"/>
        </w:rPr>
      </w:pPr>
      <w:r>
        <w:rPr>
          <w:color w:val="FF0000"/>
          <w:lang w:val="en-US"/>
        </w:rPr>
        <w:lastRenderedPageBreak/>
        <w:t>Lab tests</w:t>
      </w:r>
      <w:r w:rsidR="003E1614" w:rsidRPr="003E1614">
        <w:rPr>
          <w:color w:val="FF0000"/>
          <w:lang w:val="en-US"/>
        </w:rPr>
        <w:t xml:space="preserve"> </w:t>
      </w:r>
      <w:r w:rsidR="003E1614" w:rsidRPr="002A00CB">
        <w:rPr>
          <w:color w:val="FF0000"/>
          <w:lang w:val="en-US"/>
        </w:rPr>
        <w:t>Porductionseimer</w:t>
      </w:r>
    </w:p>
    <w:p w14:paraId="6A504856" w14:textId="64D3C47B" w:rsidR="00F036E6" w:rsidRDefault="00F036E6" w:rsidP="000F43E2">
      <w:pPr>
        <w:rPr>
          <w:lang w:val="en-US"/>
        </w:rPr>
      </w:pPr>
      <w:r>
        <w:rPr>
          <w:lang w:val="en-US"/>
        </w:rPr>
        <w:t xml:space="preserve">To test the </w:t>
      </w:r>
      <w:r w:rsidR="003E1614" w:rsidRPr="00D05E68">
        <w:rPr>
          <w:lang w:val="en-US"/>
        </w:rPr>
        <w:t xml:space="preserve">accuracy of the estimation of DS and PCO2 profiles with this </w:t>
      </w:r>
      <w:r>
        <w:rPr>
          <w:lang w:val="en-US"/>
        </w:rPr>
        <w:t xml:space="preserve">method under controlled conditions the first experiments were conducted in a bucket with homogeneous inorganic substrates. </w:t>
      </w:r>
      <w:r w:rsidR="00AE5127">
        <w:rPr>
          <w:lang w:val="en-US"/>
        </w:rPr>
        <w:t xml:space="preserve">The results </w:t>
      </w:r>
      <w:r w:rsidR="003E1614">
        <w:rPr>
          <w:lang w:val="en-US"/>
        </w:rPr>
        <w:t xml:space="preserve">for DS </w:t>
      </w:r>
      <w:r w:rsidR="00AE5127">
        <w:rPr>
          <w:lang w:val="en-US"/>
        </w:rPr>
        <w:t xml:space="preserve">agreed well with results from </w:t>
      </w:r>
      <w:r w:rsidR="00BA3503">
        <w:rPr>
          <w:lang w:val="en-US"/>
        </w:rPr>
        <w:t>laboratory measurements with soil cores of the same substrates</w:t>
      </w:r>
      <w:r w:rsidR="000F2060">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7FAB7F99" w14:textId="7D63914A" w:rsidR="00AB6EF1" w:rsidRPr="00D05E68" w:rsidRDefault="00AB6EF1" w:rsidP="000F43E2">
      <w:pPr>
        <w:rPr>
          <w:lang w:val="en-US"/>
        </w:rPr>
      </w:pPr>
      <w:r w:rsidRPr="00D05E68">
        <w:rPr>
          <w:lang w:val="en-US"/>
        </w:rPr>
        <w:t xml:space="preserve">Also the accuracy of the PCO2 profile estimation was </w:t>
      </w:r>
      <w:r w:rsidR="003E1614" w:rsidRPr="00D05E68">
        <w:rPr>
          <w:lang w:val="en-US"/>
        </w:rPr>
        <w:t>satisfying</w:t>
      </w:r>
      <w:r w:rsidRPr="00D05E68">
        <w:rPr>
          <w:lang w:val="en-US"/>
        </w:rPr>
        <w:t xml:space="preserve"> under controlled conditions. The measured CO2 profiles could successfully be used to fit a 3D gas diffusion model and reproduce the known </w:t>
      </w:r>
      <w:r w:rsidR="00A47130" w:rsidRPr="00D05E68">
        <w:rPr>
          <w:i/>
          <w:lang w:val="en-US"/>
        </w:rPr>
        <w:t>P</w:t>
      </w:r>
      <w:r w:rsidR="00A47130" w:rsidRPr="00D05E68">
        <w:rPr>
          <w:vertAlign w:val="subscript"/>
          <w:lang w:val="en-US"/>
        </w:rPr>
        <w:t>sim</w:t>
      </w:r>
      <w:r w:rsidRPr="00D05E68">
        <w:rPr>
          <w:lang w:val="en-US"/>
        </w:rPr>
        <w:t xml:space="preserve"> rates. </w:t>
      </w:r>
      <w:r w:rsidR="00C11A95" w:rsidRPr="00D05E68">
        <w:rPr>
          <w:lang w:val="en-US"/>
        </w:rPr>
        <w:t xml:space="preserve">To be able to identify a CO2 source profile from a CO2 concentration profile  the source distribution </w:t>
      </w:r>
      <w:r w:rsidR="00B82BA6" w:rsidRPr="00D05E68">
        <w:rPr>
          <w:lang w:val="en-US"/>
        </w:rPr>
        <w:t xml:space="preserve">function should be known </w:t>
      </w:r>
      <w:r w:rsidR="00C11A95" w:rsidRPr="00D05E68">
        <w:rPr>
          <w:lang w:val="en-US"/>
        </w:rPr>
        <w:t xml:space="preserve">as </w:t>
      </w:r>
      <w:r w:rsidR="002B5130" w:rsidRPr="00D05E68">
        <w:rPr>
          <w:lang w:val="en-US"/>
        </w:rPr>
        <w:fldChar w:fldCharType="begin"/>
      </w:r>
      <w:r w:rsidR="002B5130" w:rsidRPr="00D05E68">
        <w:rPr>
          <w:lang w:val="en-US"/>
        </w:rPr>
        <w:instrText xml:space="preserve"> ADDIN ZOTERO_ITEM CSL_CITATION {"citationID":"Pfcsbp9R","properties":{"formattedCitation":"({\\i{}{\\i{}Novak}}, 2007)","plainCitation":"(Novak, 2007)","noteIndex":0},"citationItems":[{"id":270,"uris":["http://zotero.org/users/local/thMbzh64/items/SU5VRZNC"],"uri":["http://zotero.org/users/local/thMbzh64/items/SU5VRZNC"],"itemData":{"id":270,"type":"article-journal","abstract":"This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2B5130" w:rsidRPr="00D05E68">
        <w:rPr>
          <w:lang w:val="en-US"/>
        </w:rPr>
        <w:fldChar w:fldCharType="separate"/>
      </w:r>
      <w:r w:rsidR="002B5130" w:rsidRPr="00D05E68">
        <w:rPr>
          <w:rFonts w:ascii="Calibri" w:hAnsi="Calibri" w:cs="Times New Roman"/>
          <w:szCs w:val="24"/>
          <w:lang w:val="en-US"/>
        </w:rPr>
        <w:t>(</w:t>
      </w:r>
      <w:r w:rsidR="002B5130" w:rsidRPr="00D05E68">
        <w:rPr>
          <w:rFonts w:ascii="Calibri" w:hAnsi="Calibri" w:cs="Times New Roman"/>
          <w:i/>
          <w:iCs/>
          <w:szCs w:val="24"/>
          <w:lang w:val="en-US"/>
        </w:rPr>
        <w:t>Novak</w:t>
      </w:r>
      <w:r w:rsidR="002B5130" w:rsidRPr="00D05E68">
        <w:rPr>
          <w:rFonts w:ascii="Calibri" w:hAnsi="Calibri" w:cs="Times New Roman"/>
          <w:szCs w:val="24"/>
          <w:lang w:val="en-US"/>
        </w:rPr>
        <w:t>, 2007)</w:t>
      </w:r>
      <w:r w:rsidR="002B5130" w:rsidRPr="00D05E68">
        <w:rPr>
          <w:lang w:val="en-US"/>
        </w:rPr>
        <w:fldChar w:fldCharType="end"/>
      </w:r>
      <w:r w:rsidR="00C11A95" w:rsidRPr="00D05E68">
        <w:rPr>
          <w:lang w:val="en-US"/>
        </w:rPr>
        <w:t xml:space="preserve"> demonstrated in his theoretical work. In </w:t>
      </w:r>
      <w:r w:rsidR="00B53EBC" w:rsidRPr="00D05E68">
        <w:rPr>
          <w:lang w:val="en-US"/>
        </w:rPr>
        <w:t>o</w:t>
      </w:r>
      <w:r w:rsidR="00C11A95" w:rsidRPr="00D05E68">
        <w:rPr>
          <w:lang w:val="en-US"/>
        </w:rPr>
        <w:t xml:space="preserve">ur case the </w:t>
      </w:r>
      <w:r w:rsidR="00B53EBC" w:rsidRPr="00D05E68">
        <w:rPr>
          <w:lang w:val="en-US"/>
        </w:rPr>
        <w:t>CO2 p</w:t>
      </w:r>
      <w:r w:rsidR="00C11A95" w:rsidRPr="00D05E68">
        <w:rPr>
          <w:lang w:val="en-US"/>
        </w:rPr>
        <w:t>roduction doesn’t follow a continuous function but was limited to 3 discrete layer</w:t>
      </w:r>
      <w:r w:rsidRPr="00D05E68">
        <w:rPr>
          <w:lang w:val="en-US"/>
        </w:rPr>
        <w:t>s</w:t>
      </w:r>
      <w:r w:rsidR="00C11A95" w:rsidRPr="00D05E68">
        <w:rPr>
          <w:lang w:val="en-US"/>
        </w:rPr>
        <w:t xml:space="preserve">. </w:t>
      </w:r>
    </w:p>
    <w:p w14:paraId="1D8097D4" w14:textId="1B8A1D32" w:rsidR="00681C49" w:rsidRPr="0005352E" w:rsidRDefault="00C11A95" w:rsidP="000F43E2">
      <w:pPr>
        <w:rPr>
          <w:color w:val="385623" w:themeColor="accent6" w:themeShade="80"/>
          <w:lang w:val="en-US"/>
        </w:rPr>
      </w:pPr>
      <w:r w:rsidRPr="00D05E68">
        <w:rPr>
          <w:lang w:val="en-US"/>
        </w:rPr>
        <w:t xml:space="preserve">In a natural soil </w:t>
      </w:r>
      <w:r w:rsidR="00B53EBC" w:rsidRPr="00D05E68">
        <w:rPr>
          <w:lang w:val="en-US"/>
        </w:rPr>
        <w:t xml:space="preserve">the CO2 source distribution is not known which raises the uncertainty of the estimation. </w:t>
      </w:r>
      <w:r w:rsidR="000371E2" w:rsidRPr="00D05E68">
        <w:rPr>
          <w:lang w:val="en-US"/>
        </w:rPr>
        <w:t>As frequently done in other studies we calculated FCO2 for discrete layers</w:t>
      </w:r>
      <w:r w:rsidR="00AB6EF1" w:rsidRPr="00D05E68">
        <w:rPr>
          <w:lang w:val="en-US"/>
        </w:rPr>
        <w:t xml:space="preserve"> with linear gradients</w:t>
      </w:r>
      <w:r w:rsidR="000371E2" w:rsidRPr="00D05E68">
        <w:rPr>
          <w:lang w:val="en-US"/>
        </w:rPr>
        <w:t xml:space="preserve"> </w:t>
      </w:r>
      <w:r w:rsidR="000371E2" w:rsidRPr="00D05E68">
        <w:rPr>
          <w:lang w:val="en-US"/>
        </w:rPr>
        <w:fldChar w:fldCharType="begin"/>
      </w:r>
      <w:r w:rsidR="00052257" w:rsidRPr="00D05E68">
        <w:rPr>
          <w:lang w:val="en-US"/>
        </w:rPr>
        <w:instrText xml:space="preserve"> ADDIN ZOTERO_ITEM CSL_CITATION {"citationID":"quAX9RBh","properties":{"formattedCitation":"({\\i{}{\\i{}{\\i{}Fierer}} {\\i0{}et al.}}, 2005; {\\i{}{\\i{}Schwendenmann}} and {\\i{}{\\i{}Veldkamp}}, 2006)","plainCitation":"(Fierer et al., 2005; Schwendenmann and Veldkamp, 2006)","noteIndex":0},"citationItems":[{"id":311,"uris":["http://zotero.org/users/local/thMbzh64/items/HJI2BF8L"],"uri":["http://zotero.org/users/local/thMbzh64/items/HJI2BF8L"],"itemData":{"id":311,"type":"article-journal","container-title":"Ecosystems","issue":"4","language":"en","page":"412-429","source":"Zotero","title":"Production of ${\\rm CO}_{2}$ in Soil Profiles of a California Annual Grassland","volume":"8","author":[{"family":"Fierer","given":"Noah"},{"family":"Chadwick","given":"Oliver A."},{"family":"work(s):","given":"Susan E. Trumbore Reviewed"}],"issued":{"date-parts":[["2005"]]}}},{"id":247,"uris":["http://zotero.org/users/local/thMbzh64/items/TAAWJQ9T"],"uri":["http://zotero.org/users/local/thMbzh64/items/TAAWJQ9T"],"itemData":{"id":247,"type":"article-journal","abstract":"Currently, it is unknown what role tropical forest soils will play in the future global carbon cycle under higher temperatures. Many tropical forests grow on deeply weathered soils and although it is generally accepted that soil carbon decomposition increases with higher temperatures, it is not known whether subsurface carbon pools are particularly responsive to increasing soil temperatures. Carbon dioxide (CO2) diffusing out of soils is an important ﬂux in the global carbon. Although soil CO2 efﬂux has been the subject of many studies in recent years, it remains difﬁcult to deduct controls of this ﬂux because of the different sources that produce CO2 and because potential environmental controls like soil temperature and soil moisture often covary. Here, we report results of a 5-year study in which we measured soil CO2 production on two deeply weathered soil types at different depths in an old-growth tropical wet forest in Costa Rica. Three sites were developed on old river terraces (old alluvium) and the other three were developed on old lava ﬂows (residual). Annual soil CO2 efﬂux varied between 2.8–3.6 lmol CO2-C mÀ2 sÀ1 (old alluvium) and 3.4–3.9 lmol CO2-C mÀ2 sÀ1 (residual). More than 75% of the CO2 was produced in the upper 0.5 m (including litter layer) and less than 7% originated from the soil below 1 m depth. This low contribution was explained by the lack of water stress in this tropical wet forest which has resulted in very low root biomass below 2 m depth. In the top 0.5 m CO2 production was positively correlated with both temperature and soil moisture; between 0.6 and 2 m depth CO2 production correlated negatively with soil moisture in one soil and positively with photosynthetically active radiation in the other soil type. Below 2 m soil CO2 production strongly increased with increasing temperature. In combination with reduced tree growth that has been shown for this ecosystem, this would be a strong positive feedback to ecosystem warming.","container-title":"Global Change Biology","DOI":"10.1111/j.1365-2486.2006.01235.x","ISSN":"1354-1013, 1365-2486","issue":"10","journalAbbreviation":"Global Change Biol","language":"en","page":"1878-1893","source":"DOI.org (Crossref)","title":"Long-term CO &lt;sub&gt;2&lt;/sub&gt; production from deeply weathered soils of a tropical rain forest: evidence for a potential positive feedback to climate warming","title-short":"Long-term CO &lt;sub&gt;2&lt;/sub&gt; production from deeply weathered soils of a tropical rain forest","volume":"12","author":[{"family":"Schwendenmann","given":"Luitgard"},{"family":"Veldkamp","given":"Edzo"}],"issued":{"date-parts":[["2006",10]]}}}],"schema":"https://github.com/citation-style-language/schema/raw/master/csl-citation.json"} </w:instrText>
      </w:r>
      <w:r w:rsidR="000371E2" w:rsidRPr="00D05E68">
        <w:rPr>
          <w:lang w:val="en-US"/>
        </w:rPr>
        <w:fldChar w:fldCharType="separate"/>
      </w:r>
      <w:r w:rsidR="00052257" w:rsidRPr="00D05E68">
        <w:rPr>
          <w:rFonts w:ascii="Calibri" w:hAnsi="Calibri" w:cs="Times New Roman"/>
          <w:szCs w:val="24"/>
          <w:lang w:val="en-US"/>
        </w:rPr>
        <w:t>(</w:t>
      </w:r>
      <w:r w:rsidR="00052257" w:rsidRPr="00D05E68">
        <w:rPr>
          <w:rFonts w:ascii="Calibri" w:hAnsi="Calibri" w:cs="Times New Roman"/>
          <w:i/>
          <w:iCs/>
          <w:szCs w:val="24"/>
          <w:lang w:val="en-US"/>
        </w:rPr>
        <w:t xml:space="preserve">Fierer </w:t>
      </w:r>
      <w:r w:rsidR="00052257" w:rsidRPr="00D05E68">
        <w:rPr>
          <w:rFonts w:ascii="Calibri" w:hAnsi="Calibri" w:cs="Times New Roman"/>
          <w:szCs w:val="24"/>
          <w:lang w:val="en-US"/>
        </w:rPr>
        <w:t xml:space="preserve">et al., 2005; </w:t>
      </w:r>
      <w:r w:rsidR="00052257" w:rsidRPr="00D05E68">
        <w:rPr>
          <w:rFonts w:ascii="Calibri" w:hAnsi="Calibri" w:cs="Times New Roman"/>
          <w:i/>
          <w:iCs/>
          <w:szCs w:val="24"/>
          <w:lang w:val="en-US"/>
        </w:rPr>
        <w:t>Schwendenmann</w:t>
      </w:r>
      <w:r w:rsidR="00052257" w:rsidRPr="00D05E68">
        <w:rPr>
          <w:rFonts w:ascii="Calibri" w:hAnsi="Calibri" w:cs="Times New Roman"/>
          <w:szCs w:val="24"/>
          <w:lang w:val="en-US"/>
        </w:rPr>
        <w:t xml:space="preserve"> and </w:t>
      </w:r>
      <w:r w:rsidR="00052257" w:rsidRPr="00D05E68">
        <w:rPr>
          <w:rFonts w:ascii="Calibri" w:hAnsi="Calibri" w:cs="Times New Roman"/>
          <w:i/>
          <w:iCs/>
          <w:szCs w:val="24"/>
          <w:lang w:val="en-US"/>
        </w:rPr>
        <w:t>Veldkamp</w:t>
      </w:r>
      <w:r w:rsidR="00052257" w:rsidRPr="00D05E68">
        <w:rPr>
          <w:rFonts w:ascii="Calibri" w:hAnsi="Calibri" w:cs="Times New Roman"/>
          <w:szCs w:val="24"/>
          <w:lang w:val="en-US"/>
        </w:rPr>
        <w:t>, 2006)</w:t>
      </w:r>
      <w:r w:rsidR="000371E2" w:rsidRPr="00D05E68">
        <w:rPr>
          <w:lang w:val="en-US"/>
        </w:rPr>
        <w:fldChar w:fldCharType="end"/>
      </w:r>
      <w:r w:rsidR="000371E2" w:rsidRPr="00D05E68">
        <w:rPr>
          <w:lang w:val="en-US"/>
        </w:rPr>
        <w:t>.</w:t>
      </w:r>
      <w:r w:rsidR="00AB6EF1" w:rsidRPr="00D05E68">
        <w:rPr>
          <w:lang w:val="en-US"/>
        </w:rPr>
        <w:t xml:space="preserve"> </w:t>
      </w:r>
      <w:r w:rsidR="000371E2" w:rsidRPr="00D05E68">
        <w:rPr>
          <w:lang w:val="en-US"/>
        </w:rPr>
        <w:t xml:space="preserve">As </w:t>
      </w:r>
      <w:r w:rsidR="000371E2" w:rsidRPr="00D05E68">
        <w:fldChar w:fldCharType="begin"/>
      </w:r>
      <w:r w:rsidR="000371E2" w:rsidRPr="00D05E68">
        <w:rPr>
          <w:lang w:val="en-US"/>
        </w:rPr>
        <w:instrText xml:space="preserve"> ADDIN ZOTERO_ITEM CSL_CITATION {"citationID":"bxSQjecY","properties":{"formattedCitation":"({\\i{}{\\i{}{\\i{}Koehler}}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w:instrText>
      </w:r>
      <w:r w:rsidR="000371E2" w:rsidRPr="00D05E68">
        <w:instrText xml:space="preserve">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w:instrText>
      </w:r>
      <w:r w:rsidR="000371E2" w:rsidRPr="00D05E68">
        <w:rPr>
          <w:lang w:val="en-US"/>
        </w:rPr>
        <w:instrText xml:space="preserve">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371E2" w:rsidRPr="00D05E68">
        <w:fldChar w:fldCharType="separate"/>
      </w:r>
      <w:r w:rsidR="000371E2" w:rsidRPr="00D05E68">
        <w:rPr>
          <w:rFonts w:ascii="Calibri" w:hAnsi="Calibri" w:cs="Times New Roman"/>
          <w:szCs w:val="24"/>
          <w:lang w:val="en-US"/>
        </w:rPr>
        <w:t>(</w:t>
      </w:r>
      <w:r w:rsidR="000371E2" w:rsidRPr="00D05E68">
        <w:rPr>
          <w:rFonts w:ascii="Calibri" w:hAnsi="Calibri" w:cs="Times New Roman"/>
          <w:i/>
          <w:iCs/>
          <w:szCs w:val="24"/>
          <w:lang w:val="en-US"/>
        </w:rPr>
        <w:t xml:space="preserve">Koehler </w:t>
      </w:r>
      <w:r w:rsidR="000371E2" w:rsidRPr="00D05E68">
        <w:rPr>
          <w:rFonts w:ascii="Calibri" w:hAnsi="Calibri" w:cs="Times New Roman"/>
          <w:szCs w:val="24"/>
          <w:lang w:val="en-US"/>
        </w:rPr>
        <w:t>et al., 2010)</w:t>
      </w:r>
      <w:r w:rsidR="000371E2" w:rsidRPr="00D05E68">
        <w:fldChar w:fldCharType="end"/>
      </w:r>
      <w:r w:rsidR="000371E2" w:rsidRPr="00D05E68">
        <w:rPr>
          <w:lang w:val="en-US"/>
        </w:rPr>
        <w:t xml:space="preserve"> pointed out</w:t>
      </w:r>
      <w:r w:rsidR="00D05E68" w:rsidRPr="00D05E68">
        <w:rPr>
          <w:lang w:val="en-US"/>
        </w:rPr>
        <w:t>,</w:t>
      </w:r>
      <w:r w:rsidR="000371E2" w:rsidRPr="00D05E68">
        <w:rPr>
          <w:lang w:val="en-US"/>
        </w:rPr>
        <w:t xml:space="preserve"> for a mathematical </w:t>
      </w:r>
      <w:r w:rsidR="00AB6EF1" w:rsidRPr="00D05E68">
        <w:rPr>
          <w:lang w:val="en-US"/>
        </w:rPr>
        <w:t>correct</w:t>
      </w:r>
      <w:r w:rsidR="000371E2" w:rsidRPr="00D05E68">
        <w:rPr>
          <w:lang w:val="en-US"/>
        </w:rPr>
        <w:t xml:space="preserve"> calculation a continuous function should be fitted to the CO2 profile, and the separation into discrete layers is somewhat arbitrary.</w:t>
      </w:r>
      <w:r w:rsidR="00630E5C" w:rsidRPr="00D05E68">
        <w:rPr>
          <w:lang w:val="en-US"/>
        </w:rPr>
        <w:t xml:space="preserve"> However, also the choice of the continuous function </w:t>
      </w:r>
      <w:r w:rsidR="0005352E" w:rsidRPr="00D05E68">
        <w:rPr>
          <w:lang w:val="en-US"/>
        </w:rPr>
        <w:t xml:space="preserve">can change </w:t>
      </w:r>
      <w:r w:rsidR="00630E5C" w:rsidRPr="00D05E68">
        <w:rPr>
          <w:lang w:val="en-US"/>
        </w:rPr>
        <w:t>the result</w:t>
      </w:r>
      <w:r w:rsidR="0005352E" w:rsidRPr="00D05E68">
        <w:rPr>
          <w:lang w:val="en-US"/>
        </w:rPr>
        <w:t xml:space="preserve"> several fold </w:t>
      </w:r>
      <w:r w:rsidR="0005352E" w:rsidRPr="00D05E68">
        <w:rPr>
          <w:lang w:val="en-US"/>
        </w:rPr>
        <w:fldChar w:fldCharType="begin"/>
      </w:r>
      <w:r w:rsidR="0005352E" w:rsidRPr="00D05E68">
        <w:rPr>
          <w:lang w:val="en-US"/>
        </w:rPr>
        <w:instrText xml:space="preserve"> ADDIN ZOTERO_ITEM CSL_CITATION {"citationID":"298JZbTb","properties":{"formattedCitation":"({\\i{}{\\i{}{\\i{}Koehler}}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5352E" w:rsidRPr="00D05E68">
        <w:rPr>
          <w:lang w:val="en-US"/>
        </w:rPr>
        <w:fldChar w:fldCharType="separate"/>
      </w:r>
      <w:r w:rsidR="0005352E" w:rsidRPr="00F9099A">
        <w:rPr>
          <w:rFonts w:ascii="Calibri" w:hAnsi="Calibri" w:cs="Times New Roman"/>
          <w:szCs w:val="24"/>
          <w:lang w:val="en-US"/>
        </w:rPr>
        <w:t>(</w:t>
      </w:r>
      <w:r w:rsidR="0005352E" w:rsidRPr="00F9099A">
        <w:rPr>
          <w:rFonts w:ascii="Calibri" w:hAnsi="Calibri" w:cs="Times New Roman"/>
          <w:i/>
          <w:iCs/>
          <w:szCs w:val="24"/>
          <w:lang w:val="en-US"/>
        </w:rPr>
        <w:t xml:space="preserve">Koehler </w:t>
      </w:r>
      <w:r w:rsidR="0005352E" w:rsidRPr="00F9099A">
        <w:rPr>
          <w:rFonts w:ascii="Calibri" w:hAnsi="Calibri" w:cs="Times New Roman"/>
          <w:szCs w:val="24"/>
          <w:lang w:val="en-US"/>
        </w:rPr>
        <w:t>et al., 2010)</w:t>
      </w:r>
      <w:r w:rsidR="0005352E" w:rsidRPr="00D05E68">
        <w:rPr>
          <w:lang w:val="en-US"/>
        </w:rPr>
        <w:fldChar w:fldCharType="end"/>
      </w:r>
      <w:r w:rsidR="00630E5C" w:rsidRPr="00D05E68">
        <w:rPr>
          <w:lang w:val="en-US"/>
        </w:rPr>
        <w:t>.</w:t>
      </w:r>
      <w:r w:rsidR="000371E2" w:rsidRPr="00D05E68">
        <w:rPr>
          <w:lang w:val="en-US"/>
        </w:rPr>
        <w:t xml:space="preserve"> </w:t>
      </w:r>
      <w:r w:rsidR="00AB6EF1" w:rsidRPr="00D05E68">
        <w:rPr>
          <w:lang w:val="en-US"/>
        </w:rPr>
        <w:t>Either way t</w:t>
      </w:r>
      <w:r w:rsidR="000371E2" w:rsidRPr="00D05E68">
        <w:rPr>
          <w:lang w:val="en-US"/>
        </w:rPr>
        <w:t xml:space="preserve">he high spatial resolution of the CO2 measured with our probe </w:t>
      </w:r>
      <w:r w:rsidR="003E1614" w:rsidRPr="00D05E68">
        <w:rPr>
          <w:lang w:val="en-US"/>
        </w:rPr>
        <w:t>represents</w:t>
      </w:r>
      <w:r w:rsidR="00630E5C" w:rsidRPr="00D05E68">
        <w:rPr>
          <w:lang w:val="en-US"/>
        </w:rPr>
        <w:t xml:space="preserve"> a good base for fittin</w:t>
      </w:r>
      <w:r w:rsidR="00AB6EF1" w:rsidRPr="00D05E68">
        <w:rPr>
          <w:lang w:val="en-US"/>
        </w:rPr>
        <w:t>g</w:t>
      </w:r>
      <w:r w:rsidR="00630E5C" w:rsidRPr="00D05E68">
        <w:rPr>
          <w:lang w:val="en-US"/>
        </w:rPr>
        <w:t xml:space="preserve"> either a </w:t>
      </w:r>
      <w:r w:rsidR="000C32E1" w:rsidRPr="00D05E68">
        <w:rPr>
          <w:lang w:val="en-US"/>
        </w:rPr>
        <w:t>continuous</w:t>
      </w:r>
      <w:r w:rsidR="00630E5C" w:rsidRPr="00D05E68">
        <w:rPr>
          <w:lang w:val="en-US"/>
        </w:rPr>
        <w:t xml:space="preserve"> function or discrete linear gradients.</w:t>
      </w:r>
      <w:r w:rsidR="00286570" w:rsidRPr="0005352E">
        <w:rPr>
          <w:color w:val="385623" w:themeColor="accent6" w:themeShade="80"/>
          <w:lang w:val="en-US"/>
        </w:rPr>
        <w:t xml:space="preserve"> </w:t>
      </w:r>
    </w:p>
    <w:p w14:paraId="190B9F6C" w14:textId="15D8C943" w:rsidR="002A00CB" w:rsidRDefault="002A00CB" w:rsidP="000F43E2">
      <w:pPr>
        <w:rPr>
          <w:color w:val="FF0000"/>
          <w:lang w:val="en-US"/>
        </w:rPr>
      </w:pPr>
      <w:r w:rsidRPr="002B5130">
        <w:rPr>
          <w:color w:val="FF0000"/>
          <w:lang w:val="en-US"/>
        </w:rPr>
        <w:t>Heterogeneity</w:t>
      </w:r>
    </w:p>
    <w:p w14:paraId="15D17B9B" w14:textId="346251FF" w:rsidR="000F248B" w:rsidRPr="00D05E68" w:rsidRDefault="00B70CDD" w:rsidP="000F43E2">
      <w:pPr>
        <w:rPr>
          <w:lang w:val="en-US"/>
        </w:rPr>
      </w:pPr>
      <w:r w:rsidRPr="00D05E68">
        <w:rPr>
          <w:lang w:val="en-US"/>
        </w:rPr>
        <w:t xml:space="preserve">The </w:t>
      </w:r>
      <w:r w:rsidR="0005352E" w:rsidRPr="00D05E68">
        <w:rPr>
          <w:lang w:val="en-US"/>
        </w:rPr>
        <w:t>heterogeneity</w:t>
      </w:r>
      <w:r w:rsidR="00AB6EF1" w:rsidRPr="00D05E68">
        <w:rPr>
          <w:lang w:val="en-US"/>
        </w:rPr>
        <w:t xml:space="preserve"> of the</w:t>
      </w:r>
      <w:r w:rsidRPr="00D05E68">
        <w:rPr>
          <w:lang w:val="en-US"/>
        </w:rPr>
        <w:t xml:space="preserve"> CO2 profiles at the different locations of the ref</w:t>
      </w:r>
      <w:r w:rsidR="0005352E" w:rsidRPr="00D05E68">
        <w:rPr>
          <w:lang w:val="en-US"/>
        </w:rPr>
        <w:t>erence</w:t>
      </w:r>
      <w:r w:rsidRPr="00D05E68">
        <w:rPr>
          <w:lang w:val="en-US"/>
        </w:rPr>
        <w:t xml:space="preserve"> probe </w:t>
      </w:r>
      <w:r w:rsidR="0005352E" w:rsidRPr="00D05E68">
        <w:rPr>
          <w:lang w:val="en-US"/>
        </w:rPr>
        <w:t>emphasizes</w:t>
      </w:r>
      <w:r w:rsidRPr="00D05E68">
        <w:rPr>
          <w:lang w:val="en-US"/>
        </w:rPr>
        <w:t xml:space="preserve"> the need of the calibration periods before and after each injection. The data from the different positions illustrates that the diurnal patterns in the different depth layers are quite </w:t>
      </w:r>
      <w:r w:rsidR="00B9682C" w:rsidRPr="00D05E68">
        <w:rPr>
          <w:lang w:val="en-US"/>
        </w:rPr>
        <w:t>consistent</w:t>
      </w:r>
      <w:r w:rsidRPr="00D05E68">
        <w:rPr>
          <w:lang w:val="en-US"/>
        </w:rPr>
        <w:t xml:space="preserve"> over space even if the absolute values and the temporal drift over several days differ strongly. This verifies </w:t>
      </w:r>
      <w:r w:rsidRPr="00D05E68">
        <w:rPr>
          <w:lang w:val="en-US"/>
        </w:rPr>
        <w:lastRenderedPageBreak/>
        <w:t xml:space="preserve">our hypothesis that a reference probe can be a good predictor for the CO2 profile while the tracer injection periods. </w:t>
      </w:r>
      <w:r w:rsidR="0005352E" w:rsidRPr="00D05E68">
        <w:rPr>
          <w:lang w:val="en-US"/>
        </w:rPr>
        <w:t xml:space="preserve">The main drivers for CO2 dynamics in soil are SWC which has a strong influence on DS </w:t>
      </w:r>
      <w:r w:rsidR="0005352E" w:rsidRPr="00D05E68">
        <w:rPr>
          <w:lang w:val="en-US"/>
        </w:rPr>
        <w:fldChar w:fldCharType="begin"/>
      </w:r>
      <w:r w:rsidR="0005352E" w:rsidRPr="00D05E68">
        <w:rPr>
          <w:lang w:val="en-US"/>
        </w:rPr>
        <w:instrText xml:space="preserve"> ADDIN ZOTERO_ITEM CSL_CITATION {"citationID":"MqjoP4lM","properties":{"formattedCitation":"({\\i{}{\\i{}{\\i{}Allaire}}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r w:rsidR="0005352E" w:rsidRPr="00D05E68">
        <w:rPr>
          <w:rFonts w:ascii="Calibri" w:hAnsi="Calibri" w:cs="Times New Roman"/>
          <w:i/>
          <w:iCs/>
          <w:szCs w:val="24"/>
          <w:lang w:val="en-US"/>
        </w:rPr>
        <w:t xml:space="preserve">Allaire </w:t>
      </w:r>
      <w:r w:rsidR="0005352E" w:rsidRPr="00D05E68">
        <w:rPr>
          <w:rFonts w:ascii="Calibri" w:hAnsi="Calibri" w:cs="Times New Roman"/>
          <w:szCs w:val="24"/>
          <w:lang w:val="en-US"/>
        </w:rPr>
        <w:t>et al., 2008)</w:t>
      </w:r>
      <w:r w:rsidR="0005352E" w:rsidRPr="00D05E68">
        <w:rPr>
          <w:lang w:val="en-US"/>
        </w:rPr>
        <w:fldChar w:fldCharType="end"/>
      </w:r>
      <w:r w:rsidR="0005352E" w:rsidRPr="00D05E68">
        <w:rPr>
          <w:lang w:val="en-US"/>
        </w:rPr>
        <w:t xml:space="preserve"> and T which mainly controls PCO2 </w:t>
      </w:r>
      <w:r w:rsidR="0005352E" w:rsidRPr="00D05E68">
        <w:rPr>
          <w:lang w:val="en-US"/>
        </w:rPr>
        <w:fldChar w:fldCharType="begin"/>
      </w:r>
      <w:r w:rsidR="0005352E" w:rsidRPr="00D05E68">
        <w:rPr>
          <w:lang w:val="en-US"/>
        </w:rPr>
        <w:instrText xml:space="preserve"> ADDIN ZOTERO_ITEM CSL_CITATION {"citationID":"Xvz4WWT6","properties":{"formattedCitation":"({\\i{}{\\i{}{\\i{}Jassal}} {\\i0{}et al.}}, 2004; {\\i{}{\\i{}Novak}}, 2007)","plainCitation":"(Jassal et al., 2004; Novak, 2007)","noteIndex":0},"citationItems":[{"id":290,"uris":["http://zotero.org/users/local/thMbzh64/items/32VM8TBA"],"uri":["http://zotero.org/users/local/thMbzh64/items/32VM8TBA"],"itemData":{"id":290,"type":"article-journal","abstract":"A process-based model of the transport of heat and water in the soil and surface energy balance components is extended to include production of CO2 from heterotrophic (microbial decomposition) and autotrophic (root) respiration, and transport of the resulting CO2 in both the gaseous and liquid phases. The production of CO2 is determined by the amount and type as well as distribution in the soil proﬁle of organic matter and roots, and their respective ﬁrst-order rate constants. Inﬂuences of soil water and temperature are considered through their effects on respiration, CO2 diffusivities and chemical equilibria among various C species in the soil–solution–air continuum. Also included is CO2 uptake by plant roots associated with root water uptake. Model calculations, using independently determined parameters, are compared with measurements of soil CO2 concentrations and chamber-measured forest ﬂoor ﬂuxes in a second-growth 54-year-old Douglas-ﬁr forest located on the east coast of Vancouver Island, Canada. Measured and modeled forest ﬂoor CO2 efﬂuxes and soil CO2 concentration proﬁles, as well as soil water contents and temperatures showed good agreement. The efﬂux was most sensitive to soil temperature, and the inﬂuence of soil water content was relatively small. In this rapidly draining soil, the CO2 efﬂux, at time scales as small as half-hour, was very well approximated by the total production of CO2 in the soil proﬁle, even during and after rainfall, which signiﬁcantly increases soil water content. This is because CO2 diffusion in this forest soil is relatively rapid compared to changes in the rates of CO2 production. In this podzolic soil ecosystem with low soil pH, liquid-phase diffusion appears to play a minor role in CO2 transport. High soil CO2 concentrations, up to 10,000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summer and 6000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winter, and a positive downward gradient at the 1 m depth indicate some CO2 sources associated with very low CO2 diffusivity at deeper depths.","container-title":"Agricultural and Forest Meteorology","DOI":"10.1016/j.agrformet.2004.01.013","ISSN":"01681923","issue":"3-4","journalAbbreviation":"Agricultural and Forest Meteorology","language":"en","page":"219-236","source":"DOI.org (Crossref)","title":"A model of the production and transport of CO2 in soil: predicting soil CO2 concentrations and CO2 efflux from a forest floor","title-short":"A model of the production and transport of CO2 in soil","volume":"124","author":[{"family":"Jassal","given":"R.S."},{"family":"Black","given":"T.A."},{"family":"Drewitt","given":"G.B."},{"family":"Novak","given":"M.D."},{"family":"Gaumont-Guay","given":"D."},{"family":"Nesic","given":"Z."}],"issued":{"date-parts":[["2004",8]]}}},{"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r w:rsidR="0005352E" w:rsidRPr="00D05E68">
        <w:rPr>
          <w:rFonts w:ascii="Calibri" w:hAnsi="Calibri" w:cs="Times New Roman"/>
          <w:i/>
          <w:iCs/>
          <w:szCs w:val="24"/>
          <w:lang w:val="en-US"/>
        </w:rPr>
        <w:t xml:space="preserve">Jassal </w:t>
      </w:r>
      <w:r w:rsidR="0005352E" w:rsidRPr="00D05E68">
        <w:rPr>
          <w:rFonts w:ascii="Calibri" w:hAnsi="Calibri" w:cs="Times New Roman"/>
          <w:szCs w:val="24"/>
          <w:lang w:val="en-US"/>
        </w:rPr>
        <w:t xml:space="preserve">et al., 2004; </w:t>
      </w:r>
      <w:r w:rsidR="0005352E" w:rsidRPr="00D05E68">
        <w:rPr>
          <w:rFonts w:ascii="Calibri" w:hAnsi="Calibri" w:cs="Times New Roman"/>
          <w:i/>
          <w:iCs/>
          <w:szCs w:val="24"/>
          <w:lang w:val="en-US"/>
        </w:rPr>
        <w:t>Novak</w:t>
      </w:r>
      <w:r w:rsidR="0005352E" w:rsidRPr="00D05E68">
        <w:rPr>
          <w:rFonts w:ascii="Calibri" w:hAnsi="Calibri" w:cs="Times New Roman"/>
          <w:szCs w:val="24"/>
          <w:lang w:val="en-US"/>
        </w:rPr>
        <w:t>, 2007)</w:t>
      </w:r>
      <w:r w:rsidR="0005352E" w:rsidRPr="00D05E68">
        <w:rPr>
          <w:lang w:val="en-US"/>
        </w:rPr>
        <w:fldChar w:fldCharType="end"/>
      </w:r>
      <w:r w:rsidR="0005352E" w:rsidRPr="00D05E68">
        <w:rPr>
          <w:lang w:val="en-US"/>
        </w:rPr>
        <w:t>. SWC is spatially variable</w:t>
      </w:r>
      <w:r w:rsidR="000E1A7D" w:rsidRPr="00D05E68">
        <w:rPr>
          <w:lang w:val="en-US"/>
        </w:rPr>
        <w:t>,</w:t>
      </w:r>
      <w:r w:rsidR="0005352E" w:rsidRPr="00D05E68">
        <w:rPr>
          <w:lang w:val="en-US"/>
        </w:rPr>
        <w:t xml:space="preserve"> especially after rain events </w:t>
      </w:r>
      <w:r w:rsidR="0005352E" w:rsidRPr="00D05E68">
        <w:rPr>
          <w:lang w:val="en-US"/>
        </w:rPr>
        <w:fldChar w:fldCharType="begin"/>
      </w:r>
      <w:r w:rsidR="000E1A7D" w:rsidRPr="00D05E68">
        <w:rPr>
          <w:lang w:val="en-US"/>
        </w:rPr>
        <w:instrText xml:space="preserve"> ADDIN ZOTERO_ITEM CSL_CITATION {"citationID":"OKWTyoTU","properties":{"formattedCitation":"({\\i{}{\\i{}{\\i{}Famiglietti}} {\\i0{}et al.}}, 1998; {\\i{}{\\i{}{\\i{}Van den Pol-van Dasselaar}} {\\i0{}et al.}}, 1998)","plainCitation":"(Famiglietti et al., 1998; Van den Pol-van Dasselaar et al., 1998)","noteIndex":0},"citationItems":[{"id":525,"uris":["http://zotero.org/users/local/thMbzh64/items/76W8TUZL"],"uri":["http://zotero.org/users/local/thMbzh64/items/76W8TUZL"],"itemData":{"id":525,"type":"article-journal","abstract":"Surface soil moisture content exhibits a high degree of spatial and temporal variability. The purpose of this study was (a) to characterize variations in moisture content in the 0–5 cm surface soil layer along a hillslope transect by means of intensive sampling in both space and time; and (b) to make inferences regarding the environmental factors that inﬂuence this variability. Over a period of seven months, soil moisture content was measured (gravimetric method) on a near-daily basis at 10 m intervals along a 200 m downslope transect at the Rattlesnake Hill ﬁeld site in Austin, Texas. Results indicate that signiﬁcant variability in soil moisture content exists along the length of the transect; that variability decreases with decreasing transectmean moisture content as the hillslope dries down following rain events; and that the dominant inﬂuences on moisture content variability are dependent upon the moisture conditions on the hillslope. While topographic and soil attributes operate jointly to redistribute soil water following storm events, under wet conditions, variability in surface moisture content is most strongly inﬂuenced by porosity and hydraulic conductivity, and under dry conditions, correlations are strongest to relative elevation, aspect and clay content. Consequently, the dominant inﬂuence on soil moisture variability gradually changes from soil heterogeneity to joint control by topographic and soil properties as the transect dries following signiﬁcant rain events. </w:instrText>
      </w:r>
      <w:r w:rsidR="000E1A7D" w:rsidRPr="00D05E68">
        <w:rPr>
          <w:rFonts w:ascii="Calibri" w:hAnsi="Calibri" w:cs="Calibri"/>
          <w:lang w:val="en-US"/>
        </w:rPr>
        <w:instrText>᭧</w:instrText>
      </w:r>
      <w:r w:rsidR="000E1A7D" w:rsidRPr="00D05E68">
        <w:rPr>
          <w:lang w:val="en-US"/>
        </w:rPr>
        <w:instrText xml:space="preserve"> 1998 Elsevier Science B.V. All rights reserved.","container-title":"Journal of Hydrology","DOI":"10.1016/S0022-1694(98)00187-5","ISSN":"00221694","issue":"1-4","journalAbbreviation":"Journal of Hydrology","language":"en","page":"259-281","source":"DOI.org (Crossref)","title":"Variability in surface moisture content along a hillslope transect: Rattlesnake Hill, Texas","title-short":"Variability in surface moisture content along a hillslope transect","volume":"210","author":[{"family":"Famiglietti","given":"J.S."},{"family":"Rudnicki","given":"J.W."},{"family":"Rodell","given":"M."}],"issued":{"date-parts":[["1998",9]]}}},{"id":646,"uris":["http://zotero.org/users/local/thMbzh64/items/69C9QV4J"],"uri":["http://zotero.org/users/local/thMbzh64/items/69C9QV4J"],"itemData":{"id":646,"type":"article-journal","container-title":"Plant and Soil","issue":"2","note":"ISBN: 1573-5036\npublisher: Springer","page":"213-222","title":"Effects of soil moisture content and temperature on methane uptake by grasslands on sandy soils","volume":"204","author":[{"family":"Van den Pol-van Dasselaar","given":"A."},{"family":"Van Beusichem","given":"M. L."},{"family":"Oenema","given":"O."}],"issued":{"date-parts":[["1998"]]}}}],"schema":"https://github.com/citation-style-language/schema/raw/master/csl-citation.json"} </w:instrText>
      </w:r>
      <w:r w:rsidR="0005352E" w:rsidRPr="00D05E68">
        <w:rPr>
          <w:lang w:val="en-US"/>
        </w:rPr>
        <w:fldChar w:fldCharType="separate"/>
      </w:r>
      <w:r w:rsidR="000E1A7D" w:rsidRPr="00D05E68">
        <w:rPr>
          <w:rFonts w:ascii="Calibri" w:hAnsi="Calibri" w:cs="Times New Roman"/>
          <w:szCs w:val="24"/>
          <w:lang w:val="en-US"/>
        </w:rPr>
        <w:t>(</w:t>
      </w:r>
      <w:r w:rsidR="000E1A7D" w:rsidRPr="00D05E68">
        <w:rPr>
          <w:rFonts w:ascii="Calibri" w:hAnsi="Calibri" w:cs="Times New Roman"/>
          <w:i/>
          <w:iCs/>
          <w:szCs w:val="24"/>
          <w:lang w:val="en-US"/>
        </w:rPr>
        <w:t xml:space="preserve">Famiglietti </w:t>
      </w:r>
      <w:r w:rsidR="000E1A7D" w:rsidRPr="00D05E68">
        <w:rPr>
          <w:rFonts w:ascii="Calibri" w:hAnsi="Calibri" w:cs="Times New Roman"/>
          <w:szCs w:val="24"/>
          <w:lang w:val="en-US"/>
        </w:rPr>
        <w:t xml:space="preserve">et al., 1998; </w:t>
      </w:r>
      <w:r w:rsidR="000E1A7D" w:rsidRPr="00D05E68">
        <w:rPr>
          <w:rFonts w:ascii="Calibri" w:hAnsi="Calibri" w:cs="Times New Roman"/>
          <w:i/>
          <w:iCs/>
          <w:szCs w:val="24"/>
          <w:lang w:val="en-US"/>
        </w:rPr>
        <w:t xml:space="preserve">Van den Pol-van Dasselaar </w:t>
      </w:r>
      <w:r w:rsidR="000E1A7D" w:rsidRPr="00D05E68">
        <w:rPr>
          <w:rFonts w:ascii="Calibri" w:hAnsi="Calibri" w:cs="Times New Roman"/>
          <w:szCs w:val="24"/>
          <w:lang w:val="en-US"/>
        </w:rPr>
        <w:t>et al., 1998)</w:t>
      </w:r>
      <w:r w:rsidR="0005352E" w:rsidRPr="00D05E68">
        <w:rPr>
          <w:lang w:val="en-US"/>
        </w:rPr>
        <w:fldChar w:fldCharType="end"/>
      </w:r>
      <w:r w:rsidR="0005352E" w:rsidRPr="00D05E68">
        <w:rPr>
          <w:lang w:val="en-US"/>
        </w:rPr>
        <w:t xml:space="preserve"> but in rainless periods only changes slowly over time depending on soil water retention properties. SWC is pro</w:t>
      </w:r>
      <w:r w:rsidR="000E1A7D" w:rsidRPr="00D05E68">
        <w:rPr>
          <w:lang w:val="en-US"/>
        </w:rPr>
        <w:t>b</w:t>
      </w:r>
      <w:r w:rsidR="0005352E" w:rsidRPr="00D05E68">
        <w:rPr>
          <w:lang w:val="en-US"/>
        </w:rPr>
        <w:t>ably the driver for the temporal drift</w:t>
      </w:r>
      <w:r w:rsidR="000E1A7D" w:rsidRPr="00D05E68">
        <w:rPr>
          <w:lang w:val="en-US"/>
        </w:rPr>
        <w:t xml:space="preserve"> that was observed in the two CO2 profiles</w:t>
      </w:r>
      <w:r w:rsidR="0005352E" w:rsidRPr="00D05E68">
        <w:rPr>
          <w:lang w:val="en-US"/>
        </w:rPr>
        <w:t>. T shows sinusoidal diurnal patterns that can be expected to be quite persistent over space</w:t>
      </w:r>
      <w:r w:rsidR="000E1A7D" w:rsidRPr="00D05E68">
        <w:rPr>
          <w:lang w:val="en-US"/>
        </w:rPr>
        <w:t xml:space="preserve"> which might explain the spatial consistency of the diurnal patterns of the CO2 concentrations</w:t>
      </w:r>
      <w:r w:rsidR="0005352E" w:rsidRPr="00D05E68">
        <w:rPr>
          <w:lang w:val="en-US"/>
        </w:rPr>
        <w:t>.</w:t>
      </w:r>
      <w:r w:rsidR="000E1A7D" w:rsidRPr="00D05E68">
        <w:rPr>
          <w:lang w:val="en-US"/>
        </w:rPr>
        <w:t xml:space="preserve"> </w:t>
      </w:r>
      <w:r w:rsidR="0005352E" w:rsidRPr="00D05E68">
        <w:rPr>
          <w:lang w:val="en-US"/>
        </w:rPr>
        <w:t>The complexity of the diurnal patterns in the upper soil suggests that also other meteorological factors like wind have a strong influence on the gas exchange in th</w:t>
      </w:r>
      <w:r w:rsidR="000E1A7D" w:rsidRPr="00D05E68">
        <w:rPr>
          <w:lang w:val="en-US"/>
        </w:rPr>
        <w:t>e</w:t>
      </w:r>
      <w:r w:rsidR="0005352E" w:rsidRPr="00D05E68">
        <w:rPr>
          <w:lang w:val="en-US"/>
        </w:rPr>
        <w:t xml:space="preserve"> </w:t>
      </w:r>
      <w:r w:rsidR="000E1A7D" w:rsidRPr="00D05E68">
        <w:rPr>
          <w:lang w:val="en-US"/>
        </w:rPr>
        <w:t>upper</w:t>
      </w:r>
      <w:r w:rsidR="0005352E" w:rsidRPr="00D05E68">
        <w:rPr>
          <w:lang w:val="en-US"/>
        </w:rPr>
        <w:t xml:space="preserve"> soil.</w:t>
      </w:r>
    </w:p>
    <w:p w14:paraId="038240F8" w14:textId="11C64169" w:rsidR="00286570" w:rsidRDefault="00286570" w:rsidP="000F43E2">
      <w:pPr>
        <w:rPr>
          <w:color w:val="FF0000"/>
          <w:lang w:val="en-US"/>
        </w:rPr>
      </w:pPr>
      <w:r>
        <w:rPr>
          <w:color w:val="FF0000"/>
          <w:lang w:val="en-US"/>
        </w:rPr>
        <w:t>DCPP limitations</w:t>
      </w:r>
    </w:p>
    <w:p w14:paraId="74455C4D" w14:textId="13927393" w:rsidR="00CE0BAD" w:rsidRDefault="006D1352" w:rsidP="00CE0BAD">
      <w:pPr>
        <w:rPr>
          <w:color w:val="FF0000"/>
          <w:lang w:val="en-US"/>
        </w:rPr>
      </w:pPr>
      <w:r w:rsidRPr="002B5130">
        <w:rPr>
          <w:lang w:val="en-US"/>
        </w:rPr>
        <w:t xml:space="preserve">The results from the field experiments showed that the </w:t>
      </w:r>
      <w:r w:rsidR="00BA3503" w:rsidRPr="002B5130">
        <w:rPr>
          <w:lang w:val="en-US"/>
        </w:rPr>
        <w:t>DCPP</w:t>
      </w:r>
      <w:r w:rsidRPr="002B5130">
        <w:rPr>
          <w:lang w:val="en-US"/>
        </w:rPr>
        <w:t xml:space="preserve"> approach is generally applicable for relatively homogeneous soil</w:t>
      </w:r>
      <w:r w:rsidR="00BA3503" w:rsidRPr="002B5130">
        <w:rPr>
          <w:lang w:val="en-US"/>
        </w:rPr>
        <w:t>s</w:t>
      </w:r>
      <w:r w:rsidRPr="002B5130">
        <w:rPr>
          <w:lang w:val="en-US"/>
        </w:rPr>
        <w:t xml:space="preserve">. However, the results illustrate clear </w:t>
      </w:r>
      <w:r w:rsidR="00BA3503" w:rsidRPr="002B5130">
        <w:rPr>
          <w:lang w:val="en-US"/>
        </w:rPr>
        <w:t xml:space="preserve">challenges and </w:t>
      </w:r>
      <w:r w:rsidRPr="002B5130">
        <w:rPr>
          <w:lang w:val="en-US"/>
        </w:rPr>
        <w:t xml:space="preserve">limitations for the </w:t>
      </w:r>
      <w:r w:rsidR="00BA3503" w:rsidRPr="002B5130">
        <w:rPr>
          <w:lang w:val="en-US"/>
        </w:rPr>
        <w:t>DCPP</w:t>
      </w:r>
      <w:r w:rsidRPr="002B5130">
        <w:rPr>
          <w:lang w:val="en-US"/>
        </w:rPr>
        <w:t xml:space="preserve"> approach.</w:t>
      </w:r>
      <w:r w:rsidR="0019008A" w:rsidRPr="002B5130">
        <w:rPr>
          <w:lang w:val="en-US"/>
        </w:rPr>
        <w:t xml:space="preserve"> </w:t>
      </w:r>
      <w:r w:rsidRPr="002B5130">
        <w:rPr>
          <w:lang w:val="en-US"/>
        </w:rPr>
        <w:t xml:space="preserve">For reliable predictions of </w:t>
      </w:r>
      <w:r w:rsidRPr="002B5130">
        <w:rPr>
          <w:i/>
          <w:lang w:val="en-US"/>
        </w:rPr>
        <w:t>D</w:t>
      </w:r>
      <w:r w:rsidRPr="002B5130">
        <w:rPr>
          <w:vertAlign w:val="subscript"/>
          <w:lang w:val="en-US"/>
        </w:rPr>
        <w:t>S</w:t>
      </w:r>
      <w:r w:rsidRPr="002B5130">
        <w:rPr>
          <w:lang w:val="en-US"/>
        </w:rPr>
        <w:t xml:space="preserve"> with </w:t>
      </w:r>
      <w:r w:rsidR="00BA3503" w:rsidRPr="002B5130">
        <w:rPr>
          <w:lang w:val="en-US"/>
        </w:rPr>
        <w:t>this</w:t>
      </w:r>
      <w:r w:rsidRPr="002B5130">
        <w:rPr>
          <w:lang w:val="en-US"/>
        </w:rPr>
        <w:t xml:space="preserve"> method </w:t>
      </w:r>
      <w:r w:rsidR="002A00CB" w:rsidRPr="002B5130">
        <w:rPr>
          <w:lang w:val="en-US"/>
        </w:rPr>
        <w:t>no rain events should occur</w:t>
      </w:r>
      <w:r w:rsidRPr="002B5130">
        <w:rPr>
          <w:lang w:val="en-US"/>
        </w:rPr>
        <w:t xml:space="preserve"> at least three to four days before and after the injection</w:t>
      </w:r>
      <w:r w:rsidR="00286570">
        <w:rPr>
          <w:lang w:val="en-US"/>
        </w:rPr>
        <w:t xml:space="preserve"> </w:t>
      </w:r>
      <w:r w:rsidR="00286570">
        <w:rPr>
          <w:color w:val="FF0000"/>
          <w:lang w:val="en-US"/>
        </w:rPr>
        <w:t xml:space="preserve">because of the </w:t>
      </w:r>
      <w:r w:rsidR="00313121">
        <w:rPr>
          <w:color w:val="FF0000"/>
          <w:lang w:val="en-US"/>
        </w:rPr>
        <w:t>heterogeneous reaction of the CO2 profiles</w:t>
      </w:r>
      <w:r w:rsidR="00A72EC2">
        <w:rPr>
          <w:lang w:val="en-US"/>
        </w:rPr>
        <w:t xml:space="preserve"> due to</w:t>
      </w:r>
      <w:r w:rsidR="003E7C55">
        <w:rPr>
          <w:lang w:val="en-US"/>
        </w:rPr>
        <w:t xml:space="preserve"> </w:t>
      </w:r>
      <w:r w:rsidR="00A72EC2">
        <w:rPr>
          <w:color w:val="FF0000"/>
          <w:lang w:val="en-US"/>
        </w:rPr>
        <w:t>r</w:t>
      </w:r>
      <w:r w:rsidR="003E7C55" w:rsidRPr="003E7C55">
        <w:rPr>
          <w:color w:val="FF0000"/>
          <w:lang w:val="en-US"/>
        </w:rPr>
        <w:t>espir</w:t>
      </w:r>
      <w:r w:rsidR="00A72EC2">
        <w:rPr>
          <w:color w:val="FF0000"/>
          <w:lang w:val="en-US"/>
        </w:rPr>
        <w:t>a</w:t>
      </w:r>
      <w:r w:rsidR="003E7C55" w:rsidRPr="003E7C55">
        <w:rPr>
          <w:color w:val="FF0000"/>
          <w:lang w:val="en-US"/>
        </w:rPr>
        <w:t>tion pulses</w:t>
      </w:r>
      <w:r w:rsidR="00A72EC2">
        <w:rPr>
          <w:color w:val="FF0000"/>
          <w:lang w:val="en-US"/>
        </w:rPr>
        <w:t xml:space="preserve"> as documented in other studies</w:t>
      </w:r>
      <w:r w:rsidR="003E7C55" w:rsidRPr="003E7C55">
        <w:rPr>
          <w:color w:val="FF0000"/>
          <w:lang w:val="en-US"/>
        </w:rPr>
        <w:t xml:space="preserve"> </w:t>
      </w:r>
      <w:r w:rsidR="003E7C55">
        <w:rPr>
          <w:lang w:val="en-US"/>
        </w:rPr>
        <w:fldChar w:fldCharType="begin"/>
      </w:r>
      <w:r w:rsidR="0095322E">
        <w:rPr>
          <w:lang w:val="en-US"/>
        </w:rPr>
        <w:instrText xml:space="preserve"> ADDIN ZOTERO_ITEM CSL_CITATION {"citationID":"OeI6UEa5","properties":{"formattedCitation":"({\\i{}{\\i{}{\\i{}Tang}} {\\i0{}et al.}}, 2005; {\\i{}{\\i{}{\\i{}Xu}} {\\i0{}et al.}}, 2004)","plainCitation":"(Tang et al., 2005; Xu et al., 2004)","noteIndex":0},"citationItems":[{"id":231,"uris":["http://zotero.org/users/local/thMbzh64/items/YQHG22WM"],"uri":["http://zotero.org/users/local/thMbzh64/items/YQHG22WM"],"itemData":{"id":231,"type":"article-journal","abstract":"Continuous measurements of soil respiration and its components help us understand diurnal and seasonal variations in soil respiration and its mechanism. We continuously measured CO2 concentration at various depths in the soil and calculated surface CO2 efﬂux based on CO2 gradients and diffusivity in a young ponderosa pine plantation in the Sierra Nevada Mountains of California. We determined soil respiration both in a control plot that included roots and in a trenched plot that had no roots. The difference between these plots was used to partition soil respiration into root respiration and heterotrophic respiration. We found that both CO2 concentration in the soil and surface CO2 efﬂux in the control plot were higher than in the trenched plot. The diurnal range of soil respiration in the trenched plot was larger than in the control. We observed dramatic pulses of soil respiration in response to rain events in summer and fall during the dry season. We modeled the seasonal variation in soil respiration without the pulses using soil temperature and moisture as driving variables and simulated soil respiration pulses using an exponential decay function in response to the volume of rain. Daily mean soil respiration peaked at 5.0 mmol mÀ2 sÀ1 in the control and at 2.7 mmol mÀ2 sÀ1 in the trenched plot in June before the rain pulses. Soil respiration increased from 4.9 to 8.2 and to 12.1 mmol mÀ2 sÀ1 after the ﬁrst and second rain events in the control, and increased from 2.2 to 4.1 and to 6.6 mmol mÀ2 sÀ1 in the trenched plot. After incorporating the pulse effect, the model simulated measured data well. Annual soil respiration in 2003 was estimated as 1184 g C mÀ2 yÀ1. The average ratio of root over total respiration was 0.56 during the growing season and 0.16 during the nongrowing season with an annual average of 0.44.","container-title":"Agricultural and Forest Meteorology","DOI":"10.1016/j.agrformet.2005.07.011","ISSN":"01681923","issue":"3-4","journalAbbreviation":"Agricultural and Forest Meteorology","language":"en","page":"212-227","source":"DOI.org (Crossref)","title":"Continuous measurements of soil respiration with and without roots in a ponderosa pine plantation in the Sierra Nevada Mountains","volume":"132","author":[{"family":"Tang","given":"Jianwu"},{"family":"Misson","given":"Laurent"},{"family":"Gershenson","given":"Alexander"},{"family":"Cheng","given":"Weixin"},{"family":"Goldstein","given":"Allen H."}],"issued":{"date-parts":[["2005",10]]}}},{"id":213,"uris":["http://zotero.org/users/local/thMbzh64/items/AK2B93P2"],"uri":["http://zotero.org/users/local/thMbzh64/items/AK2B93P2"],"itemData":{"id":213,"type":"article-journal","container-title":"Global Biogeochemical Cycles","DOI":"10.1029/2004GB002281","ISSN":"08866236","issue":"4","journalAbbreviation":"Global Biogeochem. Cycles","language":"en","page":"n/a-n/a","source":"DOI.org (Crossref)","title":"How soil moisture, rain pulses, and growth alter the response of ecosystem respiration to temperature: RAIN, GROWTH, AND RESPIRATION","title-short":"How soil moisture, rain pulses, and growth alter the response of ecosystem respiration to temperature","volume":"18","author":[{"family":"Xu","given":"Liukang"},{"family":"Baldocchi","given":"Dennis D."},{"family":"Tang","given":"Jianwu"}],"issued":{"date-parts":[["2004",12]]}}}],"schema":"https://github.com/citation-style-language/schema/raw/master/csl-citation.json"} </w:instrText>
      </w:r>
      <w:r w:rsidR="003E7C55">
        <w:rPr>
          <w:lang w:val="en-US"/>
        </w:rPr>
        <w:fldChar w:fldCharType="separate"/>
      </w:r>
      <w:r w:rsidR="0095322E" w:rsidRPr="00F9099A">
        <w:rPr>
          <w:rFonts w:ascii="Calibri" w:hAnsi="Calibri" w:cs="Times New Roman"/>
          <w:szCs w:val="24"/>
          <w:lang w:val="en-US"/>
        </w:rPr>
        <w:t>(</w:t>
      </w:r>
      <w:r w:rsidR="0095322E" w:rsidRPr="00F9099A">
        <w:rPr>
          <w:rFonts w:ascii="Calibri" w:hAnsi="Calibri" w:cs="Times New Roman"/>
          <w:i/>
          <w:iCs/>
          <w:szCs w:val="24"/>
          <w:lang w:val="en-US"/>
        </w:rPr>
        <w:t xml:space="preserve">Tang </w:t>
      </w:r>
      <w:r w:rsidR="0095322E" w:rsidRPr="00F9099A">
        <w:rPr>
          <w:rFonts w:ascii="Calibri" w:hAnsi="Calibri" w:cs="Times New Roman"/>
          <w:szCs w:val="24"/>
          <w:lang w:val="en-US"/>
        </w:rPr>
        <w:t xml:space="preserve">et al., 2005; </w:t>
      </w:r>
      <w:r w:rsidR="0095322E" w:rsidRPr="00F9099A">
        <w:rPr>
          <w:rFonts w:ascii="Calibri" w:hAnsi="Calibri" w:cs="Times New Roman"/>
          <w:i/>
          <w:iCs/>
          <w:szCs w:val="24"/>
          <w:lang w:val="en-US"/>
        </w:rPr>
        <w:t xml:space="preserve">Xu </w:t>
      </w:r>
      <w:r w:rsidR="0095322E" w:rsidRPr="00F9099A">
        <w:rPr>
          <w:rFonts w:ascii="Calibri" w:hAnsi="Calibri" w:cs="Times New Roman"/>
          <w:szCs w:val="24"/>
          <w:lang w:val="en-US"/>
        </w:rPr>
        <w:t>et al., 2004)</w:t>
      </w:r>
      <w:r w:rsidR="003E7C55">
        <w:rPr>
          <w:lang w:val="en-US"/>
        </w:rPr>
        <w:fldChar w:fldCharType="end"/>
      </w:r>
      <w:r w:rsidR="003E7C55">
        <w:rPr>
          <w:lang w:val="en-US"/>
        </w:rPr>
        <w:t>.</w:t>
      </w:r>
      <w:r w:rsidRPr="002B5130">
        <w:rPr>
          <w:lang w:val="en-US"/>
        </w:rPr>
        <w:t xml:space="preserve"> Injection </w:t>
      </w:r>
      <w:r w:rsidR="005174E0" w:rsidRPr="002B5130">
        <w:rPr>
          <w:lang w:val="en-US"/>
        </w:rPr>
        <w:t>should be switched off every 3-5 days until a comparison of the natural soil CO</w:t>
      </w:r>
      <w:r w:rsidR="005174E0" w:rsidRPr="002B5130">
        <w:rPr>
          <w:vertAlign w:val="subscript"/>
          <w:lang w:val="en-US"/>
        </w:rPr>
        <w:t>2</w:t>
      </w:r>
      <w:r w:rsidR="005174E0" w:rsidRPr="002B5130">
        <w:rPr>
          <w:lang w:val="en-US"/>
        </w:rPr>
        <w:t xml:space="preserve"> profiles can be achieved </w:t>
      </w:r>
      <w:r w:rsidRPr="002B5130">
        <w:rPr>
          <w:lang w:val="en-US"/>
        </w:rPr>
        <w:t xml:space="preserve">so that the adjustment of </w:t>
      </w:r>
      <w:r w:rsidR="001A5674" w:rsidRPr="002B5130">
        <w:rPr>
          <w:lang w:val="en-US"/>
        </w:rPr>
        <w:t>the reference profile</w:t>
      </w:r>
      <w:r w:rsidRPr="002B5130">
        <w:rPr>
          <w:lang w:val="en-US"/>
        </w:rPr>
        <w:t xml:space="preserve"> is representative for the whole injection period.</w:t>
      </w:r>
    </w:p>
    <w:p w14:paraId="546257ED" w14:textId="3BAEA7D9" w:rsidR="00286570" w:rsidRPr="002B5130" w:rsidRDefault="00286570" w:rsidP="00CE0BAD">
      <w:pPr>
        <w:rPr>
          <w:color w:val="FF0000"/>
          <w:lang w:val="en-US"/>
        </w:rPr>
      </w:pPr>
      <w:r>
        <w:rPr>
          <w:color w:val="FF0000"/>
          <w:lang w:val="en-US"/>
        </w:rPr>
        <w:t>Feps comparison</w:t>
      </w:r>
    </w:p>
    <w:p w14:paraId="7E2579C6" w14:textId="5C8DA9CA" w:rsidR="00B97D9B" w:rsidRDefault="006D1352" w:rsidP="006D1352">
      <w:pPr>
        <w:rPr>
          <w:lang w:val="en-US"/>
        </w:rPr>
      </w:pPr>
      <w:r w:rsidRPr="002B5130">
        <w:rPr>
          <w:lang w:val="en-US"/>
        </w:rPr>
        <w:t xml:space="preserve">The comparison of the results of the </w:t>
      </w:r>
      <w:r w:rsidRPr="002B5130">
        <w:rPr>
          <w:i/>
          <w:lang w:val="en-US"/>
        </w:rPr>
        <w:t>in situ</w:t>
      </w:r>
      <w:r w:rsidRPr="002B5130">
        <w:rPr>
          <w:lang w:val="en-US"/>
        </w:rPr>
        <w:t xml:space="preserve"> method with the transfer function</w:t>
      </w:r>
      <w:r w:rsidR="00127825" w:rsidRPr="002B5130">
        <w:rPr>
          <w:lang w:val="en-US"/>
        </w:rPr>
        <w:t xml:space="preserve"> f(</w:t>
      </w:r>
      <w:r w:rsidR="00127825">
        <w:rPr>
          <w:lang w:val="en-US"/>
        </w:rPr>
        <w:t>ε</w:t>
      </w:r>
      <w:r w:rsidR="00127825" w:rsidRPr="002B5130">
        <w:rPr>
          <w:lang w:val="en-US"/>
        </w:rPr>
        <w:t>)</w:t>
      </w:r>
      <w:r w:rsidRPr="002B5130">
        <w:rPr>
          <w:lang w:val="en-US"/>
        </w:rPr>
        <w:t xml:space="preserve"> </w:t>
      </w:r>
      <w:r w:rsidR="00B97D9B" w:rsidRPr="002B5130">
        <w:rPr>
          <w:lang w:val="en-US"/>
        </w:rPr>
        <w:t xml:space="preserve">indicated that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 xml:space="preserve"> values l</w:t>
      </w:r>
      <w:r w:rsidR="00150F04" w:rsidRPr="002B5130">
        <w:rPr>
          <w:lang w:val="en-US"/>
        </w:rPr>
        <w:t>ay</w:t>
      </w:r>
      <w:r w:rsidR="00B97D9B" w:rsidRPr="002B5130">
        <w:rPr>
          <w:lang w:val="en-US"/>
        </w:rPr>
        <w:t xml:space="preserve"> in a realistic range, only </w:t>
      </w:r>
      <w:r w:rsidR="00B97D9B" w:rsidRPr="002B5130">
        <w:rPr>
          <w:i/>
          <w:lang w:val="en-US"/>
        </w:rPr>
        <w:t>D</w:t>
      </w:r>
      <w:r w:rsidR="00B97D9B"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was outside the range of f(</w:t>
      </w:r>
      <w:r w:rsidR="00B97D9B">
        <w:rPr>
          <w:lang w:val="en-US"/>
        </w:rPr>
        <w:t>ε</w:t>
      </w:r>
      <w:r w:rsidR="00B97D9B" w:rsidRPr="002B5130">
        <w:rPr>
          <w:lang w:val="en-US"/>
        </w:rPr>
        <w:t xml:space="preserve">). The value of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however, represents the widest de</w:t>
      </w:r>
      <w:r w:rsidR="00B97D9B">
        <w:rPr>
          <w:lang w:val="en-US"/>
        </w:rPr>
        <w:t>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cm.</w:t>
      </w:r>
    </w:p>
    <w:p w14:paraId="382F19F7" w14:textId="28D2E2B6" w:rsidR="00286570" w:rsidRPr="00286570" w:rsidRDefault="00286570" w:rsidP="006D1352">
      <w:pPr>
        <w:rPr>
          <w:color w:val="FF0000"/>
          <w:lang w:val="en-US"/>
        </w:rPr>
      </w:pPr>
      <w:r>
        <w:rPr>
          <w:color w:val="FF0000"/>
          <w:lang w:val="en-US"/>
        </w:rPr>
        <w:t>DSD01 injection closer to surface</w:t>
      </w:r>
    </w:p>
    <w:p w14:paraId="24991CF2" w14:textId="7E506172" w:rsidR="006D1352" w:rsidRDefault="00A431C9" w:rsidP="006D1352">
      <w:pPr>
        <w:rPr>
          <w:lang w:val="en-US"/>
        </w:rPr>
      </w:pPr>
      <w:r w:rsidRPr="00D51012">
        <w:rPr>
          <w:lang w:val="en-US"/>
        </w:rPr>
        <w:lastRenderedPageBreak/>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w:t>
      </w:r>
      <w:r w:rsidR="007B794C">
        <w:rPr>
          <w:lang w:val="en-US"/>
        </w:rPr>
        <w:t xml:space="preserve"> of the upper soil</w:t>
      </w:r>
      <w:r w:rsidR="00350BD3">
        <w:rPr>
          <w:lang w:val="en-US"/>
        </w:rPr>
        <w:t xml:space="preserve">, </w:t>
      </w:r>
      <w:r w:rsidR="00D05E68">
        <w:rPr>
          <w:lang w:val="en-US"/>
        </w:rPr>
        <w:t>which are attributed to</w:t>
      </w:r>
      <w:r w:rsidR="00350BD3">
        <w:rPr>
          <w:lang w:val="en-US"/>
        </w:rPr>
        <w:t xml:space="preserve">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w:t>
      </w:r>
      <w:r w:rsidR="00D05E68">
        <w:rPr>
          <w:lang w:val="en-US"/>
        </w:rPr>
        <w:t xml:space="preserve"> in the topsoil</w:t>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D05E68">
        <w:rPr>
          <w:lang w:val="en-US"/>
        </w:rPr>
        <w:t xml:space="preserve"> which would lead to a clearer tracer signal in the topsoil</w:t>
      </w:r>
      <w:r w:rsidR="000717B0">
        <w:rPr>
          <w:lang w:val="en-US"/>
        </w:rPr>
        <w:t>.</w:t>
      </w:r>
      <w:r w:rsidR="00D407F9">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29C405CF" w14:textId="75E0FC3D" w:rsidR="00286570" w:rsidRDefault="00286570" w:rsidP="006D1352">
      <w:pPr>
        <w:rPr>
          <w:color w:val="FF0000"/>
          <w:lang w:val="en-US"/>
        </w:rPr>
      </w:pPr>
      <w:r>
        <w:rPr>
          <w:color w:val="FF0000"/>
          <w:lang w:val="en-US"/>
        </w:rPr>
        <w:t>Chamber calibration</w:t>
      </w:r>
    </w:p>
    <w:p w14:paraId="0ECB9C02" w14:textId="3BEBD64F" w:rsidR="00DA3A85" w:rsidRPr="0095322E" w:rsidRDefault="00DA3A85" w:rsidP="00C553AB">
      <w:pPr>
        <w:rPr>
          <w:lang w:val="en-US"/>
        </w:rPr>
      </w:pPr>
      <w:r w:rsidRPr="00313121">
        <w:rPr>
          <w:rFonts w:ascii="Calibri" w:hAnsi="Calibri" w:cs="Times New Roman"/>
          <w:i/>
          <w:szCs w:val="24"/>
          <w:lang w:val="en-US"/>
        </w:rPr>
        <w:t>Sánchez-Cañete et al.</w:t>
      </w:r>
      <w:r w:rsidRPr="00313121">
        <w:rPr>
          <w:rFonts w:ascii="Calibri" w:hAnsi="Calibri" w:cs="Times New Roman"/>
          <w:szCs w:val="24"/>
          <w:lang w:val="en-US"/>
        </w:rPr>
        <w:t xml:space="preserve"> </w:t>
      </w:r>
      <w:r>
        <w:rPr>
          <w:lang w:val="en-US"/>
        </w:rPr>
        <w:fldChar w:fldCharType="begin"/>
      </w:r>
      <w:r w:rsidR="00291E92" w:rsidRPr="00313121">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w:instrText>
      </w:r>
      <w:r w:rsidR="00291E92">
        <w:rPr>
          <w:lang w:val="en-US"/>
        </w:rPr>
        <w:instrText>ﬂ</w:instrText>
      </w:r>
      <w:r w:rsidR="00291E92" w:rsidRPr="00313121">
        <w:rPr>
          <w:lang w:val="en-US"/>
        </w:rPr>
        <w:instrText>ux (Fsoil) represents a signi</w:instrText>
      </w:r>
      <w:r w:rsidR="00291E92">
        <w:rPr>
          <w:lang w:val="en-US"/>
        </w:rPr>
        <w:instrText>ﬁ</w:instrText>
      </w:r>
      <w:r w:rsidR="00291E92" w:rsidRPr="00313121">
        <w:rPr>
          <w:lang w:val="en-US"/>
        </w:rPr>
        <w:instrText>cant source of ecosystem CO2 emissions that is rarely quanti</w:instrText>
      </w:r>
      <w:r w:rsidR="00291E92">
        <w:rPr>
          <w:lang w:val="en-US"/>
        </w:rPr>
        <w:instrText>ﬁ</w:instrText>
      </w:r>
      <w:r w:rsidR="00291E92" w:rsidRPr="00313121">
        <w:rPr>
          <w:lang w:val="en-US"/>
        </w:rPr>
        <w:instrText xml:space="preserve">ed with high-temporal-resolution data in carbon </w:instrText>
      </w:r>
      <w:r w:rsidR="00291E92">
        <w:rPr>
          <w:lang w:val="en-US"/>
        </w:rPr>
        <w:instrText>ﬂ</w:instrText>
      </w:r>
      <w:r w:rsidR="00291E92" w:rsidRPr="00313121">
        <w:rPr>
          <w:lang w:val="en-US"/>
        </w:rPr>
        <w:instrText>ux studies. Fsoil estimates can be obtained by the low-cost gradient method (GM), but the utility of the method is hindered by uncertainties in the application of published models for the diffusion coef</w:instrText>
      </w:r>
      <w:r w:rsidR="00291E92">
        <w:rPr>
          <w:lang w:val="en-US"/>
        </w:rPr>
        <w:instrText>ﬁ</w:instrText>
      </w:r>
      <w:r w:rsidR="00291E92" w:rsidRPr="00313121">
        <w:rPr>
          <w:lang w:val="en-US"/>
        </w:rPr>
        <w:instrText>cient. Therefore, to address and resolve these uncertainties, we compared Fsoil measured by 2 soil CO2 ef</w:instrText>
      </w:r>
      <w:r w:rsidR="00291E92">
        <w:rPr>
          <w:lang w:val="en-US"/>
        </w:rPr>
        <w:instrText>ﬂ</w:instrText>
      </w:r>
      <w:r w:rsidR="00291E92" w:rsidRPr="00313121">
        <w:rPr>
          <w:lang w:val="en-US"/>
        </w:rPr>
        <w:instrText xml:space="preserve">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w:instrText>
      </w:r>
      <w:r w:rsidR="00291E92">
        <w:rPr>
          <w:lang w:val="en-US"/>
        </w:rPr>
        <w:instrText>ﬂ</w:instrText>
      </w:r>
      <w:r w:rsidR="00291E92" w:rsidRPr="00313121">
        <w:rPr>
          <w:lang w:val="en-US"/>
        </w:rPr>
        <w:instrText xml:space="preserve">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0F739B">
        <w:rPr>
          <w:lang w:val="en-US"/>
        </w:rPr>
        <w:t>We did</w:t>
      </w:r>
      <w:r w:rsidR="002B5130">
        <w:rPr>
          <w:lang w:val="en-US"/>
        </w:rPr>
        <w:t xml:space="preserve"> not</w:t>
      </w:r>
      <w:r w:rsidR="000F739B">
        <w:rPr>
          <w:lang w:val="en-US"/>
        </w:rPr>
        <w:t xml:space="preserve"> calibrate our modelled D</w:t>
      </w:r>
      <w:r w:rsidR="002B5130">
        <w:rPr>
          <w:lang w:val="en-US"/>
        </w:rPr>
        <w:t>S</w:t>
      </w:r>
      <w:r w:rsidR="000F739B">
        <w:rPr>
          <w:lang w:val="en-US"/>
        </w:rPr>
        <w:t xml:space="preserve"> values with the chamber measurements as we wanted to test if the method is applicable without further measurements. </w:t>
      </w:r>
      <w:r w:rsidR="002B5130">
        <w:rPr>
          <w:lang w:val="en-US"/>
        </w:rPr>
        <w:t>Chamber measurements were just used to validate the results</w:t>
      </w:r>
      <w:r w:rsidR="00313121">
        <w:rPr>
          <w:lang w:val="en-US"/>
        </w:rPr>
        <w:t xml:space="preserve"> of FCO2</w:t>
      </w:r>
      <w:r w:rsidR="002B5130">
        <w:rPr>
          <w:lang w:val="en-US"/>
        </w:rPr>
        <w:t>.</w:t>
      </w:r>
      <w:r w:rsidR="000F739B">
        <w:rPr>
          <w:lang w:val="en-US"/>
        </w:rPr>
        <w:t xml:space="preserve"> </w:t>
      </w:r>
      <w:r w:rsidR="00B70CDD">
        <w:rPr>
          <w:lang w:val="en-US"/>
        </w:rPr>
        <w:t>Although</w:t>
      </w:r>
      <w:commentRangeStart w:id="9"/>
      <w:r w:rsidR="00967C54" w:rsidRPr="00423C0C">
        <w:rPr>
          <w:lang w:val="en-US"/>
        </w:rPr>
        <w:t xml:space="preserve">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commentRangeEnd w:id="9"/>
      <w:r w:rsidR="004F1711">
        <w:rPr>
          <w:rStyle w:val="Kommentarzeichen"/>
        </w:rPr>
        <w:commentReference w:id="9"/>
      </w:r>
    </w:p>
    <w:p w14:paraId="37C28825" w14:textId="7C8BC3D2" w:rsidR="00140CDF" w:rsidRDefault="00804A89" w:rsidP="00140CDF">
      <w:pPr>
        <w:pStyle w:val="berschrift1"/>
        <w:rPr>
          <w:lang w:val="en-US"/>
        </w:rPr>
      </w:pPr>
      <w:commentRangeStart w:id="10"/>
      <w:r>
        <w:rPr>
          <w:lang w:val="en-US"/>
        </w:rPr>
        <w:t>Conclusions</w:t>
      </w:r>
      <w:commentRangeEnd w:id="10"/>
      <w:r w:rsidR="004F1711">
        <w:rPr>
          <w:rStyle w:val="Kommentarzeichen"/>
          <w:rFonts w:asciiTheme="minorHAnsi" w:eastAsiaTheme="minorHAnsi" w:hAnsiTheme="minorHAnsi" w:cstheme="minorBidi"/>
        </w:rPr>
        <w:commentReference w:id="10"/>
      </w:r>
      <w:r w:rsidR="00A56B6E">
        <w:rPr>
          <w:lang w:val="en-US"/>
        </w:rPr>
        <w:t xml:space="preserve"> </w:t>
      </w:r>
    </w:p>
    <w:p w14:paraId="2249635E" w14:textId="4CE4F5F8" w:rsidR="007D5C1E" w:rsidRDefault="00D84823" w:rsidP="00D84823">
      <w:pPr>
        <w:rPr>
          <w:lang w:val="en-US"/>
        </w:rPr>
      </w:pPr>
      <w:r>
        <w:rPr>
          <w:color w:val="FF0000"/>
          <w:lang w:val="en-US"/>
        </w:rPr>
        <w:t xml:space="preserve">The results presented in this study support the hypothesis that </w:t>
      </w:r>
      <w:r w:rsidR="007D5C1E">
        <w:rPr>
          <w:color w:val="FF0000"/>
          <w:lang w:val="en-US"/>
        </w:rPr>
        <w:t>reference CO2 measurements are a good predictor for the CO2 dynamics at the injection probe. Although spatial heterogeneity of the absolute</w:t>
      </w:r>
      <w:r w:rsidR="00B45BE1">
        <w:rPr>
          <w:color w:val="FF0000"/>
          <w:lang w:val="en-US"/>
        </w:rPr>
        <w:t xml:space="preserve"> </w:t>
      </w:r>
      <w:r w:rsidR="007D5C1E">
        <w:rPr>
          <w:color w:val="FF0000"/>
          <w:lang w:val="en-US"/>
        </w:rPr>
        <w:t>values</w:t>
      </w:r>
      <w:r w:rsidR="00B45BE1">
        <w:rPr>
          <w:color w:val="FF0000"/>
          <w:lang w:val="en-US"/>
        </w:rPr>
        <w:t xml:space="preserve"> and the temporal drift of the CO2 concentrations</w:t>
      </w:r>
      <w:r w:rsidR="007D5C1E">
        <w:rPr>
          <w:color w:val="FF0000"/>
          <w:lang w:val="en-US"/>
        </w:rPr>
        <w:t xml:space="preserve"> makes a </w:t>
      </w:r>
      <w:r w:rsidR="00B45BE1">
        <w:rPr>
          <w:color w:val="FF0000"/>
          <w:lang w:val="en-US"/>
        </w:rPr>
        <w:t>careful</w:t>
      </w:r>
      <w:r w:rsidR="007D5C1E">
        <w:rPr>
          <w:color w:val="FF0000"/>
          <w:lang w:val="en-US"/>
        </w:rPr>
        <w:t xml:space="preserve"> calibration of an offset model </w:t>
      </w:r>
      <w:r w:rsidR="00B45BE1">
        <w:rPr>
          <w:color w:val="FF0000"/>
          <w:lang w:val="en-US"/>
        </w:rPr>
        <w:t>necessary</w:t>
      </w:r>
      <w:r w:rsidR="007D5C1E">
        <w:rPr>
          <w:color w:val="FF0000"/>
          <w:lang w:val="en-US"/>
        </w:rPr>
        <w:t>. Therefore</w:t>
      </w:r>
      <w:r w:rsidR="009A2F4E">
        <w:rPr>
          <w:color w:val="FF0000"/>
          <w:lang w:val="en-US"/>
        </w:rPr>
        <w:t>,</w:t>
      </w:r>
      <w:r w:rsidR="007D5C1E">
        <w:rPr>
          <w:color w:val="FF0000"/>
          <w:lang w:val="en-US"/>
        </w:rPr>
        <w:t xml:space="preserve"> a continuous tracer injection over longer time period</w:t>
      </w:r>
      <w:r w:rsidR="00B45BE1">
        <w:rPr>
          <w:color w:val="FF0000"/>
          <w:lang w:val="en-US"/>
        </w:rPr>
        <w:t>s</w:t>
      </w:r>
      <w:r w:rsidR="007D5C1E">
        <w:rPr>
          <w:color w:val="FF0000"/>
          <w:lang w:val="en-US"/>
        </w:rPr>
        <w:t xml:space="preserve"> was not possible under the conditions </w:t>
      </w:r>
      <w:r w:rsidR="009A2F4E">
        <w:rPr>
          <w:color w:val="FF0000"/>
          <w:lang w:val="en-US"/>
        </w:rPr>
        <w:t xml:space="preserve">of the presented field tests, especially if rain events </w:t>
      </w:r>
      <w:r w:rsidR="000C32E1">
        <w:rPr>
          <w:color w:val="FF0000"/>
          <w:lang w:val="en-US"/>
        </w:rPr>
        <w:t>occurred</w:t>
      </w:r>
      <w:r w:rsidR="007D5C1E">
        <w:rPr>
          <w:color w:val="FF0000"/>
          <w:lang w:val="en-US"/>
        </w:rPr>
        <w:t xml:space="preserve">. </w:t>
      </w:r>
      <w:r w:rsidR="009A2F4E">
        <w:rPr>
          <w:color w:val="FF0000"/>
          <w:lang w:val="en-US"/>
        </w:rPr>
        <w:t>For</w:t>
      </w:r>
      <w:r w:rsidR="007D5C1E">
        <w:rPr>
          <w:color w:val="FF0000"/>
          <w:lang w:val="en-US"/>
        </w:rPr>
        <w:t xml:space="preserve"> injection periods between two and </w:t>
      </w:r>
      <w:r w:rsidR="00B45BE1">
        <w:rPr>
          <w:color w:val="FF0000"/>
          <w:lang w:val="en-US"/>
        </w:rPr>
        <w:t xml:space="preserve">five days derived DS and FCO2 values </w:t>
      </w:r>
      <w:r w:rsidR="000C32E1">
        <w:rPr>
          <w:color w:val="FF0000"/>
          <w:lang w:val="en-US"/>
        </w:rPr>
        <w:t>agreed</w:t>
      </w:r>
      <w:r w:rsidR="00B45BE1">
        <w:rPr>
          <w:color w:val="FF0000"/>
          <w:lang w:val="en-US"/>
        </w:rPr>
        <w:t xml:space="preserve"> well with </w:t>
      </w:r>
      <w:r w:rsidR="00B45BE1">
        <w:rPr>
          <w:lang w:val="en-US"/>
        </w:rPr>
        <w:lastRenderedPageBreak/>
        <w:t>established laboratory and field methods</w:t>
      </w:r>
      <w:r w:rsidR="009A2F4E">
        <w:rPr>
          <w:lang w:val="en-US"/>
        </w:rPr>
        <w:t xml:space="preserve"> for depths up to 20 cm</w:t>
      </w:r>
      <w:r w:rsidR="00B45BE1">
        <w:rPr>
          <w:lang w:val="en-US"/>
        </w:rPr>
        <w:t xml:space="preserve">. </w:t>
      </w:r>
      <w:r w:rsidR="009A2F4E">
        <w:rPr>
          <w:lang w:val="en-US"/>
        </w:rPr>
        <w:t>Nevertheless, the application of the DCPP approach underlies several limitations. If those limitations are carefully addressed this method allows an efficient way to investigate soil gas transport phenomena and soil respiration profiles.</w:t>
      </w:r>
    </w:p>
    <w:p w14:paraId="0E1B07D7" w14:textId="77777777" w:rsidR="009A2F4E" w:rsidRDefault="009A2F4E" w:rsidP="009A2F4E">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692C9C5B" w14:textId="3EF17239" w:rsidR="009A2F4E" w:rsidRPr="00D84823" w:rsidRDefault="00F9099A" w:rsidP="00D84823">
      <w:pPr>
        <w:rPr>
          <w:color w:val="FF0000"/>
          <w:lang w:val="en-US"/>
        </w:rPr>
      </w:pPr>
      <w:r>
        <w:rPr>
          <w:color w:val="FF0000"/>
          <w:lang w:val="en-US"/>
        </w:rPr>
        <w:t xml:space="preserve"> </w:t>
      </w:r>
    </w:p>
    <w:p w14:paraId="27FE6328" w14:textId="3CA6714B" w:rsidR="00D84823" w:rsidRPr="00D84823" w:rsidRDefault="000C32E1" w:rsidP="00D84823">
      <w:pPr>
        <w:rPr>
          <w:color w:val="FF0000"/>
          <w:lang w:val="en-US"/>
        </w:rPr>
      </w:pPr>
      <w:r>
        <w:rPr>
          <w:color w:val="FF0000"/>
          <w:lang w:val="en-US"/>
        </w:rPr>
        <w:t>ALT</w:t>
      </w:r>
      <w:r w:rsidR="00F9099A">
        <w:rPr>
          <w:color w:val="FF0000"/>
          <w:lang w:val="en-US"/>
        </w:rPr>
        <w:t xml:space="preserve"> test</w:t>
      </w:r>
      <w:bookmarkStart w:id="11" w:name="_GoBack"/>
      <w:bookmarkEnd w:id="11"/>
    </w:p>
    <w:p w14:paraId="38B1D156" w14:textId="5775EA47" w:rsidR="00C936DD" w:rsidRDefault="00357037" w:rsidP="00C936DD">
      <w:pPr>
        <w:rPr>
          <w:lang w:val="en-US"/>
        </w:rPr>
      </w:pPr>
      <w:r>
        <w:rPr>
          <w:lang w:val="en-US"/>
        </w:rPr>
        <w:t xml:space="preserve">We presented a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lastRenderedPageBreak/>
        <w:t>Acknowledgements</w:t>
      </w:r>
    </w:p>
    <w:p w14:paraId="58E1B077" w14:textId="620E9F73"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w:t>
      </w:r>
      <w:r w:rsidR="004F1711">
        <w:rPr>
          <w:lang w:val="en-US"/>
        </w:rPr>
        <w:t>t</w:t>
      </w:r>
      <w:r w:rsidRPr="003742CA">
        <w:rPr>
          <w:lang w:val="en-US"/>
        </w:rPr>
        <w:t>eo</w:t>
      </w:r>
      <w:r w:rsidR="004F1711">
        <w:rPr>
          <w:lang w:val="en-US"/>
        </w:rPr>
        <w:t>ro</w:t>
      </w:r>
      <w:r w:rsidRPr="003742CA">
        <w:rPr>
          <w:lang w:val="en-US"/>
        </w:rPr>
        <w:t>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r w:rsidR="004F1711">
        <w:rPr>
          <w:lang w:val="en-US"/>
        </w:rPr>
        <w:t xml:space="preserve">, </w:t>
      </w:r>
      <w:r w:rsidR="004F1711" w:rsidRPr="004F1711">
        <w:rPr>
          <w:lang w:val="en-US"/>
        </w:rPr>
        <w:t>MA 5826/2-2</w:t>
      </w:r>
      <w:r w:rsidRPr="003742CA">
        <w:rPr>
          <w:lang w:val="en-US"/>
        </w:rPr>
        <w:t>)</w:t>
      </w:r>
    </w:p>
    <w:p w14:paraId="6737707B" w14:textId="7DB7B4C0" w:rsidR="00C936DD" w:rsidRPr="00455F5F" w:rsidRDefault="008D5454" w:rsidP="00C936DD">
      <w:pPr>
        <w:pStyle w:val="berschrift1"/>
        <w:rPr>
          <w:lang w:val="en-US"/>
        </w:rPr>
      </w:pPr>
      <w:r>
        <w:rPr>
          <w:lang w:val="en-US"/>
        </w:rPr>
        <w:t>References</w:t>
      </w:r>
    </w:p>
    <w:p w14:paraId="635CA546" w14:textId="77777777" w:rsidR="000E1A7D" w:rsidRPr="000E1A7D" w:rsidRDefault="00C936DD" w:rsidP="000E1A7D">
      <w:pPr>
        <w:pStyle w:val="Literaturverzeichnis"/>
        <w:rPr>
          <w:rFonts w:ascii="Calibri" w:hAnsi="Calibri"/>
          <w:lang w:val="en-US"/>
        </w:rPr>
      </w:pPr>
      <w:r>
        <w:rPr>
          <w:lang w:val="en-US"/>
        </w:rPr>
        <w:fldChar w:fldCharType="begin"/>
      </w:r>
      <w:r w:rsidR="000E1A7D">
        <w:rPr>
          <w:lang w:val="en-US"/>
        </w:rPr>
        <w:instrText xml:space="preserve"> ADDIN ZOTERO_BIBL {"uncited":[],"omitted":[],"custom":[]} CSL_BIBLIOGRAPHY </w:instrText>
      </w:r>
      <w:r>
        <w:rPr>
          <w:lang w:val="en-US"/>
        </w:rPr>
        <w:fldChar w:fldCharType="separate"/>
      </w:r>
      <w:r w:rsidR="000E1A7D" w:rsidRPr="000E1A7D">
        <w:rPr>
          <w:rFonts w:ascii="Calibri" w:hAnsi="Calibri"/>
          <w:i/>
          <w:iCs/>
          <w:lang w:val="en-US"/>
        </w:rPr>
        <w:t>Allaire, S. E., Lafond, J. A., Cabral, A. R., Lange, S. F.</w:t>
      </w:r>
      <w:r w:rsidR="000E1A7D" w:rsidRPr="000E1A7D">
        <w:rPr>
          <w:rFonts w:ascii="Calibri" w:hAnsi="Calibri"/>
          <w:lang w:val="en-US"/>
        </w:rPr>
        <w:t xml:space="preserve"> (2008): Measurement of gas diffusion through soils: comparison of laboratory methods. </w:t>
      </w:r>
      <w:r w:rsidR="000E1A7D" w:rsidRPr="000E1A7D">
        <w:rPr>
          <w:rFonts w:ascii="Calibri" w:hAnsi="Calibri"/>
          <w:i/>
          <w:iCs/>
          <w:lang w:val="en-US"/>
        </w:rPr>
        <w:t>J. Environ. Monit.</w:t>
      </w:r>
      <w:r w:rsidR="000E1A7D" w:rsidRPr="000E1A7D">
        <w:rPr>
          <w:rFonts w:ascii="Calibri" w:hAnsi="Calibri"/>
          <w:lang w:val="en-US"/>
        </w:rPr>
        <w:t xml:space="preserve"> 10, 1326.</w:t>
      </w:r>
    </w:p>
    <w:p w14:paraId="743D5262"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Bowling, D. R., Massman, W. J.</w:t>
      </w:r>
      <w:r w:rsidRPr="000E1A7D">
        <w:rPr>
          <w:rFonts w:ascii="Calibri" w:hAnsi="Calibri"/>
          <w:lang w:val="en-US"/>
        </w:rPr>
        <w:t xml:space="preserve"> (2011): Persistent wind-induced enhancement of diffusive CO</w:t>
      </w:r>
      <w:r w:rsidRPr="000E1A7D">
        <w:rPr>
          <w:rFonts w:ascii="Calibri" w:hAnsi="Calibri"/>
          <w:vertAlign w:val="subscript"/>
          <w:lang w:val="en-US"/>
        </w:rPr>
        <w:t>2</w:t>
      </w:r>
      <w:r w:rsidRPr="000E1A7D">
        <w:rPr>
          <w:rFonts w:ascii="Calibri" w:hAnsi="Calibri"/>
          <w:lang w:val="en-US"/>
        </w:rPr>
        <w:t xml:space="preserve"> transport in a mountain forest snowpack. </w:t>
      </w:r>
      <w:r w:rsidRPr="000E1A7D">
        <w:rPr>
          <w:rFonts w:ascii="Calibri" w:hAnsi="Calibri"/>
          <w:i/>
          <w:iCs/>
          <w:lang w:val="en-US"/>
        </w:rPr>
        <w:t>J. Geophys. Res.</w:t>
      </w:r>
      <w:r w:rsidRPr="000E1A7D">
        <w:rPr>
          <w:rFonts w:ascii="Calibri" w:hAnsi="Calibri"/>
          <w:lang w:val="en-US"/>
        </w:rPr>
        <w:t xml:space="preserve"> 116, G04006.</w:t>
      </w:r>
    </w:p>
    <w:p w14:paraId="6F8E5F4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Clements, W. E., Wilkening, M. H.</w:t>
      </w:r>
      <w:r w:rsidRPr="000E1A7D">
        <w:rPr>
          <w:rFonts w:ascii="Calibri" w:hAnsi="Calibri"/>
          <w:lang w:val="en-US"/>
        </w:rPr>
        <w:t xml:space="preserve"> (1974): Atmospheric pressure effects on 222Rn transport across the earth‐air interface. </w:t>
      </w:r>
      <w:r w:rsidRPr="000E1A7D">
        <w:rPr>
          <w:rFonts w:ascii="Calibri" w:hAnsi="Calibri"/>
          <w:i/>
          <w:iCs/>
          <w:lang w:val="en-US"/>
        </w:rPr>
        <w:t>J. Geophys. Res.</w:t>
      </w:r>
      <w:r w:rsidRPr="000E1A7D">
        <w:rPr>
          <w:rFonts w:ascii="Calibri" w:hAnsi="Calibri"/>
          <w:lang w:val="en-US"/>
        </w:rPr>
        <w:t xml:space="preserve"> 79, 5025–5029.</w:t>
      </w:r>
    </w:p>
    <w:p w14:paraId="43EA135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De Jong, E., Schappert, H. J. V.</w:t>
      </w:r>
      <w:r w:rsidRPr="000E1A7D">
        <w:rPr>
          <w:rFonts w:ascii="Calibri" w:hAnsi="Calibri"/>
          <w:lang w:val="en-US"/>
        </w:rPr>
        <w:t xml:space="preserve"> (1972): Calculation of soil respiration and activity from CO</w:t>
      </w:r>
      <w:r w:rsidRPr="000E1A7D">
        <w:rPr>
          <w:rFonts w:ascii="Calibri" w:hAnsi="Calibri"/>
          <w:vertAlign w:val="subscript"/>
          <w:lang w:val="en-US"/>
        </w:rPr>
        <w:t>2</w:t>
      </w:r>
      <w:r w:rsidRPr="000E1A7D">
        <w:rPr>
          <w:rFonts w:ascii="Calibri" w:hAnsi="Calibri"/>
          <w:lang w:val="en-US"/>
        </w:rPr>
        <w:t xml:space="preserve"> profiles in the soil. </w:t>
      </w:r>
      <w:r w:rsidRPr="000E1A7D">
        <w:rPr>
          <w:rFonts w:ascii="Calibri" w:hAnsi="Calibri"/>
          <w:i/>
          <w:iCs/>
          <w:lang w:val="en-US"/>
        </w:rPr>
        <w:t>Soil Sci.</w:t>
      </w:r>
      <w:r w:rsidRPr="000E1A7D">
        <w:rPr>
          <w:rFonts w:ascii="Calibri" w:hAnsi="Calibri"/>
          <w:lang w:val="en-US"/>
        </w:rPr>
        <w:t xml:space="preserve"> 113, 328–333.</w:t>
      </w:r>
    </w:p>
    <w:p w14:paraId="05F5B84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Famiglietti, J. S., Rudnicki, J. W., Rodell, M.</w:t>
      </w:r>
      <w:r w:rsidRPr="000E1A7D">
        <w:rPr>
          <w:rFonts w:ascii="Calibri" w:hAnsi="Calibri"/>
          <w:lang w:val="en-US"/>
        </w:rPr>
        <w:t xml:space="preserve"> (1998): Variability in surface moisture content along a hillslope transect: Rattlesnake Hill, Texas. </w:t>
      </w:r>
      <w:r w:rsidRPr="000E1A7D">
        <w:rPr>
          <w:rFonts w:ascii="Calibri" w:hAnsi="Calibri"/>
          <w:i/>
          <w:iCs/>
          <w:lang w:val="en-US"/>
        </w:rPr>
        <w:t>J. Hydrol.</w:t>
      </w:r>
      <w:r w:rsidRPr="000E1A7D">
        <w:rPr>
          <w:rFonts w:ascii="Calibri" w:hAnsi="Calibri"/>
          <w:lang w:val="en-US"/>
        </w:rPr>
        <w:t xml:space="preserve"> 210, 259–281.</w:t>
      </w:r>
    </w:p>
    <w:p w14:paraId="3EAAEE9B" w14:textId="77777777" w:rsidR="000E1A7D" w:rsidRPr="000E1A7D" w:rsidRDefault="000E1A7D" w:rsidP="000E1A7D">
      <w:pPr>
        <w:pStyle w:val="Literaturverzeichnis"/>
        <w:rPr>
          <w:rFonts w:ascii="Calibri" w:hAnsi="Calibri"/>
        </w:rPr>
      </w:pPr>
      <w:r w:rsidRPr="000E1A7D">
        <w:rPr>
          <w:rFonts w:ascii="Calibri" w:hAnsi="Calibri"/>
          <w:i/>
          <w:iCs/>
          <w:lang w:val="en-US"/>
        </w:rPr>
        <w:t>Fierer, N., Chadwick, O. A., work(s):, S. E. T. R.</w:t>
      </w:r>
      <w:r w:rsidRPr="000E1A7D">
        <w:rPr>
          <w:rFonts w:ascii="Calibri" w:hAnsi="Calibri"/>
          <w:lang w:val="en-US"/>
        </w:rPr>
        <w:t xml:space="preserve"> (2005): Production of ${\rm CO}_{2}$ in Soil Profiles of a California Annual Grassland. </w:t>
      </w:r>
      <w:r w:rsidRPr="000E1A7D">
        <w:rPr>
          <w:rFonts w:ascii="Calibri" w:hAnsi="Calibri"/>
          <w:i/>
          <w:iCs/>
        </w:rPr>
        <w:t>Ecosystems</w:t>
      </w:r>
      <w:r w:rsidRPr="000E1A7D">
        <w:rPr>
          <w:rFonts w:ascii="Calibri" w:hAnsi="Calibri"/>
        </w:rPr>
        <w:t xml:space="preserve"> 8, 412–429.</w:t>
      </w:r>
    </w:p>
    <w:p w14:paraId="3E908B59" w14:textId="77777777" w:rsidR="000E1A7D" w:rsidRPr="000E1A7D" w:rsidRDefault="000E1A7D" w:rsidP="000E1A7D">
      <w:pPr>
        <w:pStyle w:val="Literaturverzeichnis"/>
        <w:rPr>
          <w:rFonts w:ascii="Calibri" w:hAnsi="Calibri"/>
        </w:rPr>
      </w:pPr>
      <w:r w:rsidRPr="000E1A7D">
        <w:rPr>
          <w:rFonts w:ascii="Calibri" w:hAnsi="Calibri"/>
          <w:i/>
          <w:iCs/>
        </w:rPr>
        <w:t>Flühler, J.</w:t>
      </w:r>
      <w:r w:rsidRPr="000E1A7D">
        <w:rPr>
          <w:rFonts w:ascii="Calibri" w:hAnsi="Calibri"/>
        </w:rPr>
        <w:t xml:space="preserve"> (1973): Sauerstoffdiffusion im Boden. </w:t>
      </w:r>
      <w:r w:rsidRPr="000E1A7D">
        <w:rPr>
          <w:rFonts w:ascii="Calibri" w:hAnsi="Calibri"/>
          <w:i/>
          <w:iCs/>
        </w:rPr>
        <w:t>Mitteilungen Schweiz. Anst. Für Forstl. Vers.</w:t>
      </w:r>
    </w:p>
    <w:p w14:paraId="4A3EA368" w14:textId="77777777" w:rsidR="000E1A7D" w:rsidRPr="000E1A7D" w:rsidRDefault="000E1A7D" w:rsidP="000E1A7D">
      <w:pPr>
        <w:pStyle w:val="Literaturverzeichnis"/>
        <w:rPr>
          <w:rFonts w:ascii="Calibri" w:hAnsi="Calibri"/>
          <w:lang w:val="en-US"/>
        </w:rPr>
      </w:pPr>
      <w:r w:rsidRPr="000E1A7D">
        <w:rPr>
          <w:rFonts w:ascii="Calibri" w:hAnsi="Calibri"/>
          <w:i/>
          <w:iCs/>
        </w:rPr>
        <w:t>Jackisch, Conrad, Andrä, Ines, Germer, Kai, Schulz, Katrin, Schiedung, Marcus, Haller-Jans, Jaqueline, Schneider, Jonas, Jaquemotte, Julia, Helmer, Philipp, Lotz, Leander, Graeff, Thomas, Bauer, Andreas, Hahn, Irene, Sanda, Martin, Kumpan, Monika, Dorner, Johann, de Rooij, Gerrit, Wessel-Bothe, Stefan, Kottmann, Lorenz, Schittenhelm, Siegfried, Durner, Wolfgang</w:t>
      </w:r>
      <w:r w:rsidRPr="000E1A7D">
        <w:rPr>
          <w:rFonts w:ascii="Calibri" w:hAnsi="Calibri"/>
        </w:rPr>
        <w:t xml:space="preserve"> (2018): 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w:t>
      </w:r>
      <w:r w:rsidRPr="000E1A7D">
        <w:rPr>
          <w:rFonts w:ascii="Calibri" w:hAnsi="Calibri"/>
          <w:lang w:val="en-US"/>
        </w:rPr>
        <w:t>Earth System Science Data, 12(1), 683-697.</w:t>
      </w:r>
    </w:p>
    <w:p w14:paraId="600FB0F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Jassal, R. S., Black, T. A., Drewitt, G. B., Novak, M. D., Gaumont-Guay, D., Nesic, Z.</w:t>
      </w:r>
      <w:r w:rsidRPr="000E1A7D">
        <w:rPr>
          <w:rFonts w:ascii="Calibri" w:hAnsi="Calibri"/>
          <w:lang w:val="en-US"/>
        </w:rPr>
        <w:t xml:space="preserve"> (2004): A model of the production and transport of CO2 in soil: predicting soil CO2 concentrations and CO2 efflux from a forest floor. </w:t>
      </w:r>
      <w:r w:rsidRPr="000E1A7D">
        <w:rPr>
          <w:rFonts w:ascii="Calibri" w:hAnsi="Calibri"/>
          <w:i/>
          <w:iCs/>
          <w:lang w:val="en-US"/>
        </w:rPr>
        <w:t>Agric. For. Meteorol.</w:t>
      </w:r>
      <w:r w:rsidRPr="000E1A7D">
        <w:rPr>
          <w:rFonts w:ascii="Calibri" w:hAnsi="Calibri"/>
          <w:lang w:val="en-US"/>
        </w:rPr>
        <w:t xml:space="preserve"> 124, 219–236.</w:t>
      </w:r>
    </w:p>
    <w:p w14:paraId="5504A19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Koehler, B., Zehe, E., Corre, M. D., Veldkamp, E.</w:t>
      </w:r>
      <w:r w:rsidRPr="000E1A7D">
        <w:rPr>
          <w:rFonts w:ascii="Calibri" w:hAnsi="Calibri"/>
          <w:lang w:val="en-US"/>
        </w:rPr>
        <w:t xml:space="preserve"> (2010): An inverse analysis reveals limitations of the soil-CO&amp;lt;sub&amp;gt;2&amp;lt;/sub&amp;gt; profile method to calculate CO&amp;lt;sub&amp;gt;2&amp;lt;/sub&amp;gt; production and efflux for well-structured soils. </w:t>
      </w:r>
      <w:r w:rsidRPr="000E1A7D">
        <w:rPr>
          <w:rFonts w:ascii="Calibri" w:hAnsi="Calibri"/>
          <w:i/>
          <w:iCs/>
          <w:lang w:val="en-US"/>
        </w:rPr>
        <w:t>Biogeosciences</w:t>
      </w:r>
      <w:r w:rsidRPr="000E1A7D">
        <w:rPr>
          <w:rFonts w:ascii="Calibri" w:hAnsi="Calibri"/>
          <w:lang w:val="en-US"/>
        </w:rPr>
        <w:t xml:space="preserve"> 7, 2311–2325.</w:t>
      </w:r>
    </w:p>
    <w:p w14:paraId="2DB7D7A0"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Kühne, A., Schack‐Kirchner, H., Hildebrand, E. E.</w:t>
      </w:r>
      <w:r w:rsidRPr="000E1A7D">
        <w:rPr>
          <w:rFonts w:ascii="Calibri" w:hAnsi="Calibri"/>
          <w:lang w:val="en-US"/>
        </w:rPr>
        <w:t xml:space="preserve"> (2012): Gas diffusivity in soils compared to ideal isotropic porous media. </w:t>
      </w:r>
      <w:r w:rsidRPr="000E1A7D">
        <w:rPr>
          <w:rFonts w:ascii="Calibri" w:hAnsi="Calibri"/>
          <w:i/>
          <w:iCs/>
          <w:lang w:val="en-US"/>
        </w:rPr>
        <w:t>J. Plant Nutr. Soil Sci.</w:t>
      </w:r>
      <w:r w:rsidRPr="000E1A7D">
        <w:rPr>
          <w:rFonts w:ascii="Calibri" w:hAnsi="Calibri"/>
          <w:lang w:val="en-US"/>
        </w:rPr>
        <w:t xml:space="preserve"> 175, 34–45.</w:t>
      </w:r>
    </w:p>
    <w:p w14:paraId="00D7F0B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Maier, M., Schack-Kirchner, H., Lang, F.</w:t>
      </w:r>
      <w:r w:rsidRPr="000E1A7D">
        <w:rPr>
          <w:rFonts w:ascii="Calibri" w:hAnsi="Calibri"/>
          <w:lang w:val="en-US"/>
        </w:rPr>
        <w:t xml:space="preserve"> (2017a): An </w:t>
      </w:r>
      <w:r w:rsidRPr="000E1A7D">
        <w:rPr>
          <w:rFonts w:ascii="Calibri" w:hAnsi="Calibri"/>
          <w:i/>
          <w:iCs/>
          <w:lang w:val="en-US"/>
        </w:rPr>
        <w:t>in situ</w:t>
      </w:r>
      <w:r w:rsidRPr="000E1A7D">
        <w:rPr>
          <w:rFonts w:ascii="Calibri" w:hAnsi="Calibri"/>
          <w:lang w:val="en-US"/>
        </w:rPr>
        <w:t xml:space="preserve"> method for real-time measurement of gas transport in soil: Monitoring of gas transport in soil. </w:t>
      </w:r>
      <w:r w:rsidRPr="000E1A7D">
        <w:rPr>
          <w:rFonts w:ascii="Calibri" w:hAnsi="Calibri"/>
          <w:i/>
          <w:iCs/>
          <w:lang w:val="en-US"/>
        </w:rPr>
        <w:t>Eur. J. Soil Sci.</w:t>
      </w:r>
      <w:r w:rsidRPr="000E1A7D">
        <w:rPr>
          <w:rFonts w:ascii="Calibri" w:hAnsi="Calibri"/>
          <w:lang w:val="en-US"/>
        </w:rPr>
        <w:t xml:space="preserve"> 68, 156–166.</w:t>
      </w:r>
    </w:p>
    <w:p w14:paraId="7739686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Laemmel, T., Mohr, M., Longdoz, B., Schack-Kirchner, H., Lang, F., Schindler, D., Maier, M.</w:t>
      </w:r>
      <w:r w:rsidRPr="000E1A7D">
        <w:rPr>
          <w:rFonts w:ascii="Calibri" w:hAnsi="Calibri"/>
          <w:lang w:val="en-US"/>
        </w:rPr>
        <w:t xml:space="preserve"> (2019): From above the forest into the soil – How wind affects soil gas transport through air pressure fluctuations. </w:t>
      </w:r>
      <w:r w:rsidRPr="000E1A7D">
        <w:rPr>
          <w:rFonts w:ascii="Calibri" w:hAnsi="Calibri"/>
          <w:i/>
          <w:iCs/>
          <w:lang w:val="en-US"/>
        </w:rPr>
        <w:t>Agric. For. Meteorol.</w:t>
      </w:r>
      <w:r w:rsidRPr="000E1A7D">
        <w:rPr>
          <w:rFonts w:ascii="Calibri" w:hAnsi="Calibri"/>
          <w:lang w:val="en-US"/>
        </w:rPr>
        <w:t xml:space="preserve"> 265, 424–434.</w:t>
      </w:r>
    </w:p>
    <w:p w14:paraId="70680B4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Mohr, M., Schack-Kirchner, H., Schindler, D., Maier, M.</w:t>
      </w:r>
      <w:r w:rsidRPr="000E1A7D">
        <w:rPr>
          <w:rFonts w:ascii="Calibri" w:hAnsi="Calibri"/>
          <w:lang w:val="en-US"/>
        </w:rPr>
        <w:t xml:space="preserve"> (2017b): Direct Observation of Wind-Induced Pressure-Pumping on Gas Transport in Soil. </w:t>
      </w:r>
      <w:r w:rsidRPr="000E1A7D">
        <w:rPr>
          <w:rFonts w:ascii="Calibri" w:hAnsi="Calibri"/>
          <w:i/>
          <w:iCs/>
          <w:lang w:val="en-US"/>
        </w:rPr>
        <w:t>Soil Sci. Soc. Am. J.</w:t>
      </w:r>
      <w:r w:rsidRPr="000E1A7D">
        <w:rPr>
          <w:rFonts w:ascii="Calibri" w:hAnsi="Calibri"/>
          <w:lang w:val="en-US"/>
        </w:rPr>
        <w:t xml:space="preserve"> 81, 770–774.</w:t>
      </w:r>
    </w:p>
    <w:p w14:paraId="62861EA0"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Lang, V.</w:t>
      </w:r>
      <w:r w:rsidRPr="000E1A7D">
        <w:rPr>
          <w:rFonts w:ascii="Calibri" w:hAnsi="Calibri"/>
          <w:lang w:val="en-US"/>
        </w:rPr>
        <w:t xml:space="preserve"> (2019): Gas Diffusivity in the Forest Humus Layer: </w:t>
      </w:r>
      <w:r w:rsidRPr="000E1A7D">
        <w:rPr>
          <w:rFonts w:ascii="Calibri" w:hAnsi="Calibri"/>
          <w:i/>
          <w:iCs/>
          <w:lang w:val="en-US"/>
        </w:rPr>
        <w:t>Soil Sci.</w:t>
      </w:r>
      <w:r w:rsidRPr="000E1A7D">
        <w:rPr>
          <w:rFonts w:ascii="Calibri" w:hAnsi="Calibri"/>
          <w:lang w:val="en-US"/>
        </w:rPr>
        <w:t xml:space="preserve"> 184, 13–16.</w:t>
      </w:r>
    </w:p>
    <w:p w14:paraId="4E51CCFF"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Longdoz, B., Laemmel, T., Schack-Kirchner, H., Lang, F.</w:t>
      </w:r>
      <w:r w:rsidRPr="000E1A7D">
        <w:rPr>
          <w:rFonts w:ascii="Calibri" w:hAnsi="Calibri"/>
          <w:lang w:val="en-US"/>
        </w:rPr>
        <w:t xml:space="preserve"> (2017): 2D profiles of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 xml:space="preserve">O and gas diffusivity in a well aerated soil: measurement and Finite Element Modeling. </w:t>
      </w:r>
      <w:r w:rsidRPr="000E1A7D">
        <w:rPr>
          <w:rFonts w:ascii="Calibri" w:hAnsi="Calibri"/>
          <w:i/>
          <w:iCs/>
          <w:lang w:val="en-US"/>
        </w:rPr>
        <w:t>Agric. For. Meteorol.</w:t>
      </w:r>
      <w:r w:rsidRPr="000E1A7D">
        <w:rPr>
          <w:rFonts w:ascii="Calibri" w:hAnsi="Calibri"/>
          <w:lang w:val="en-US"/>
        </w:rPr>
        <w:t xml:space="preserve"> 247, 21–33.</w:t>
      </w:r>
    </w:p>
    <w:p w14:paraId="3332298E"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Mayer, S., Laemmel, T.</w:t>
      </w:r>
      <w:r w:rsidRPr="000E1A7D">
        <w:rPr>
          <w:rFonts w:ascii="Calibri" w:hAnsi="Calibri"/>
          <w:lang w:val="en-US"/>
        </w:rPr>
        <w:t xml:space="preserve"> (2019): Rain and wind affect chamber measurements. </w:t>
      </w:r>
      <w:r w:rsidRPr="000E1A7D">
        <w:rPr>
          <w:rFonts w:ascii="Calibri" w:hAnsi="Calibri"/>
          <w:i/>
          <w:iCs/>
          <w:lang w:val="en-US"/>
        </w:rPr>
        <w:t>Agric. For. Meteorol.</w:t>
      </w:r>
      <w:r w:rsidRPr="000E1A7D">
        <w:rPr>
          <w:rFonts w:ascii="Calibri" w:hAnsi="Calibri"/>
          <w:lang w:val="en-US"/>
        </w:rPr>
        <w:t xml:space="preserve"> 279, 107754.</w:t>
      </w:r>
    </w:p>
    <w:p w14:paraId="2670FB0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w:t>
      </w:r>
      <w:r w:rsidRPr="000E1A7D">
        <w:rPr>
          <w:rFonts w:ascii="Calibri" w:hAnsi="Calibri"/>
          <w:lang w:val="en-US"/>
        </w:rPr>
        <w:t xml:space="preserve"> (2014): Using the gradient method to determine soil gas flux: A review. </w:t>
      </w:r>
      <w:r w:rsidRPr="000E1A7D">
        <w:rPr>
          <w:rFonts w:ascii="Calibri" w:hAnsi="Calibri"/>
          <w:i/>
          <w:iCs/>
          <w:lang w:val="en-US"/>
        </w:rPr>
        <w:t>Agric. For. Meteorol.</w:t>
      </w:r>
      <w:r w:rsidRPr="000E1A7D">
        <w:rPr>
          <w:rFonts w:ascii="Calibri" w:hAnsi="Calibri"/>
          <w:lang w:val="en-US"/>
        </w:rPr>
        <w:t xml:space="preserve"> 192–193, 78–95.</w:t>
      </w:r>
    </w:p>
    <w:p w14:paraId="575B68E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Aubinet, M., Goffin, S., Longdoz, B., Parent, F.</w:t>
      </w:r>
      <w:r w:rsidRPr="000E1A7D">
        <w:rPr>
          <w:rFonts w:ascii="Calibri" w:hAnsi="Calibri"/>
          <w:lang w:val="en-US"/>
        </w:rPr>
        <w:t xml:space="preserve"> (2012): Turbulence Effect on Gas Transport in Three Contrasting Forest Soils. </w:t>
      </w:r>
      <w:r w:rsidRPr="000E1A7D">
        <w:rPr>
          <w:rFonts w:ascii="Calibri" w:hAnsi="Calibri"/>
          <w:i/>
          <w:iCs/>
          <w:lang w:val="en-US"/>
        </w:rPr>
        <w:t>Soil Sci. Soc. Am. J.</w:t>
      </w:r>
      <w:r w:rsidRPr="000E1A7D">
        <w:rPr>
          <w:rFonts w:ascii="Calibri" w:hAnsi="Calibri"/>
          <w:lang w:val="en-US"/>
        </w:rPr>
        <w:t xml:space="preserve"> 76, 1518–1528.</w:t>
      </w:r>
    </w:p>
    <w:p w14:paraId="68D5321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Holst, J.</w:t>
      </w:r>
      <w:r w:rsidRPr="000E1A7D">
        <w:rPr>
          <w:rFonts w:ascii="Calibri" w:hAnsi="Calibri"/>
          <w:lang w:val="en-US"/>
        </w:rPr>
        <w:t xml:space="preserve"> (2010): Pore-space CO</w:t>
      </w:r>
      <w:r w:rsidRPr="000E1A7D">
        <w:rPr>
          <w:rFonts w:ascii="Calibri" w:hAnsi="Calibri"/>
          <w:vertAlign w:val="subscript"/>
          <w:lang w:val="en-US"/>
        </w:rPr>
        <w:t>2</w:t>
      </w:r>
      <w:r w:rsidRPr="000E1A7D">
        <w:rPr>
          <w:rFonts w:ascii="Calibri" w:hAnsi="Calibri"/>
          <w:lang w:val="en-US"/>
        </w:rPr>
        <w:t xml:space="preserve"> dynamics in a deep, well-aerated soil. </w:t>
      </w:r>
      <w:r w:rsidRPr="000E1A7D">
        <w:rPr>
          <w:rFonts w:ascii="Calibri" w:hAnsi="Calibri"/>
          <w:i/>
          <w:iCs/>
          <w:lang w:val="en-US"/>
        </w:rPr>
        <w:t>Eur. J. Soil Sci.</w:t>
      </w:r>
      <w:r w:rsidRPr="000E1A7D">
        <w:rPr>
          <w:rFonts w:ascii="Calibri" w:hAnsi="Calibri"/>
          <w:lang w:val="en-US"/>
        </w:rPr>
        <w:t xml:space="preserve"> 61, 877–887.</w:t>
      </w:r>
    </w:p>
    <w:p w14:paraId="55EEE4E8"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Schindler, D.</w:t>
      </w:r>
      <w:r w:rsidRPr="000E1A7D">
        <w:rPr>
          <w:rFonts w:ascii="Calibri" w:hAnsi="Calibri"/>
          <w:lang w:val="en-US"/>
        </w:rPr>
        <w:t xml:space="preserve"> (2011): Soil CO</w:t>
      </w:r>
      <w:r w:rsidRPr="000E1A7D">
        <w:rPr>
          <w:rFonts w:ascii="Calibri" w:hAnsi="Calibri"/>
          <w:vertAlign w:val="subscript"/>
          <w:lang w:val="en-US"/>
        </w:rPr>
        <w:t>2</w:t>
      </w:r>
      <w:r w:rsidRPr="000E1A7D">
        <w:rPr>
          <w:rFonts w:ascii="Calibri" w:hAnsi="Calibri"/>
          <w:lang w:val="en-US"/>
        </w:rPr>
        <w:t xml:space="preserve"> efflux vs. soil respiration: Implications for flux models. </w:t>
      </w:r>
      <w:r w:rsidRPr="000E1A7D">
        <w:rPr>
          <w:rFonts w:ascii="Calibri" w:hAnsi="Calibri"/>
          <w:i/>
          <w:iCs/>
          <w:lang w:val="en-US"/>
        </w:rPr>
        <w:t>Agric. For. Meteorol.</w:t>
      </w:r>
      <w:r w:rsidRPr="000E1A7D">
        <w:rPr>
          <w:rFonts w:ascii="Calibri" w:hAnsi="Calibri"/>
          <w:lang w:val="en-US"/>
        </w:rPr>
        <w:t xml:space="preserve"> 151, 1723–1730.</w:t>
      </w:r>
    </w:p>
    <w:p w14:paraId="48D0889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Massman, W. J.</w:t>
      </w:r>
      <w:r w:rsidRPr="000E1A7D">
        <w:rPr>
          <w:rFonts w:ascii="Calibri" w:hAnsi="Calibri"/>
          <w:lang w:val="en-US"/>
        </w:rPr>
        <w:t xml:space="preserve"> (1998): A review of the molecular diffusivities of H</w:t>
      </w:r>
      <w:r w:rsidRPr="000E1A7D">
        <w:rPr>
          <w:rFonts w:ascii="Calibri" w:hAnsi="Calibri"/>
          <w:vertAlign w:val="subscript"/>
          <w:lang w:val="en-US"/>
        </w:rPr>
        <w:t>2</w:t>
      </w:r>
      <w:r w:rsidRPr="000E1A7D">
        <w:rPr>
          <w:rFonts w:ascii="Calibri" w:hAnsi="Calibri"/>
          <w:lang w:val="en-US"/>
        </w:rPr>
        <w:t>O,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CO, O</w:t>
      </w:r>
      <w:r w:rsidRPr="000E1A7D">
        <w:rPr>
          <w:rFonts w:ascii="Calibri" w:hAnsi="Calibri"/>
          <w:vertAlign w:val="subscript"/>
          <w:lang w:val="en-US"/>
        </w:rPr>
        <w:t>3</w:t>
      </w:r>
      <w:r w:rsidRPr="000E1A7D">
        <w:rPr>
          <w:rFonts w:ascii="Calibri" w:hAnsi="Calibri"/>
          <w:lang w:val="en-US"/>
        </w:rPr>
        <w:t>, SO</w:t>
      </w:r>
      <w:r w:rsidRPr="000E1A7D">
        <w:rPr>
          <w:rFonts w:ascii="Calibri" w:hAnsi="Calibri"/>
          <w:vertAlign w:val="subscript"/>
          <w:lang w:val="en-US"/>
        </w:rPr>
        <w:t>2</w:t>
      </w:r>
      <w:r w:rsidRPr="000E1A7D">
        <w:rPr>
          <w:rFonts w:ascii="Calibri" w:hAnsi="Calibri"/>
          <w:lang w:val="en-US"/>
        </w:rPr>
        <w:t>, NH</w:t>
      </w:r>
      <w:r w:rsidRPr="000E1A7D">
        <w:rPr>
          <w:rFonts w:ascii="Calibri" w:hAnsi="Calibri"/>
          <w:vertAlign w:val="subscript"/>
          <w:lang w:val="en-US"/>
        </w:rPr>
        <w:t>3</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O, NO, and NO</w:t>
      </w:r>
      <w:r w:rsidRPr="000E1A7D">
        <w:rPr>
          <w:rFonts w:ascii="Calibri" w:hAnsi="Calibri"/>
          <w:vertAlign w:val="subscript"/>
          <w:lang w:val="en-US"/>
        </w:rPr>
        <w:t>2</w:t>
      </w:r>
      <w:r w:rsidRPr="000E1A7D">
        <w:rPr>
          <w:rFonts w:ascii="Calibri" w:hAnsi="Calibri"/>
          <w:lang w:val="en-US"/>
        </w:rPr>
        <w:t xml:space="preserve"> in air, O</w:t>
      </w:r>
      <w:r w:rsidRPr="000E1A7D">
        <w:rPr>
          <w:rFonts w:ascii="Calibri" w:hAnsi="Calibri"/>
          <w:vertAlign w:val="subscript"/>
          <w:lang w:val="en-US"/>
        </w:rPr>
        <w:t>2</w:t>
      </w:r>
      <w:r w:rsidRPr="000E1A7D">
        <w:rPr>
          <w:rFonts w:ascii="Calibri" w:hAnsi="Calibri"/>
          <w:lang w:val="en-US"/>
        </w:rPr>
        <w:t xml:space="preserve"> and N</w:t>
      </w:r>
      <w:r w:rsidRPr="000E1A7D">
        <w:rPr>
          <w:rFonts w:ascii="Calibri" w:hAnsi="Calibri"/>
          <w:vertAlign w:val="subscript"/>
          <w:lang w:val="en-US"/>
        </w:rPr>
        <w:t>2</w:t>
      </w:r>
      <w:r w:rsidRPr="000E1A7D">
        <w:rPr>
          <w:rFonts w:ascii="Calibri" w:hAnsi="Calibri"/>
          <w:lang w:val="en-US"/>
        </w:rPr>
        <w:t xml:space="preserve"> near STP. </w:t>
      </w:r>
      <w:r w:rsidRPr="000E1A7D">
        <w:rPr>
          <w:rFonts w:ascii="Calibri" w:hAnsi="Calibri"/>
          <w:i/>
          <w:iCs/>
          <w:lang w:val="en-US"/>
        </w:rPr>
        <w:t>Atmos. Environ.</w:t>
      </w:r>
      <w:r w:rsidRPr="000E1A7D">
        <w:rPr>
          <w:rFonts w:ascii="Calibri" w:hAnsi="Calibri"/>
          <w:lang w:val="en-US"/>
        </w:rPr>
        <w:t xml:space="preserve"> 32, 1111–1127.</w:t>
      </w:r>
    </w:p>
    <w:p w14:paraId="03153A2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Novak, M. D.</w:t>
      </w:r>
      <w:r w:rsidRPr="000E1A7D">
        <w:rPr>
          <w:rFonts w:ascii="Calibri" w:hAnsi="Calibri"/>
          <w:lang w:val="en-US"/>
        </w:rPr>
        <w:t xml:space="preserve"> (2007): Determination of soil carbon dioxide source-density profiles by inversion from soil-profile gas concentrations and surface flux density for diffusion-dominated transport. </w:t>
      </w:r>
      <w:r w:rsidRPr="000E1A7D">
        <w:rPr>
          <w:rFonts w:ascii="Calibri" w:hAnsi="Calibri"/>
          <w:i/>
          <w:iCs/>
          <w:lang w:val="en-US"/>
        </w:rPr>
        <w:t>Agric. For. Meteorol.</w:t>
      </w:r>
      <w:r w:rsidRPr="000E1A7D">
        <w:rPr>
          <w:rFonts w:ascii="Calibri" w:hAnsi="Calibri"/>
          <w:lang w:val="en-US"/>
        </w:rPr>
        <w:t xml:space="preserve"> 146, 189–204.</w:t>
      </w:r>
    </w:p>
    <w:p w14:paraId="6064216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R Core Team</w:t>
      </w:r>
      <w:r w:rsidRPr="000E1A7D">
        <w:rPr>
          <w:rFonts w:ascii="Calibri" w:hAnsi="Calibri"/>
          <w:lang w:val="en-US"/>
        </w:rPr>
        <w:t xml:space="preserve"> (2019): A language and environment for statistical computing. R Foundation for Statistical Computing, Vienna, Austria.</w:t>
      </w:r>
    </w:p>
    <w:p w14:paraId="7C62AB0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Rey, A., Belelli‐Marchesini, L., Were, A., Serrano‐ortiz, P., Etiope, G., Papale, D., Domingo, F., Pegoraro, E.</w:t>
      </w:r>
      <w:r w:rsidRPr="000E1A7D">
        <w:rPr>
          <w:rFonts w:ascii="Calibri" w:hAnsi="Calibri"/>
          <w:lang w:val="en-US"/>
        </w:rPr>
        <w:t xml:space="preserve"> (2012): Wind as a main driver of the net ecosystem carbon balance of a semiarid mediterranean steppe in the south east of Spain. </w:t>
      </w:r>
      <w:r w:rsidRPr="000E1A7D">
        <w:rPr>
          <w:rFonts w:ascii="Calibri" w:hAnsi="Calibri"/>
          <w:i/>
          <w:iCs/>
          <w:lang w:val="en-US"/>
        </w:rPr>
        <w:t>Glob. Change Biol.</w:t>
      </w:r>
      <w:r w:rsidRPr="000E1A7D">
        <w:rPr>
          <w:rFonts w:ascii="Calibri" w:hAnsi="Calibri"/>
          <w:lang w:val="en-US"/>
        </w:rPr>
        <w:t xml:space="preserve"> 18, 539–554.</w:t>
      </w:r>
    </w:p>
    <w:p w14:paraId="70486CB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Sánchez-Cañete, E. P., Scott, R. L., van Haren, J., Barron-Gafford, G. A.</w:t>
      </w:r>
      <w:r w:rsidRPr="000E1A7D">
        <w:rPr>
          <w:rFonts w:ascii="Calibri" w:hAnsi="Calibri"/>
          <w:lang w:val="en-US"/>
        </w:rPr>
        <w:t xml:space="preserve"> (2017): Improving the accuracy of the gradient method for determining soil carbon dioxide efflux: Accurate Long-Term </w:t>
      </w:r>
      <w:r w:rsidRPr="000E1A7D">
        <w:rPr>
          <w:rFonts w:ascii="Calibri" w:hAnsi="Calibri"/>
          <w:i/>
          <w:iCs/>
          <w:lang w:val="en-US"/>
        </w:rPr>
        <w:t>F</w:t>
      </w:r>
      <w:r w:rsidRPr="000E1A7D">
        <w:rPr>
          <w:rFonts w:ascii="Calibri" w:hAnsi="Calibri"/>
          <w:vertAlign w:val="subscript"/>
          <w:lang w:val="en-US"/>
        </w:rPr>
        <w:t>soil</w:t>
      </w:r>
      <w:r w:rsidRPr="000E1A7D">
        <w:rPr>
          <w:rFonts w:ascii="Calibri" w:hAnsi="Calibri"/>
          <w:lang w:val="en-US"/>
        </w:rPr>
        <w:t xml:space="preserve"> Based on the GM. </w:t>
      </w:r>
      <w:r w:rsidRPr="000E1A7D">
        <w:rPr>
          <w:rFonts w:ascii="Calibri" w:hAnsi="Calibri"/>
          <w:i/>
          <w:iCs/>
          <w:lang w:val="en-US"/>
        </w:rPr>
        <w:t>J. Geophys. Res. Biogeosciences</w:t>
      </w:r>
      <w:r w:rsidRPr="000E1A7D">
        <w:rPr>
          <w:rFonts w:ascii="Calibri" w:hAnsi="Calibri"/>
          <w:lang w:val="en-US"/>
        </w:rPr>
        <w:t xml:space="preserve"> 122, 50–64.</w:t>
      </w:r>
    </w:p>
    <w:p w14:paraId="257F401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Scanlon, B. R., Nicot, J. P., Massmann, J. W.</w:t>
      </w:r>
      <w:r w:rsidRPr="000E1A7D">
        <w:rPr>
          <w:rFonts w:ascii="Calibri" w:hAnsi="Calibri"/>
          <w:lang w:val="en-US"/>
        </w:rPr>
        <w:t xml:space="preserve"> (2002): Soil gas movement in unsaturated systems. </w:t>
      </w:r>
      <w:r w:rsidRPr="000E1A7D">
        <w:rPr>
          <w:rFonts w:ascii="Calibri" w:hAnsi="Calibri"/>
          <w:i/>
          <w:iCs/>
          <w:lang w:val="en-US"/>
        </w:rPr>
        <w:t>Soil Phys. Companion</w:t>
      </w:r>
      <w:r w:rsidRPr="000E1A7D">
        <w:rPr>
          <w:rFonts w:ascii="Calibri" w:hAnsi="Calibri"/>
          <w:lang w:val="en-US"/>
        </w:rPr>
        <w:t xml:space="preserve"> 389, 297–341.</w:t>
      </w:r>
    </w:p>
    <w:p w14:paraId="1DCA47D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Schack‐Kirchner, H., Gaertig, T., v. Wilpert, K., Hildebrand, E. E.</w:t>
      </w:r>
      <w:r w:rsidRPr="000E1A7D">
        <w:rPr>
          <w:rFonts w:ascii="Calibri" w:hAnsi="Calibri"/>
          <w:lang w:val="en-US"/>
        </w:rPr>
        <w:t xml:space="preserve"> (2001): A modified McIntyre and Phillip approach to measure top‐soil gas diffusivity in‐situ. </w:t>
      </w:r>
      <w:r w:rsidRPr="000E1A7D">
        <w:rPr>
          <w:rFonts w:ascii="Calibri" w:hAnsi="Calibri"/>
          <w:i/>
          <w:iCs/>
          <w:lang w:val="en-US"/>
        </w:rPr>
        <w:t>J. Plant Nutr. Soil Sci.</w:t>
      </w:r>
      <w:r w:rsidRPr="000E1A7D">
        <w:rPr>
          <w:rFonts w:ascii="Calibri" w:hAnsi="Calibri"/>
          <w:lang w:val="en-US"/>
        </w:rPr>
        <w:t xml:space="preserve"> 164, 253–258.</w:t>
      </w:r>
    </w:p>
    <w:p w14:paraId="7433A1C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Schlesinger, W. H., Andrews, J. A.</w:t>
      </w:r>
      <w:r w:rsidRPr="000E1A7D">
        <w:rPr>
          <w:rFonts w:ascii="Calibri" w:hAnsi="Calibri"/>
          <w:lang w:val="en-US"/>
        </w:rPr>
        <w:t xml:space="preserve"> (2000): Soil respiration and the global carbon cycle. </w:t>
      </w:r>
      <w:r w:rsidRPr="000E1A7D">
        <w:rPr>
          <w:rFonts w:ascii="Calibri" w:hAnsi="Calibri"/>
          <w:i/>
          <w:iCs/>
          <w:lang w:val="en-US"/>
        </w:rPr>
        <w:t>Biogeochemistry</w:t>
      </w:r>
      <w:r w:rsidRPr="000E1A7D">
        <w:rPr>
          <w:rFonts w:ascii="Calibri" w:hAnsi="Calibri"/>
          <w:lang w:val="en-US"/>
        </w:rPr>
        <w:t xml:space="preserve"> 48, 7–20.</w:t>
      </w:r>
    </w:p>
    <w:p w14:paraId="7BD24DD8"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Schwendenmann, L., Veldkamp, E.</w:t>
      </w:r>
      <w:r w:rsidRPr="000E1A7D">
        <w:rPr>
          <w:rFonts w:ascii="Calibri" w:hAnsi="Calibri"/>
          <w:lang w:val="en-US"/>
        </w:rPr>
        <w:t xml:space="preserve"> (2006): Long-term CO </w:t>
      </w:r>
      <w:r w:rsidRPr="000E1A7D">
        <w:rPr>
          <w:rFonts w:ascii="Calibri" w:hAnsi="Calibri"/>
          <w:vertAlign w:val="subscript"/>
          <w:lang w:val="en-US"/>
        </w:rPr>
        <w:t>2</w:t>
      </w:r>
      <w:r w:rsidRPr="000E1A7D">
        <w:rPr>
          <w:rFonts w:ascii="Calibri" w:hAnsi="Calibri"/>
          <w:lang w:val="en-US"/>
        </w:rPr>
        <w:t xml:space="preserve"> production from deeply weathered soils of a tropical rain forest: evidence for a potential positive feedback to climate warming. </w:t>
      </w:r>
      <w:r w:rsidRPr="000E1A7D">
        <w:rPr>
          <w:rFonts w:ascii="Calibri" w:hAnsi="Calibri"/>
          <w:i/>
          <w:iCs/>
          <w:lang w:val="en-US"/>
        </w:rPr>
        <w:t>Glob. Change Biol.</w:t>
      </w:r>
      <w:r w:rsidRPr="000E1A7D">
        <w:rPr>
          <w:rFonts w:ascii="Calibri" w:hAnsi="Calibri"/>
          <w:lang w:val="en-US"/>
        </w:rPr>
        <w:t xml:space="preserve"> 12, 1878–1893.</w:t>
      </w:r>
    </w:p>
    <w:p w14:paraId="4E014FB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Smith, K. A., Ball, T., Conen, F., Dobbie, K. E., Massheder, J., Rey, A.</w:t>
      </w:r>
      <w:r w:rsidRPr="000E1A7D">
        <w:rPr>
          <w:rFonts w:ascii="Calibri" w:hAnsi="Calibri"/>
          <w:lang w:val="en-US"/>
        </w:rPr>
        <w:t xml:space="preserve"> (2003):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54, 779–791.</w:t>
      </w:r>
    </w:p>
    <w:p w14:paraId="235C80F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Smith, K. A., Ball, T., Conen, F., Dobbie, K. E., Massheder, J., Rey, A.</w:t>
      </w:r>
      <w:r w:rsidRPr="000E1A7D">
        <w:rPr>
          <w:rFonts w:ascii="Calibri" w:hAnsi="Calibri"/>
          <w:lang w:val="en-US"/>
        </w:rPr>
        <w:t xml:space="preserve"> (2018):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69, 10–20.</w:t>
      </w:r>
    </w:p>
    <w:p w14:paraId="2ECB6662"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Takle, E. S., Massman, W. J., Brandle, J. R., Schmidt, R. A., Zhou, X., Litvina, I. V., Garcia, R., Doyle, G., Rice, C. W.</w:t>
      </w:r>
      <w:r w:rsidRPr="000E1A7D">
        <w:rPr>
          <w:rFonts w:ascii="Calibri" w:hAnsi="Calibri"/>
          <w:lang w:val="en-US"/>
        </w:rPr>
        <w:t xml:space="preserve"> (2004): Influence of high-frequency ambient pressure pumping on carbon dioxide efflux from soil. </w:t>
      </w:r>
      <w:r w:rsidRPr="000E1A7D">
        <w:rPr>
          <w:rFonts w:ascii="Calibri" w:hAnsi="Calibri"/>
          <w:i/>
          <w:iCs/>
          <w:lang w:val="en-US"/>
        </w:rPr>
        <w:t>Agric. For. Meteorol.</w:t>
      </w:r>
      <w:r w:rsidRPr="000E1A7D">
        <w:rPr>
          <w:rFonts w:ascii="Calibri" w:hAnsi="Calibri"/>
          <w:lang w:val="en-US"/>
        </w:rPr>
        <w:t xml:space="preserve"> 124, 193–206.</w:t>
      </w:r>
    </w:p>
    <w:p w14:paraId="4C23865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Tang, J., Baldocchi, D. D., Qi, Y., Xu, L.</w:t>
      </w:r>
      <w:r w:rsidRPr="000E1A7D">
        <w:rPr>
          <w:rFonts w:ascii="Calibri" w:hAnsi="Calibri"/>
          <w:lang w:val="en-US"/>
        </w:rPr>
        <w:t xml:space="preserve"> (2003): Assessing soil CO</w:t>
      </w:r>
      <w:r w:rsidRPr="000E1A7D">
        <w:rPr>
          <w:rFonts w:ascii="Calibri" w:hAnsi="Calibri"/>
          <w:vertAlign w:val="subscript"/>
          <w:lang w:val="en-US"/>
        </w:rPr>
        <w:t>2</w:t>
      </w:r>
      <w:r w:rsidRPr="000E1A7D">
        <w:rPr>
          <w:rFonts w:ascii="Calibri" w:hAnsi="Calibri"/>
          <w:lang w:val="en-US"/>
        </w:rPr>
        <w:t xml:space="preserve"> efflux using continuous measurements of CO</w:t>
      </w:r>
      <w:r w:rsidRPr="000E1A7D">
        <w:rPr>
          <w:rFonts w:ascii="Calibri" w:hAnsi="Calibri"/>
          <w:vertAlign w:val="subscript"/>
          <w:lang w:val="en-US"/>
        </w:rPr>
        <w:t>2</w:t>
      </w:r>
      <w:r w:rsidRPr="000E1A7D">
        <w:rPr>
          <w:rFonts w:ascii="Calibri" w:hAnsi="Calibri"/>
          <w:lang w:val="en-US"/>
        </w:rPr>
        <w:t xml:space="preserve"> profiles in soils with small solid-state sensors. </w:t>
      </w:r>
      <w:r w:rsidRPr="000E1A7D">
        <w:rPr>
          <w:rFonts w:ascii="Calibri" w:hAnsi="Calibri"/>
          <w:i/>
          <w:iCs/>
          <w:lang w:val="en-US"/>
        </w:rPr>
        <w:t>Agric. For. Meteorol.</w:t>
      </w:r>
      <w:r w:rsidRPr="000E1A7D">
        <w:rPr>
          <w:rFonts w:ascii="Calibri" w:hAnsi="Calibri"/>
          <w:lang w:val="en-US"/>
        </w:rPr>
        <w:t xml:space="preserve"> 118, 207–220.</w:t>
      </w:r>
    </w:p>
    <w:p w14:paraId="09E6393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Tang, J., Misson, L., Gershenson, A., Cheng, W., Goldstein, A. H.</w:t>
      </w:r>
      <w:r w:rsidRPr="000E1A7D">
        <w:rPr>
          <w:rFonts w:ascii="Calibri" w:hAnsi="Calibri"/>
          <w:lang w:val="en-US"/>
        </w:rPr>
        <w:t xml:space="preserve"> (2005): Continuous measurements of soil respiration with and without roots in a ponderosa pine plantation in the Sierra Nevada Mountains. </w:t>
      </w:r>
      <w:r w:rsidRPr="000E1A7D">
        <w:rPr>
          <w:rFonts w:ascii="Calibri" w:hAnsi="Calibri"/>
          <w:i/>
          <w:iCs/>
          <w:lang w:val="en-US"/>
        </w:rPr>
        <w:t>Agric. For. Meteorol.</w:t>
      </w:r>
      <w:r w:rsidRPr="000E1A7D">
        <w:rPr>
          <w:rFonts w:ascii="Calibri" w:hAnsi="Calibri"/>
          <w:lang w:val="en-US"/>
        </w:rPr>
        <w:t xml:space="preserve"> 132, 212–227.</w:t>
      </w:r>
    </w:p>
    <w:p w14:paraId="602D928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van Bochove, E., Bertrand, N., Caron, J.</w:t>
      </w:r>
      <w:r w:rsidRPr="000E1A7D">
        <w:rPr>
          <w:rFonts w:ascii="Calibri" w:hAnsi="Calibri"/>
          <w:lang w:val="en-US"/>
        </w:rPr>
        <w:t xml:space="preserve"> (1998): In Situ Estimation of the Gaseous Nitrous Oxide Diffusion Coefficient in a Sandy Loam Soil. </w:t>
      </w:r>
      <w:r w:rsidRPr="000E1A7D">
        <w:rPr>
          <w:rFonts w:ascii="Calibri" w:hAnsi="Calibri"/>
          <w:i/>
          <w:iCs/>
          <w:lang w:val="en-US"/>
        </w:rPr>
        <w:t>Soil Sci. Soc. Am. J.</w:t>
      </w:r>
      <w:r w:rsidRPr="000E1A7D">
        <w:rPr>
          <w:rFonts w:ascii="Calibri" w:hAnsi="Calibri"/>
          <w:lang w:val="en-US"/>
        </w:rPr>
        <w:t xml:space="preserve"> 62, 1178–1184.</w:t>
      </w:r>
    </w:p>
    <w:p w14:paraId="4F5B0A9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Van den Pol-van Dasselaar, A., Van Beusichem, M. L., Oenema, O.</w:t>
      </w:r>
      <w:r w:rsidRPr="000E1A7D">
        <w:rPr>
          <w:rFonts w:ascii="Calibri" w:hAnsi="Calibri"/>
          <w:lang w:val="en-US"/>
        </w:rPr>
        <w:t xml:space="preserve"> (1998): Effects of soil moisture content and temperature on methane uptake by grasslands on sandy soils. </w:t>
      </w:r>
      <w:r w:rsidRPr="000E1A7D">
        <w:rPr>
          <w:rFonts w:ascii="Calibri" w:hAnsi="Calibri"/>
          <w:i/>
          <w:iCs/>
          <w:lang w:val="en-US"/>
        </w:rPr>
        <w:t>Plant Soil</w:t>
      </w:r>
      <w:r w:rsidRPr="000E1A7D">
        <w:rPr>
          <w:rFonts w:ascii="Calibri" w:hAnsi="Calibri"/>
          <w:lang w:val="en-US"/>
        </w:rPr>
        <w:t xml:space="preserve"> 204, 213–222.</w:t>
      </w:r>
    </w:p>
    <w:p w14:paraId="72B198D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Vargas, R., Baldocchi, D. D., Allen, M. F., Bahn, M., Black, T. A., Collins, S. L., Yuste, J. C., Hirano, T., Jassal, R. S., Pumpanen, J., Tang, J.</w:t>
      </w:r>
      <w:r w:rsidRPr="000E1A7D">
        <w:rPr>
          <w:rFonts w:ascii="Calibri" w:hAnsi="Calibri"/>
          <w:lang w:val="en-US"/>
        </w:rPr>
        <w:t xml:space="preserve"> (2010): Looking deeper into the soil: biophysical controls and seasonal lags of soil CO</w:t>
      </w:r>
      <w:r w:rsidRPr="000E1A7D">
        <w:rPr>
          <w:rFonts w:ascii="Calibri" w:hAnsi="Calibri"/>
          <w:vertAlign w:val="subscript"/>
          <w:lang w:val="en-US"/>
        </w:rPr>
        <w:t>2</w:t>
      </w:r>
      <w:r w:rsidRPr="000E1A7D">
        <w:rPr>
          <w:rFonts w:ascii="Calibri" w:hAnsi="Calibri"/>
          <w:lang w:val="en-US"/>
        </w:rPr>
        <w:t xml:space="preserve"> production and efflux. </w:t>
      </w:r>
      <w:r w:rsidRPr="000E1A7D">
        <w:rPr>
          <w:rFonts w:ascii="Calibri" w:hAnsi="Calibri"/>
          <w:i/>
          <w:iCs/>
          <w:lang w:val="en-US"/>
        </w:rPr>
        <w:t>Ecol. Appl.</w:t>
      </w:r>
      <w:r w:rsidRPr="000E1A7D">
        <w:rPr>
          <w:rFonts w:ascii="Calibri" w:hAnsi="Calibri"/>
          <w:lang w:val="en-US"/>
        </w:rPr>
        <w:t xml:space="preserve"> 20, 1569–1582.</w:t>
      </w:r>
    </w:p>
    <w:p w14:paraId="22408DF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Werner, D., Grathwohl, P.</w:t>
      </w:r>
      <w:r w:rsidRPr="000E1A7D">
        <w:rPr>
          <w:rFonts w:ascii="Calibri" w:hAnsi="Calibri"/>
          <w:lang w:val="en-US"/>
        </w:rPr>
        <w:t xml:space="preserve"> (2004): Review of Field Methods for the Determination of the Tortuosity and Effective Gas-Phase Diffusivity in the Vadose Zone. </w:t>
      </w:r>
      <w:r w:rsidRPr="000E1A7D">
        <w:rPr>
          <w:rFonts w:ascii="Calibri" w:hAnsi="Calibri"/>
          <w:i/>
          <w:iCs/>
          <w:lang w:val="en-US"/>
        </w:rPr>
        <w:t>Vadose Zone J.</w:t>
      </w:r>
      <w:r w:rsidRPr="000E1A7D">
        <w:rPr>
          <w:rFonts w:ascii="Calibri" w:hAnsi="Calibri"/>
          <w:lang w:val="en-US"/>
        </w:rPr>
        <w:t xml:space="preserve"> 3, 9.</w:t>
      </w:r>
    </w:p>
    <w:p w14:paraId="21927F3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Wood, S. N.</w:t>
      </w:r>
      <w:r w:rsidRPr="000E1A7D">
        <w:rPr>
          <w:rFonts w:ascii="Calibri" w:hAnsi="Calibri"/>
          <w:lang w:val="en-US"/>
        </w:rPr>
        <w:t xml:space="preserve"> (2017): Generalized additive models: an introduction with R. CRC press.</w:t>
      </w:r>
    </w:p>
    <w:p w14:paraId="0C2735F4" w14:textId="77777777" w:rsidR="000E1A7D" w:rsidRPr="000E1A7D" w:rsidRDefault="000E1A7D" w:rsidP="000E1A7D">
      <w:pPr>
        <w:pStyle w:val="Literaturverzeichnis"/>
        <w:rPr>
          <w:rFonts w:ascii="Calibri" w:hAnsi="Calibri"/>
        </w:rPr>
      </w:pPr>
      <w:r w:rsidRPr="000E1A7D">
        <w:rPr>
          <w:rFonts w:ascii="Calibri" w:hAnsi="Calibri"/>
          <w:i/>
          <w:iCs/>
          <w:lang w:val="en-US"/>
        </w:rPr>
        <w:t>Xu, L., Baldocchi, D. D., Tang, J.</w:t>
      </w:r>
      <w:r w:rsidRPr="000E1A7D">
        <w:rPr>
          <w:rFonts w:ascii="Calibri" w:hAnsi="Calibri"/>
          <w:lang w:val="en-US"/>
        </w:rPr>
        <w:t xml:space="preserve"> (2004): How soil moisture, rain pulses, and growth alter the response of ecosystem respiration to temperature: RAIN, GROWTH, AND RESPIRATION. </w:t>
      </w:r>
      <w:r w:rsidRPr="000E1A7D">
        <w:rPr>
          <w:rFonts w:ascii="Calibri" w:hAnsi="Calibri"/>
          <w:i/>
          <w:iCs/>
        </w:rPr>
        <w:t>Glob. Biogeochem. Cycles</w:t>
      </w:r>
      <w:r w:rsidRPr="000E1A7D">
        <w:rPr>
          <w:rFonts w:ascii="Calibri" w:hAnsi="Calibri"/>
        </w:rPr>
        <w:t xml:space="preserve"> 18, n/a-n/a.</w:t>
      </w:r>
    </w:p>
    <w:p w14:paraId="5129DF6E" w14:textId="53DBE2DD"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765FF9CF" w:rsidR="00CA0D43" w:rsidRPr="005E7C61" w:rsidRDefault="00CA0D43" w:rsidP="003C5AD5">
      <w:pPr>
        <w:rPr>
          <w:lang w:val="en-US"/>
        </w:rPr>
      </w:pPr>
      <w:bookmarkStart w:id="12" w:name="_Ref50034070"/>
      <w:bookmarkStart w:id="13"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2A423D">
        <w:rPr>
          <w:b/>
          <w:noProof/>
          <w:lang w:val="en-US"/>
        </w:rPr>
        <w:t>1</w:t>
      </w:r>
      <w:r w:rsidRPr="003C5AD5">
        <w:rPr>
          <w:b/>
        </w:rPr>
        <w:fldChar w:fldCharType="end"/>
      </w:r>
      <w:bookmarkEnd w:id="12"/>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r w:rsidR="00D407F9" w:rsidRPr="005E7C61">
        <w:rPr>
          <w:lang w:val="en-US"/>
        </w:rPr>
        <w:t>in</w:t>
      </w:r>
      <w:r>
        <w:rPr>
          <w:lang w:val="en-US"/>
        </w:rPr>
        <w:t xml:space="preserve"> situ</w:t>
      </w:r>
      <w:r w:rsidRPr="005E7C61">
        <w:rPr>
          <w:lang w:val="en-US"/>
        </w:rPr>
        <w:t xml:space="preserve"> measurements </w:t>
      </w:r>
      <w:r>
        <w:rPr>
          <w:lang w:val="en-US"/>
        </w:rPr>
        <w:t>(</w:t>
      </w:r>
      <w:r w:rsidRPr="005E7C61">
        <w:rPr>
          <w:lang w:val="en-US"/>
        </w:rPr>
        <w:t>sd in brackets</w:t>
      </w:r>
      <w:r>
        <w:rPr>
          <w:lang w:val="en-US"/>
        </w:rPr>
        <w:t>)</w:t>
      </w:r>
      <w:r w:rsidRPr="005E7C61">
        <w:rPr>
          <w:lang w:val="en-US"/>
        </w:rPr>
        <w:t>.</w:t>
      </w:r>
      <w:bookmarkEnd w:id="13"/>
    </w:p>
    <w:tbl>
      <w:tblPr>
        <w:tblStyle w:val="Tabellenraster"/>
        <w:tblW w:w="0" w:type="auto"/>
        <w:tblLook w:val="04A0" w:firstRow="1" w:lastRow="0" w:firstColumn="1" w:lastColumn="0" w:noHBand="0" w:noVBand="1"/>
        <w:tblCaption w:val="Vergleich labor und in-situ methode"/>
      </w:tblPr>
      <w:tblGrid>
        <w:gridCol w:w="1183"/>
        <w:gridCol w:w="1453"/>
        <w:gridCol w:w="1401"/>
        <w:gridCol w:w="2611"/>
        <w:gridCol w:w="2092"/>
      </w:tblGrid>
      <w:tr w:rsidR="00476957" w14:paraId="498DDE70" w14:textId="61B6F1AB" w:rsidTr="001F6FDB">
        <w:trPr>
          <w:cantSplit/>
        </w:trPr>
        <w:tc>
          <w:tcPr>
            <w:tcW w:w="1183" w:type="dxa"/>
            <w:tcBorders>
              <w:left w:val="nil"/>
              <w:bottom w:val="single" w:sz="4" w:space="0" w:color="auto"/>
              <w:right w:val="nil"/>
            </w:tcBorders>
          </w:tcPr>
          <w:p w14:paraId="63A02111" w14:textId="77777777" w:rsidR="00476957" w:rsidRDefault="00476957" w:rsidP="00541DB1">
            <w:pPr>
              <w:rPr>
                <w:lang w:val="en-US"/>
              </w:rPr>
            </w:pPr>
            <w:bookmarkStart w:id="14" w:name="_Hlk49957540"/>
            <w:r>
              <w:rPr>
                <w:lang w:val="en-US"/>
              </w:rPr>
              <w:t>Substrate</w:t>
            </w:r>
          </w:p>
        </w:tc>
        <w:tc>
          <w:tcPr>
            <w:tcW w:w="1453" w:type="dxa"/>
            <w:tcBorders>
              <w:left w:val="nil"/>
              <w:bottom w:val="single" w:sz="4" w:space="0" w:color="auto"/>
              <w:right w:val="nil"/>
            </w:tcBorders>
          </w:tcPr>
          <w:p w14:paraId="1121620B" w14:textId="5FDAF977" w:rsidR="00476957" w:rsidRDefault="00476957" w:rsidP="00541DB1">
            <w:pPr>
              <w:rPr>
                <w:lang w:val="en-US"/>
              </w:rPr>
            </w:pPr>
            <w:r w:rsidRPr="0002012F">
              <w:rPr>
                <w:i/>
                <w:lang w:val="en-US"/>
              </w:rPr>
              <w:t>in situ</w:t>
            </w:r>
            <w:r>
              <w:rPr>
                <w:lang w:val="en-US"/>
              </w:rPr>
              <w:t xml:space="preserve">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1401" w:type="dxa"/>
            <w:tcBorders>
              <w:left w:val="nil"/>
              <w:bottom w:val="single" w:sz="4" w:space="0" w:color="auto"/>
              <w:right w:val="nil"/>
            </w:tcBorders>
          </w:tcPr>
          <w:p w14:paraId="48BB03CE" w14:textId="77777777" w:rsidR="00476957" w:rsidRDefault="00476957"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2611" w:type="dxa"/>
            <w:tcBorders>
              <w:left w:val="nil"/>
              <w:bottom w:val="single" w:sz="4" w:space="0" w:color="auto"/>
              <w:right w:val="nil"/>
            </w:tcBorders>
          </w:tcPr>
          <w:p w14:paraId="2B1BA49D" w14:textId="4CF56EF1" w:rsidR="00476957" w:rsidRDefault="00476957" w:rsidP="00541DB1">
            <w:pPr>
              <w:rPr>
                <w:lang w:val="en-US"/>
              </w:rPr>
            </w:pPr>
            <w:r>
              <w:rPr>
                <w:lang w:val="en-US"/>
              </w:rPr>
              <w:t>Mineralogy</w:t>
            </w:r>
          </w:p>
        </w:tc>
        <w:tc>
          <w:tcPr>
            <w:tcW w:w="2092" w:type="dxa"/>
            <w:tcBorders>
              <w:left w:val="nil"/>
              <w:bottom w:val="single" w:sz="4" w:space="0" w:color="auto"/>
              <w:right w:val="nil"/>
            </w:tcBorders>
          </w:tcPr>
          <w:p w14:paraId="426229A7" w14:textId="11D2737F" w:rsidR="00476957" w:rsidRDefault="001F6FDB" w:rsidP="00541DB1">
            <w:pPr>
              <w:rPr>
                <w:lang w:val="en-US"/>
              </w:rPr>
            </w:pPr>
            <w:r>
              <w:rPr>
                <w:lang w:val="en-US"/>
              </w:rPr>
              <w:t>p</w:t>
            </w:r>
            <w:r w:rsidR="00476957">
              <w:rPr>
                <w:lang w:val="en-US"/>
              </w:rPr>
              <w:t xml:space="preserve">article size </w:t>
            </w:r>
          </w:p>
        </w:tc>
      </w:tr>
      <w:tr w:rsidR="00476957" w:rsidRPr="00DC08C7" w14:paraId="598F31B4" w14:textId="4AE4C129" w:rsidTr="001F6FDB">
        <w:trPr>
          <w:cantSplit/>
          <w:trHeight w:val="300"/>
        </w:trPr>
        <w:tc>
          <w:tcPr>
            <w:tcW w:w="1183" w:type="dxa"/>
            <w:tcBorders>
              <w:left w:val="nil"/>
              <w:bottom w:val="nil"/>
              <w:right w:val="nil"/>
            </w:tcBorders>
            <w:noWrap/>
            <w:hideMark/>
          </w:tcPr>
          <w:p w14:paraId="629B380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1453" w:type="dxa"/>
            <w:tcBorders>
              <w:left w:val="nil"/>
              <w:bottom w:val="nil"/>
              <w:right w:val="nil"/>
            </w:tcBorders>
            <w:noWrap/>
            <w:hideMark/>
          </w:tcPr>
          <w:p w14:paraId="77C1D12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1401" w:type="dxa"/>
            <w:tcBorders>
              <w:left w:val="nil"/>
              <w:bottom w:val="nil"/>
              <w:right w:val="nil"/>
            </w:tcBorders>
            <w:noWrap/>
            <w:hideMark/>
          </w:tcPr>
          <w:p w14:paraId="618229EC"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c>
          <w:tcPr>
            <w:tcW w:w="2611" w:type="dxa"/>
            <w:tcBorders>
              <w:left w:val="nil"/>
              <w:bottom w:val="nil"/>
              <w:right w:val="nil"/>
            </w:tcBorders>
          </w:tcPr>
          <w:p w14:paraId="77E92403" w14:textId="6FA40A2C"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w:t>
            </w:r>
          </w:p>
        </w:tc>
        <w:tc>
          <w:tcPr>
            <w:tcW w:w="2092" w:type="dxa"/>
            <w:tcBorders>
              <w:left w:val="nil"/>
              <w:bottom w:val="nil"/>
              <w:right w:val="nil"/>
            </w:tcBorders>
          </w:tcPr>
          <w:p w14:paraId="44D32566" w14:textId="420F6537"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0.63 mm</w:t>
            </w:r>
          </w:p>
        </w:tc>
      </w:tr>
      <w:tr w:rsidR="00476957" w:rsidRPr="00DC08C7" w14:paraId="43B705EB" w14:textId="734E9C48" w:rsidTr="001F6FDB">
        <w:trPr>
          <w:cantSplit/>
          <w:trHeight w:val="300"/>
        </w:trPr>
        <w:tc>
          <w:tcPr>
            <w:tcW w:w="1183" w:type="dxa"/>
            <w:tcBorders>
              <w:top w:val="nil"/>
              <w:left w:val="nil"/>
              <w:bottom w:val="nil"/>
              <w:right w:val="nil"/>
            </w:tcBorders>
            <w:noWrap/>
            <w:hideMark/>
          </w:tcPr>
          <w:p w14:paraId="6572A09A"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1453" w:type="dxa"/>
            <w:tcBorders>
              <w:top w:val="nil"/>
              <w:left w:val="nil"/>
              <w:bottom w:val="nil"/>
              <w:right w:val="nil"/>
            </w:tcBorders>
            <w:noWrap/>
            <w:hideMark/>
          </w:tcPr>
          <w:p w14:paraId="79882875"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1401" w:type="dxa"/>
            <w:tcBorders>
              <w:top w:val="nil"/>
              <w:left w:val="nil"/>
              <w:bottom w:val="nil"/>
              <w:right w:val="nil"/>
            </w:tcBorders>
            <w:noWrap/>
            <w:hideMark/>
          </w:tcPr>
          <w:p w14:paraId="7784FBA6"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c>
          <w:tcPr>
            <w:tcW w:w="2611" w:type="dxa"/>
            <w:tcBorders>
              <w:top w:val="nil"/>
              <w:left w:val="nil"/>
              <w:bottom w:val="nil"/>
              <w:right w:val="nil"/>
            </w:tcBorders>
          </w:tcPr>
          <w:p w14:paraId="0FF8D6A2" w14:textId="195237BA"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granite</w:t>
            </w:r>
          </w:p>
        </w:tc>
        <w:tc>
          <w:tcPr>
            <w:tcW w:w="2092" w:type="dxa"/>
            <w:tcBorders>
              <w:top w:val="nil"/>
              <w:left w:val="nil"/>
              <w:bottom w:val="nil"/>
              <w:right w:val="nil"/>
            </w:tcBorders>
          </w:tcPr>
          <w:p w14:paraId="29CE7B61" w14:textId="5876CA2D"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3 - 10 mm</w:t>
            </w:r>
          </w:p>
        </w:tc>
      </w:tr>
      <w:tr w:rsidR="00476957" w:rsidRPr="00DC08C7" w14:paraId="2425E6CE" w14:textId="71601093" w:rsidTr="001F6FDB">
        <w:trPr>
          <w:cantSplit/>
          <w:trHeight w:val="300"/>
        </w:trPr>
        <w:tc>
          <w:tcPr>
            <w:tcW w:w="1183" w:type="dxa"/>
            <w:tcBorders>
              <w:top w:val="nil"/>
              <w:left w:val="nil"/>
              <w:right w:val="nil"/>
            </w:tcBorders>
            <w:noWrap/>
            <w:hideMark/>
          </w:tcPr>
          <w:p w14:paraId="5F6AD087"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1453" w:type="dxa"/>
            <w:tcBorders>
              <w:top w:val="nil"/>
              <w:left w:val="nil"/>
              <w:right w:val="nil"/>
            </w:tcBorders>
            <w:noWrap/>
            <w:hideMark/>
          </w:tcPr>
          <w:p w14:paraId="1FCEA1D0"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1401" w:type="dxa"/>
            <w:tcBorders>
              <w:top w:val="nil"/>
              <w:left w:val="nil"/>
              <w:right w:val="nil"/>
            </w:tcBorders>
            <w:noWrap/>
            <w:hideMark/>
          </w:tcPr>
          <w:p w14:paraId="55226913"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c>
          <w:tcPr>
            <w:tcW w:w="2611" w:type="dxa"/>
            <w:tcBorders>
              <w:top w:val="nil"/>
              <w:left w:val="nil"/>
              <w:right w:val="nil"/>
            </w:tcBorders>
          </w:tcPr>
          <w:p w14:paraId="612D073A" w14:textId="31906000"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 granite</w:t>
            </w:r>
          </w:p>
        </w:tc>
        <w:tc>
          <w:tcPr>
            <w:tcW w:w="2092" w:type="dxa"/>
            <w:tcBorders>
              <w:top w:val="nil"/>
              <w:left w:val="nil"/>
              <w:right w:val="nil"/>
            </w:tcBorders>
          </w:tcPr>
          <w:p w14:paraId="0D68DD87" w14:textId="48D16ED1"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10 mm</w:t>
            </w:r>
          </w:p>
        </w:tc>
      </w:tr>
      <w:bookmarkEnd w:id="14"/>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 xml:space="preserve">a) </w:t>
      </w:r>
      <w:commentRangeStart w:id="15"/>
      <w:r w:rsidR="00C337FB" w:rsidRPr="00C337FB">
        <w:rPr>
          <w:lang w:val="en-US"/>
        </w:rPr>
        <w:t>Visualization</w:t>
      </w:r>
      <w:commentRangeEnd w:id="15"/>
      <w:r w:rsidR="004F1711">
        <w:rPr>
          <w:rStyle w:val="Kommentarzeichen"/>
        </w:rPr>
        <w:commentReference w:id="15"/>
      </w:r>
      <w:r w:rsidR="00C337FB" w:rsidRPr="00C337FB">
        <w:rPr>
          <w:lang w:val="en-US"/>
        </w:rPr>
        <w:t xml:space="preserve"> of the COMSOL model that was used to simulate gas diffusion in the bucket experiments. b) observed (obs)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74DAFF0D" w14:textId="19A3F398" w:rsidR="004F1711" w:rsidRDefault="004F1711" w:rsidP="007966B5">
      <w:pPr>
        <w:rPr>
          <w:lang w:val="en-US"/>
        </w:rPr>
      </w:pPr>
      <w:r w:rsidRPr="00855D41">
        <w:rPr>
          <w:b/>
          <w:lang w:val="en-US"/>
        </w:rPr>
        <w:lastRenderedPageBreak/>
        <w:t xml:space="preserve">Figure </w:t>
      </w:r>
      <w:r>
        <w:rPr>
          <w:b/>
          <w:lang w:val="en-US"/>
        </w:rPr>
        <w:t>3</w:t>
      </w:r>
      <w:r w:rsidRPr="00855D41">
        <w:rPr>
          <w:b/>
          <w:lang w:val="en-US"/>
        </w:rPr>
        <w:t>:</w:t>
      </w:r>
      <w:r w:rsidRPr="00855D41">
        <w:rPr>
          <w:lang w:val="en-US"/>
        </w:rPr>
        <w:t xml:space="preserve"> </w:t>
      </w:r>
      <w:r>
        <w:rPr>
          <w:lang w:val="en-US"/>
        </w:rPr>
        <w:t>Production …</w:t>
      </w:r>
    </w:p>
    <w:p w14:paraId="6085FA75" w14:textId="77777777" w:rsidR="004F1711" w:rsidRDefault="004F1711">
      <w:pPr>
        <w:spacing w:line="259" w:lineRule="auto"/>
        <w:jc w:val="left"/>
        <w:rPr>
          <w:lang w:val="en-US"/>
        </w:rPr>
      </w:pPr>
      <w:r>
        <w:rPr>
          <w:lang w:val="en-US"/>
        </w:rPr>
        <w:br w:type="page"/>
      </w:r>
    </w:p>
    <w:p w14:paraId="044068FA" w14:textId="24E2B295" w:rsidR="007966B5" w:rsidRDefault="00855D41" w:rsidP="007966B5">
      <w:pPr>
        <w:rPr>
          <w:lang w:val="en-US"/>
        </w:rPr>
      </w:pPr>
      <w:r w:rsidRPr="00855D41">
        <w:rPr>
          <w:b/>
          <w:lang w:val="en-US"/>
        </w:rPr>
        <w:lastRenderedPageBreak/>
        <w:t xml:space="preserve">Figure </w:t>
      </w:r>
      <w:r w:rsidR="004F1711">
        <w:rPr>
          <w:b/>
          <w:lang w:val="en-US"/>
        </w:rPr>
        <w:t>4</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show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7C90C9AE" w:rsidR="001A5674" w:rsidRPr="00855D41" w:rsidRDefault="00855D41" w:rsidP="007966B5">
      <w:pPr>
        <w:rPr>
          <w:lang w:val="en-US"/>
        </w:rPr>
      </w:pPr>
      <w:r w:rsidRPr="00855D41">
        <w:rPr>
          <w:b/>
          <w:lang w:val="en-US"/>
        </w:rPr>
        <w:lastRenderedPageBreak/>
        <w:t xml:space="preserve">Figure </w:t>
      </w:r>
      <w:r w:rsidR="004F1711">
        <w:rPr>
          <w:b/>
          <w:lang w:val="en-US"/>
        </w:rPr>
        <w:t>5</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321035BD" w:rsidR="00C32AE7" w:rsidRPr="00855D41" w:rsidRDefault="00855D41" w:rsidP="007966B5">
      <w:pPr>
        <w:rPr>
          <w:lang w:val="en-US"/>
        </w:rPr>
      </w:pPr>
      <w:r w:rsidRPr="00855D41">
        <w:rPr>
          <w:b/>
          <w:lang w:val="en-US"/>
        </w:rPr>
        <w:lastRenderedPageBreak/>
        <w:t xml:space="preserve">Figure </w:t>
      </w:r>
      <w:r w:rsidR="004F1711">
        <w:rPr>
          <w:b/>
          <w:lang w:val="en-US"/>
        </w:rPr>
        <w:t>6</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n Freiberg" w:date="2021-03-09T15:13:00Z" w:initials="LF">
    <w:p w14:paraId="5AC6D24C" w14:textId="77777777" w:rsidR="00B45BE1" w:rsidRPr="00664C48" w:rsidRDefault="00B45BE1" w:rsidP="00664C48">
      <w:pPr>
        <w:rPr>
          <w:lang w:val="en-US"/>
        </w:rPr>
      </w:pPr>
      <w:r>
        <w:rPr>
          <w:rStyle w:val="Kommentarzeichen"/>
        </w:rPr>
        <w:annotationRef/>
      </w:r>
      <w:r w:rsidRPr="00664C48">
        <w:rPr>
          <w:lang w:val="en-US"/>
        </w:rPr>
        <w:t>50: Gas exchange will be important for soil biota rather than for the scientific discipline of soil biology.</w:t>
      </w:r>
    </w:p>
    <w:p w14:paraId="54029BBE" w14:textId="187E826E" w:rsidR="00B45BE1" w:rsidRPr="00664C48" w:rsidRDefault="00B45BE1">
      <w:pPr>
        <w:pStyle w:val="Kommentartext"/>
        <w:rPr>
          <w:lang w:val="en-US"/>
        </w:rPr>
      </w:pPr>
    </w:p>
  </w:comment>
  <w:comment w:id="3" w:author="Laurin Freiberg" w:date="2021-03-09T15:17:00Z" w:initials="LF">
    <w:p w14:paraId="5BD7348C" w14:textId="79355BA3" w:rsidR="00B45BE1" w:rsidRPr="00252FCA" w:rsidRDefault="00B45BE1">
      <w:pPr>
        <w:pStyle w:val="Kommentartext"/>
        <w:rPr>
          <w:lang w:val="en-US"/>
        </w:rPr>
      </w:pPr>
      <w:r>
        <w:rPr>
          <w:rStyle w:val="Kommentarzeichen"/>
        </w:rPr>
        <w:annotationRef/>
      </w:r>
      <w:r w:rsidRPr="00664C48">
        <w:rPr>
          <w:lang w:val="en-US"/>
        </w:rPr>
        <w:t xml:space="preserve">Actually, I wonder whether it is needed to mention gas chromatography. </w:t>
      </w:r>
      <w:r w:rsidRPr="00252FCA">
        <w:rPr>
          <w:lang w:val="en-US"/>
        </w:rPr>
        <w:t>Today it is quite widespread available in numerous laboratories.</w:t>
      </w:r>
    </w:p>
  </w:comment>
  <w:comment w:id="4" w:author="Laurin Freiberg" w:date="2021-03-17T13:23:00Z" w:initials="LF">
    <w:p w14:paraId="70A92F10" w14:textId="77777777" w:rsidR="00B45BE1" w:rsidRPr="00DE6290" w:rsidRDefault="00B45BE1" w:rsidP="00DE6290">
      <w:pPr>
        <w:rPr>
          <w:lang w:val="en-US"/>
        </w:rPr>
      </w:pPr>
      <w:r>
        <w:rPr>
          <w:rStyle w:val="Kommentarzeichen"/>
        </w:rPr>
        <w:annotationRef/>
      </w:r>
      <w:r w:rsidRPr="00DE6290">
        <w:rPr>
          <w:lang w:val="en-US"/>
        </w:rPr>
        <w:t>The used CO2 is termed as ‘inert gas’. However, it is highly soluble in water and adsorbs to soil surfaces including meso- and micropores. The authors should clarify the possible bias of gas adsorption and dissolution in water (especially with the soil moisture varying in field soil).</w:t>
      </w:r>
    </w:p>
    <w:p w14:paraId="2C1D5165" w14:textId="257F757F" w:rsidR="00B45BE1" w:rsidRPr="00DE6290" w:rsidRDefault="00B45BE1">
      <w:pPr>
        <w:pStyle w:val="Kommentartext"/>
        <w:rPr>
          <w:lang w:val="en-US"/>
        </w:rPr>
      </w:pPr>
    </w:p>
  </w:comment>
  <w:comment w:id="5" w:author="Laurin Freiberg" w:date="2021-03-09T15:18:00Z" w:initials="LF">
    <w:p w14:paraId="765EDC79" w14:textId="15FF54CF" w:rsidR="00B45BE1" w:rsidRPr="00664C48" w:rsidRDefault="00B45BE1">
      <w:pPr>
        <w:pStyle w:val="Kommentartext"/>
        <w:rPr>
          <w:lang w:val="en-US"/>
        </w:rPr>
      </w:pPr>
      <w:r>
        <w:rPr>
          <w:rStyle w:val="Kommentarzeichen"/>
        </w:rPr>
        <w:annotationRef/>
      </w:r>
      <w:r w:rsidRPr="00664C48">
        <w:rPr>
          <w:lang w:val="en-US"/>
        </w:rPr>
        <w:t>The authors mention that dissolution of CO2 in soil water is negligible in acidic soil. However, numerous agricultural soils have a pH of 6 and higher.</w:t>
      </w:r>
    </w:p>
  </w:comment>
  <w:comment w:id="6" w:author="Laurin Freiberg" w:date="2021-03-09T15:19:00Z" w:initials="LF">
    <w:p w14:paraId="6D235C04" w14:textId="2E655CDD" w:rsidR="00B45BE1" w:rsidRPr="00664C48" w:rsidRDefault="00B45BE1">
      <w:pPr>
        <w:pStyle w:val="Kommentartext"/>
        <w:rPr>
          <w:lang w:val="en-US"/>
        </w:rPr>
      </w:pPr>
      <w:r>
        <w:rPr>
          <w:rStyle w:val="Kommentarzeichen"/>
        </w:rPr>
        <w:annotationRef/>
      </w:r>
      <w:r w:rsidRPr="00664C48">
        <w:rPr>
          <w:lang w:val="en-US"/>
        </w:rPr>
        <w:t>In the Materials and Methods section it should be clarified how the gas transport modelling is linked to the laboratory experiments.</w:t>
      </w:r>
    </w:p>
  </w:comment>
  <w:comment w:id="7" w:author="Laurin Freiberg" w:date="2021-03-09T15:21:00Z" w:initials="LF">
    <w:p w14:paraId="6656AA94" w14:textId="304DFE62" w:rsidR="00B45BE1" w:rsidRPr="009C31D1" w:rsidRDefault="00B45BE1">
      <w:pPr>
        <w:pStyle w:val="Kommentartext"/>
        <w:rPr>
          <w:lang w:val="en-US"/>
        </w:rPr>
      </w:pPr>
      <w:r>
        <w:rPr>
          <w:rStyle w:val="Kommentarzeichen"/>
        </w:rPr>
        <w:annotationRef/>
      </w:r>
      <w:r w:rsidRPr="009C31D1">
        <w:rPr>
          <w:lang w:val="en-US"/>
        </w:rPr>
        <w:t>Soil moisture was measured 20 to 50 m away from the devices for gas diffusion monitoring? I truly doubt that such data can be linked to each other, or should it read ‘cm’?</w:t>
      </w:r>
    </w:p>
  </w:comment>
  <w:comment w:id="8" w:author="Laurin Freiberg" w:date="2021-03-09T15:55:00Z" w:initials="LF">
    <w:p w14:paraId="18DBD3B7" w14:textId="77777777" w:rsidR="00B45BE1" w:rsidRPr="00881674" w:rsidRDefault="00B45BE1" w:rsidP="00881674">
      <w:pPr>
        <w:rPr>
          <w:lang w:val="en-US"/>
        </w:rPr>
      </w:pPr>
      <w:r>
        <w:rPr>
          <w:rStyle w:val="Kommentarzeichen"/>
        </w:rPr>
        <w:annotationRef/>
      </w:r>
      <w:r w:rsidRPr="00881674">
        <w:rPr>
          <w:lang w:val="en-US"/>
        </w:rPr>
        <w:t>I found the discussion too ong and not substantiated enough, mostly without references to data.</w:t>
      </w:r>
    </w:p>
    <w:p w14:paraId="164DB9F2" w14:textId="4455D591" w:rsidR="00B45BE1" w:rsidRPr="00881674" w:rsidRDefault="00B45BE1">
      <w:pPr>
        <w:pStyle w:val="Kommentartext"/>
        <w:rPr>
          <w:lang w:val="en-US"/>
        </w:rPr>
      </w:pPr>
    </w:p>
  </w:comment>
  <w:comment w:id="9" w:author="Laurin Freiberg" w:date="2021-03-09T15:34:00Z" w:initials="LF">
    <w:p w14:paraId="5FD6BF60" w14:textId="6203F741" w:rsidR="00B45BE1" w:rsidRPr="004F1711" w:rsidRDefault="00B45BE1">
      <w:pPr>
        <w:pStyle w:val="Kommentartext"/>
        <w:rPr>
          <w:lang w:val="en-US"/>
        </w:rPr>
      </w:pPr>
      <w:r>
        <w:rPr>
          <w:rStyle w:val="Kommentarzeichen"/>
        </w:rPr>
        <w:annotationRef/>
      </w:r>
      <w:r w:rsidRPr="004F1711">
        <w:rPr>
          <w:lang w:val="en-US"/>
        </w:rPr>
        <w:t>Write ‘Although we did not use …’. However, in total, this statement appears to be contradicting and it is rather confusing. Rewrite it. What do you want to tell the reader?</w:t>
      </w:r>
    </w:p>
  </w:comment>
  <w:comment w:id="10" w:author="Laurin Freiberg" w:date="2021-03-09T15:35:00Z" w:initials="LF">
    <w:p w14:paraId="4EE002AA" w14:textId="47118462" w:rsidR="00B45BE1" w:rsidRPr="004F1711" w:rsidRDefault="00B45BE1">
      <w:pPr>
        <w:pStyle w:val="Kommentartext"/>
        <w:rPr>
          <w:lang w:val="en-US"/>
        </w:rPr>
      </w:pPr>
      <w:r>
        <w:rPr>
          <w:rStyle w:val="Kommentarzeichen"/>
        </w:rPr>
        <w:annotationRef/>
      </w:r>
      <w:r w:rsidRPr="004F1711">
        <w:rPr>
          <w:lang w:val="en-US"/>
        </w:rPr>
        <w:t>This section is a summary but not a conclusion. It should be rewritten and not simply repeat results.</w:t>
      </w:r>
    </w:p>
  </w:comment>
  <w:comment w:id="15" w:author="Laurin Freiberg" w:date="2021-03-09T15:39:00Z" w:initials="LF">
    <w:p w14:paraId="1C66B930" w14:textId="77777777" w:rsidR="00B45BE1" w:rsidRPr="004F1711" w:rsidRDefault="00B45BE1" w:rsidP="004F1711">
      <w:pPr>
        <w:rPr>
          <w:lang w:val="en-US"/>
        </w:rPr>
      </w:pPr>
      <w:r>
        <w:rPr>
          <w:rStyle w:val="Kommentarzeichen"/>
        </w:rPr>
        <w:annotationRef/>
      </w:r>
      <w:r w:rsidRPr="004F1711">
        <w:rPr>
          <w:lang w:val="en-US"/>
        </w:rPr>
        <w:t>Figure 2 a: Not the COMSOL model is visualized but the modelled data for gas diffusion.</w:t>
      </w:r>
    </w:p>
    <w:p w14:paraId="16CD26D6" w14:textId="2BDB22D5" w:rsidR="00B45BE1" w:rsidRPr="004F1711" w:rsidRDefault="00B45BE1">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29BBE" w15:done="0"/>
  <w15:commentEx w15:paraId="5BD7348C" w15:done="0"/>
  <w15:commentEx w15:paraId="2C1D5165" w15:done="0"/>
  <w15:commentEx w15:paraId="765EDC79" w15:done="0"/>
  <w15:commentEx w15:paraId="6D235C04" w15:done="0"/>
  <w15:commentEx w15:paraId="6656AA94" w15:done="0"/>
  <w15:commentEx w15:paraId="164DB9F2" w15:done="0"/>
  <w15:commentEx w15:paraId="5FD6BF60" w15:done="0"/>
  <w15:commentEx w15:paraId="4EE002AA" w15:done="0"/>
  <w15:commentEx w15:paraId="16CD2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29BBE" w16cid:durableId="23F20F26"/>
  <w16cid:commentId w16cid:paraId="5BD7348C" w16cid:durableId="23F21002"/>
  <w16cid:commentId w16cid:paraId="2C1D5165" w16cid:durableId="23FC8159"/>
  <w16cid:commentId w16cid:paraId="765EDC79" w16cid:durableId="23F21057"/>
  <w16cid:commentId w16cid:paraId="6D235C04" w16cid:durableId="23F21073"/>
  <w16cid:commentId w16cid:paraId="6656AA94" w16cid:durableId="23F21101"/>
  <w16cid:commentId w16cid:paraId="164DB9F2" w16cid:durableId="23F218FF"/>
  <w16cid:commentId w16cid:paraId="5FD6BF60" w16cid:durableId="23F213FE"/>
  <w16cid:commentId w16cid:paraId="4EE002AA" w16cid:durableId="23F2142F"/>
  <w16cid:commentId w16cid:paraId="16CD26D6" w16cid:durableId="23F21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82E23" w14:textId="77777777" w:rsidR="00C27C23" w:rsidRDefault="00C27C23" w:rsidP="009E2E08">
      <w:pPr>
        <w:spacing w:after="0" w:line="240" w:lineRule="auto"/>
      </w:pPr>
      <w:r>
        <w:separator/>
      </w:r>
    </w:p>
  </w:endnote>
  <w:endnote w:type="continuationSeparator" w:id="0">
    <w:p w14:paraId="4699FAA3" w14:textId="77777777" w:rsidR="00C27C23" w:rsidRDefault="00C27C23"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15552" w14:textId="77777777" w:rsidR="00C27C23" w:rsidRDefault="00C27C23" w:rsidP="009E2E08">
      <w:pPr>
        <w:spacing w:after="0" w:line="240" w:lineRule="auto"/>
      </w:pPr>
      <w:r>
        <w:separator/>
      </w:r>
    </w:p>
  </w:footnote>
  <w:footnote w:type="continuationSeparator" w:id="0">
    <w:p w14:paraId="04DD029E" w14:textId="77777777" w:rsidR="00C27C23" w:rsidRDefault="00C27C23"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n Freiberg">
    <w15:presenceInfo w15:providerId="None" w15:userId="Laurin Fr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1E2"/>
    <w:rsid w:val="00037819"/>
    <w:rsid w:val="0004355C"/>
    <w:rsid w:val="00051D05"/>
    <w:rsid w:val="00052257"/>
    <w:rsid w:val="0005352E"/>
    <w:rsid w:val="00054100"/>
    <w:rsid w:val="00067923"/>
    <w:rsid w:val="00071058"/>
    <w:rsid w:val="000717B0"/>
    <w:rsid w:val="000B01E3"/>
    <w:rsid w:val="000B19BC"/>
    <w:rsid w:val="000B1B8B"/>
    <w:rsid w:val="000C0392"/>
    <w:rsid w:val="000C32E1"/>
    <w:rsid w:val="000C5BFF"/>
    <w:rsid w:val="000C743D"/>
    <w:rsid w:val="000D15D7"/>
    <w:rsid w:val="000D4EF4"/>
    <w:rsid w:val="000E1A7D"/>
    <w:rsid w:val="000E2F75"/>
    <w:rsid w:val="000E4757"/>
    <w:rsid w:val="000F0F10"/>
    <w:rsid w:val="000F2060"/>
    <w:rsid w:val="000F248B"/>
    <w:rsid w:val="000F43E2"/>
    <w:rsid w:val="000F739B"/>
    <w:rsid w:val="00103C22"/>
    <w:rsid w:val="001055EF"/>
    <w:rsid w:val="00106284"/>
    <w:rsid w:val="001176F9"/>
    <w:rsid w:val="00120096"/>
    <w:rsid w:val="00120377"/>
    <w:rsid w:val="00121077"/>
    <w:rsid w:val="001211B0"/>
    <w:rsid w:val="001214DE"/>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C51A8"/>
    <w:rsid w:val="001E2C1D"/>
    <w:rsid w:val="001E43FC"/>
    <w:rsid w:val="001F53C2"/>
    <w:rsid w:val="001F6FDB"/>
    <w:rsid w:val="001F78B3"/>
    <w:rsid w:val="002109EA"/>
    <w:rsid w:val="0021575A"/>
    <w:rsid w:val="00225818"/>
    <w:rsid w:val="0023151D"/>
    <w:rsid w:val="00233469"/>
    <w:rsid w:val="00233744"/>
    <w:rsid w:val="0023419D"/>
    <w:rsid w:val="00242BA9"/>
    <w:rsid w:val="00252FCA"/>
    <w:rsid w:val="00280CFD"/>
    <w:rsid w:val="00286570"/>
    <w:rsid w:val="00291E92"/>
    <w:rsid w:val="0029386F"/>
    <w:rsid w:val="002A00CB"/>
    <w:rsid w:val="002A423D"/>
    <w:rsid w:val="002B5130"/>
    <w:rsid w:val="002C184C"/>
    <w:rsid w:val="002D0526"/>
    <w:rsid w:val="002E1BC1"/>
    <w:rsid w:val="002F204D"/>
    <w:rsid w:val="002F35AD"/>
    <w:rsid w:val="00300CEC"/>
    <w:rsid w:val="0030514E"/>
    <w:rsid w:val="00305F9A"/>
    <w:rsid w:val="00312F0B"/>
    <w:rsid w:val="00313121"/>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1614"/>
    <w:rsid w:val="003E20F8"/>
    <w:rsid w:val="003E2158"/>
    <w:rsid w:val="003E2335"/>
    <w:rsid w:val="003E68AC"/>
    <w:rsid w:val="003E7C55"/>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26E49"/>
    <w:rsid w:val="004335B5"/>
    <w:rsid w:val="0044339F"/>
    <w:rsid w:val="00454A29"/>
    <w:rsid w:val="00455F5F"/>
    <w:rsid w:val="00462F3A"/>
    <w:rsid w:val="004666A1"/>
    <w:rsid w:val="00471524"/>
    <w:rsid w:val="00476957"/>
    <w:rsid w:val="00480BB6"/>
    <w:rsid w:val="0048166C"/>
    <w:rsid w:val="00484700"/>
    <w:rsid w:val="004912E7"/>
    <w:rsid w:val="00491BE0"/>
    <w:rsid w:val="004A6A99"/>
    <w:rsid w:val="004A7DDF"/>
    <w:rsid w:val="004B1E80"/>
    <w:rsid w:val="004C069A"/>
    <w:rsid w:val="004C3B2A"/>
    <w:rsid w:val="004C78C0"/>
    <w:rsid w:val="004D20AB"/>
    <w:rsid w:val="004D2FCA"/>
    <w:rsid w:val="004D6C83"/>
    <w:rsid w:val="004E0DBE"/>
    <w:rsid w:val="004E3F7E"/>
    <w:rsid w:val="004E473F"/>
    <w:rsid w:val="004E4EFB"/>
    <w:rsid w:val="004E7D5A"/>
    <w:rsid w:val="004F0CE7"/>
    <w:rsid w:val="004F1711"/>
    <w:rsid w:val="004F3E0B"/>
    <w:rsid w:val="004F4DFE"/>
    <w:rsid w:val="004F6FE2"/>
    <w:rsid w:val="0050255A"/>
    <w:rsid w:val="00512D74"/>
    <w:rsid w:val="00512F55"/>
    <w:rsid w:val="00515D2E"/>
    <w:rsid w:val="005174E0"/>
    <w:rsid w:val="00520BD8"/>
    <w:rsid w:val="00525CF4"/>
    <w:rsid w:val="005303AA"/>
    <w:rsid w:val="00532C20"/>
    <w:rsid w:val="00535E30"/>
    <w:rsid w:val="00541DB1"/>
    <w:rsid w:val="00550974"/>
    <w:rsid w:val="00552A83"/>
    <w:rsid w:val="005548B8"/>
    <w:rsid w:val="005567F3"/>
    <w:rsid w:val="00561381"/>
    <w:rsid w:val="0056672F"/>
    <w:rsid w:val="00567BC6"/>
    <w:rsid w:val="00571987"/>
    <w:rsid w:val="00573500"/>
    <w:rsid w:val="00580774"/>
    <w:rsid w:val="00580E5B"/>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0E5C"/>
    <w:rsid w:val="00633A95"/>
    <w:rsid w:val="006451FA"/>
    <w:rsid w:val="00645AFE"/>
    <w:rsid w:val="0064672E"/>
    <w:rsid w:val="00650A87"/>
    <w:rsid w:val="00654FE2"/>
    <w:rsid w:val="00662179"/>
    <w:rsid w:val="00664C48"/>
    <w:rsid w:val="006661A6"/>
    <w:rsid w:val="0066680B"/>
    <w:rsid w:val="00675D57"/>
    <w:rsid w:val="00676CE3"/>
    <w:rsid w:val="00681A71"/>
    <w:rsid w:val="00681C49"/>
    <w:rsid w:val="00683278"/>
    <w:rsid w:val="0068570F"/>
    <w:rsid w:val="00692DEC"/>
    <w:rsid w:val="00693557"/>
    <w:rsid w:val="00697FD6"/>
    <w:rsid w:val="006A0B44"/>
    <w:rsid w:val="006A62D9"/>
    <w:rsid w:val="006B10B8"/>
    <w:rsid w:val="006B3202"/>
    <w:rsid w:val="006B656F"/>
    <w:rsid w:val="006B6F32"/>
    <w:rsid w:val="006C3A14"/>
    <w:rsid w:val="006C45D1"/>
    <w:rsid w:val="006C747F"/>
    <w:rsid w:val="006D1352"/>
    <w:rsid w:val="006D5BA2"/>
    <w:rsid w:val="006F0C23"/>
    <w:rsid w:val="006F0F0F"/>
    <w:rsid w:val="006F3E24"/>
    <w:rsid w:val="006F74F1"/>
    <w:rsid w:val="00703E14"/>
    <w:rsid w:val="00707890"/>
    <w:rsid w:val="007112F5"/>
    <w:rsid w:val="007126D9"/>
    <w:rsid w:val="00716B50"/>
    <w:rsid w:val="007253CF"/>
    <w:rsid w:val="00734AB3"/>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56B"/>
    <w:rsid w:val="007A58B3"/>
    <w:rsid w:val="007B622A"/>
    <w:rsid w:val="007B6C5E"/>
    <w:rsid w:val="007B794C"/>
    <w:rsid w:val="007C0885"/>
    <w:rsid w:val="007C3232"/>
    <w:rsid w:val="007D5C1E"/>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1674"/>
    <w:rsid w:val="00883E74"/>
    <w:rsid w:val="00895514"/>
    <w:rsid w:val="00895EBC"/>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175FF"/>
    <w:rsid w:val="00920AD5"/>
    <w:rsid w:val="00920D98"/>
    <w:rsid w:val="00922000"/>
    <w:rsid w:val="00923B86"/>
    <w:rsid w:val="00924EC4"/>
    <w:rsid w:val="00931B9B"/>
    <w:rsid w:val="0093239D"/>
    <w:rsid w:val="009356B3"/>
    <w:rsid w:val="00946A36"/>
    <w:rsid w:val="00950C22"/>
    <w:rsid w:val="0095322E"/>
    <w:rsid w:val="009538E7"/>
    <w:rsid w:val="009569E4"/>
    <w:rsid w:val="00961B6B"/>
    <w:rsid w:val="00966DE1"/>
    <w:rsid w:val="00967C54"/>
    <w:rsid w:val="00967F01"/>
    <w:rsid w:val="009713BE"/>
    <w:rsid w:val="00974432"/>
    <w:rsid w:val="009768A8"/>
    <w:rsid w:val="00980736"/>
    <w:rsid w:val="00981072"/>
    <w:rsid w:val="009832C7"/>
    <w:rsid w:val="00984091"/>
    <w:rsid w:val="00984E9C"/>
    <w:rsid w:val="00992B4C"/>
    <w:rsid w:val="00996493"/>
    <w:rsid w:val="009A2F4E"/>
    <w:rsid w:val="009A6304"/>
    <w:rsid w:val="009B05CE"/>
    <w:rsid w:val="009B0AA4"/>
    <w:rsid w:val="009B7B38"/>
    <w:rsid w:val="009B7B9C"/>
    <w:rsid w:val="009C0AF5"/>
    <w:rsid w:val="009C31D1"/>
    <w:rsid w:val="009C6652"/>
    <w:rsid w:val="009C7D9C"/>
    <w:rsid w:val="009D204A"/>
    <w:rsid w:val="009D334D"/>
    <w:rsid w:val="009D3FBB"/>
    <w:rsid w:val="009E2E08"/>
    <w:rsid w:val="009E2ED0"/>
    <w:rsid w:val="009E6FB9"/>
    <w:rsid w:val="009F2D91"/>
    <w:rsid w:val="009F3A55"/>
    <w:rsid w:val="00A03055"/>
    <w:rsid w:val="00A03A75"/>
    <w:rsid w:val="00A064A3"/>
    <w:rsid w:val="00A12A85"/>
    <w:rsid w:val="00A22107"/>
    <w:rsid w:val="00A300DE"/>
    <w:rsid w:val="00A30222"/>
    <w:rsid w:val="00A36881"/>
    <w:rsid w:val="00A431C9"/>
    <w:rsid w:val="00A449F8"/>
    <w:rsid w:val="00A453F0"/>
    <w:rsid w:val="00A461CC"/>
    <w:rsid w:val="00A47130"/>
    <w:rsid w:val="00A4713C"/>
    <w:rsid w:val="00A56B6E"/>
    <w:rsid w:val="00A571BD"/>
    <w:rsid w:val="00A57E7C"/>
    <w:rsid w:val="00A6269D"/>
    <w:rsid w:val="00A654EE"/>
    <w:rsid w:val="00A67D43"/>
    <w:rsid w:val="00A72EC2"/>
    <w:rsid w:val="00A77367"/>
    <w:rsid w:val="00A8423B"/>
    <w:rsid w:val="00A85DDB"/>
    <w:rsid w:val="00A905E2"/>
    <w:rsid w:val="00A92944"/>
    <w:rsid w:val="00A93816"/>
    <w:rsid w:val="00AA1EB2"/>
    <w:rsid w:val="00AB37EB"/>
    <w:rsid w:val="00AB6EF1"/>
    <w:rsid w:val="00AC3FDF"/>
    <w:rsid w:val="00AD30A3"/>
    <w:rsid w:val="00AE2982"/>
    <w:rsid w:val="00AE5127"/>
    <w:rsid w:val="00AF4C8C"/>
    <w:rsid w:val="00AF5152"/>
    <w:rsid w:val="00B05601"/>
    <w:rsid w:val="00B0573B"/>
    <w:rsid w:val="00B10094"/>
    <w:rsid w:val="00B132BF"/>
    <w:rsid w:val="00B23F8B"/>
    <w:rsid w:val="00B325D0"/>
    <w:rsid w:val="00B373CE"/>
    <w:rsid w:val="00B45BE1"/>
    <w:rsid w:val="00B52ABC"/>
    <w:rsid w:val="00B53841"/>
    <w:rsid w:val="00B53EBC"/>
    <w:rsid w:val="00B54C03"/>
    <w:rsid w:val="00B564F4"/>
    <w:rsid w:val="00B66EBE"/>
    <w:rsid w:val="00B67509"/>
    <w:rsid w:val="00B70CDD"/>
    <w:rsid w:val="00B74155"/>
    <w:rsid w:val="00B74BA9"/>
    <w:rsid w:val="00B8195F"/>
    <w:rsid w:val="00B8197C"/>
    <w:rsid w:val="00B81E3E"/>
    <w:rsid w:val="00B82BA6"/>
    <w:rsid w:val="00B83E61"/>
    <w:rsid w:val="00B84482"/>
    <w:rsid w:val="00B9072D"/>
    <w:rsid w:val="00B95184"/>
    <w:rsid w:val="00B9682C"/>
    <w:rsid w:val="00B97D9B"/>
    <w:rsid w:val="00BA3503"/>
    <w:rsid w:val="00BB26F1"/>
    <w:rsid w:val="00BB5ECD"/>
    <w:rsid w:val="00BD24F6"/>
    <w:rsid w:val="00BD35BD"/>
    <w:rsid w:val="00BD4209"/>
    <w:rsid w:val="00BD71B3"/>
    <w:rsid w:val="00BE2EE8"/>
    <w:rsid w:val="00BE57F3"/>
    <w:rsid w:val="00BE6368"/>
    <w:rsid w:val="00C01B8F"/>
    <w:rsid w:val="00C07A30"/>
    <w:rsid w:val="00C112E9"/>
    <w:rsid w:val="00C11A95"/>
    <w:rsid w:val="00C13BCF"/>
    <w:rsid w:val="00C22BE1"/>
    <w:rsid w:val="00C245B0"/>
    <w:rsid w:val="00C27C23"/>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5E68"/>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84823"/>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E6290"/>
    <w:rsid w:val="00DF2046"/>
    <w:rsid w:val="00E005D5"/>
    <w:rsid w:val="00E031DC"/>
    <w:rsid w:val="00E046DD"/>
    <w:rsid w:val="00E11033"/>
    <w:rsid w:val="00E14F22"/>
    <w:rsid w:val="00E21BD0"/>
    <w:rsid w:val="00E253D4"/>
    <w:rsid w:val="00E42334"/>
    <w:rsid w:val="00E4365B"/>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9099A"/>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630482299">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FED65548-7D96-4A25-899D-654BBEAF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28338</Words>
  <Characters>161533</Characters>
  <Application>Microsoft Office Word</Application>
  <DocSecurity>0</DocSecurity>
  <Lines>1346</Lines>
  <Paragraphs>378</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189493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8</cp:revision>
  <dcterms:created xsi:type="dcterms:W3CDTF">2021-03-09T14:59:00Z</dcterms:created>
  <dcterms:modified xsi:type="dcterms:W3CDTF">2021-03-18T10:38:00Z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id="lzyOocXT"/&gt;&lt;style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