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Computer Networking 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Homework 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Problems of Chapter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P11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Consider a router that interconnects three subnets: Subnet 1, Subnet 2,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Subnet 3. Suppose all of the interfaces in each of these three subnets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required to have the prefix 223.1.17/24. Also suppose that Subnet 1 is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required to support at least 60 interfaces, Subnet 2 is to support at least 90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interfaces, and Subnet 3 is to support at least 12 interfaces. Provide three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network addresses (of the form a.b.c.d/x) that satisfy these constraints.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P17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datagrams are limited to 1,500 bytes (including header) between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source Host A and destination Host B. Assuming a 20-byte IP header, how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many datagrams would be required to s</w:t>
      </w:r>
      <w:bookmarkStart w:id="0" w:name="_GoBack"/>
      <w:bookmarkEnd w:id="0"/>
      <w:r>
        <w:rPr>
          <w:rFonts w:hint="default"/>
          <w:lang w:val="en-US"/>
        </w:rPr>
        <w:t xml:space="preserve">end an MP3 consisting of 5 million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bytes? Explain how you computed your answer.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`https://www.github.com/network-whu/lab/`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- 7.Wireshark_IP.docx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ED44E"/>
    <w:rsid w:val="56DED44E"/>
    <w:rsid w:val="EF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2023-04-24T09:08:00Z</dcterms:created>
  <dc:creator>johnlauron</dc:creator>
  <cp:lastModifiedBy>John Lauron</cp:lastModifiedBy>
  <dcterms:modified xsi:type="dcterms:W3CDTF">2023-04-24T01:24:03Z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