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Calibri" w:cs="Calibri" w:eastAsia="Calibri" w:hAnsi="Calibri"/>
          <w:b/>
          <w:bCs/>
          <w:color w:val="0C4A86"/>
          <w:sz w:val="72"/>
          <w:szCs w:val="72"/>
        </w:rPr>
        <w:t xml:space="preserve">KMoney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334155"/>
          <w:sz w:val="34"/>
          <w:szCs w:val="34"/>
        </w:rPr>
        <w:t xml:space="preserve">Analisi del progetto &amp; Roadmap verso una piattaforma stile Sardex</w:t>
      </w:r>
    </w:p>
    <w:p>
      <w:pPr>
        <w:pBdr>
          <w:bottom w:val="single" w:color="0C4A86" w:sz="8"/>
        </w:pBdr>
        <w:spacing w:after="40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Stack tecnologico attuale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Laravel 12 · PHP 8.2+ · SQLite · Blade Templates · Vite · Valuta KY</w:t>
      </w:r>
    </w:p>
    <w:p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Contenuto del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Analisi dello stato attuale — punti di forza e gap critici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Confronto funzionale con Sardex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Roadmap di sviluppo in 4 fasi con stime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Architettura consigliata per la produzione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Piano tecnico di go-live 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Dettaglio implementativo per ciascuna funzionalità mancante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C4A86"/>
          <w:sz w:val="36"/>
          <w:szCs w:val="36"/>
        </w:rPr>
        <w:t xml:space="preserve">1. Panoramica del progetto</w:t>
      </w:r>
    </w:p>
    <w:p>
      <w:pPr>
        <w:pBdr>
          <w:bottom w:val="single" w:color="D1D9E6" w:sz="4"/>
        </w:pBdr>
        <w:spacing w:after="120" w:before="12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KMoney è una piattaforma di circuito di credito reciproco costruita su Laravel 12, ispirata al modello Sardex (SRD). L'obiettivo è creare un circuito di scambi commerciali basato su una valuta complementare (KY) che funzioni in parallelo all'euro, permettendo a privati e aziende di effettuare transazioni all'interno del network senza utilizzare moneta legale.</w:t>
      </w:r>
    </w:p>
    <w:p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Il progetto ha già un nucleo funzionante solido: il motore contabile è implementato con rigore (double-entry ledger, idempotency keys, lock pessimistici), il sistema di permessi è granulare, e il portale utente copre le operazioni fondamentali.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1.1 Punti di forza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Il motore finanziario è il punto di forza principale del progetto. Ogni transazione genera automaticamente due voci di ledger speculari (dare/avere), garantendo l'integrità contabile. Le transazioni vengono eseguite in blocchi DB con lock pessimistici sugli account, prevenendo race condition.</w:t>
      </w:r>
    </w:p>
    <w:p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Il sistema di limiti è sofisticato: ogni utente può avere limiti individuali (per movimento, giornaliero, mensile, massimale negativo, disponibilità commerciale) che prevalgono sui default di sistema. Il concetto di 'disponibilità commerciale' — limite separato sulla capacità di ricevere — replica il meccanismo Sardex.</w:t>
      </w:r>
    </w:p>
    <w:p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Il sistema di sottoconti permette di assegnare budget a dipendenti, delegati o familiari con limiti di spesa propri. L'audit log immutabile registra ogni evento critico con IP, attore e contesto JSON.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1.2 Maturità per area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rPr>
          <w:tblHeader/>
        </w:trP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 funzionale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Maturità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Motore ledger / trasferimenti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90%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Double-entry, idempotency, lock DB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70%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Manca reset password e verifica email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Ruoli &amp; permessi (RBAC)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75%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Sistema legacy + nuovo, da consolidare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Portale utente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20"/>
                <w:szCs w:val="20"/>
              </w:rPr>
              <w:t xml:space="preserve">60%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Dashboard OK, UX da migliorare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Backoffice admin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20"/>
                <w:szCs w:val="20"/>
              </w:rPr>
              <w:t xml:space="preserve">65%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Gestione base OK, statistiche avanzate mancanti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Shop del circuito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15%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Dati mock, nessun CRUD reale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Annunci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15%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Placeholder hardcoded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Notifiche email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5%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Solo log driver, zero email inviate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KYC / Onboarding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20%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Campo presente, nessun flusso documenti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API REST esterna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10%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1 endpoint non autenticato con token</w:t>
            </w:r>
          </w:p>
        </w:tc>
      </w:tr>
      <w:tr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Deployment produzione</w:t>
            </w:r>
          </w:p>
        </w:tc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0%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SQLite, APP_DEBUG=true, nessuna config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C4A86"/>
          <w:sz w:val="36"/>
          <w:szCs w:val="36"/>
        </w:rPr>
        <w:t xml:space="preserve">2. Confronto funzionale con Sardex</w:t>
      </w:r>
    </w:p>
    <w:p>
      <w:pPr>
        <w:pBdr>
          <w:bottom w:val="single" w:color="D1D9E6" w:sz="4"/>
        </w:pBdr>
        <w:spacing w:after="120" w:before="12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Sardex è il più noto circuito di credito reciproco B2B italiano, operativo in Sardegna dal 2010. La tabella confronta le funzionalità chiave di Sardex con lo stato attuale di KMoney.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2826"/>
      </w:tblGrid>
      <w:tr>
        <w:trPr>
          <w:tblHeader/>
        </w:trP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Sardex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KMoney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Stato / Note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Circuito B2B + privati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Parità — completo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Double-entry ledger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Parità — completo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Credito reciproco (massimale)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Parità — completo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Disponibilità commerciale separata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Parità — completo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Sottoconti / deleghe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Parità — completo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Richiesta pagamento (incassa)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Parità — completo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Directory aziende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20"/>
                <w:szCs w:val="20"/>
              </w:rPr>
              <w:t xml:space="preserve">Parità — completo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KYC completo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20"/>
                <w:szCs w:val="20"/>
              </w:rPr>
              <w:t xml:space="preserve">⚠ Parziale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Solo campo stato, nessun flusso doc.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Marketplace / Shop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Mock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Da costruire completamente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Annunci / bacheca offerte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Mock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Da costruire completamente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Email transazionali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No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Mailer = log, nessuna email inviata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No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Controller e view mancanti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Pagamento QR code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No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Non implementato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Fee / commissioni automatiche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No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Nessun meccanismo di commissioning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Export movimenti PDF/CSV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No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Da implementare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API pubblica con token auth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No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1 endpoint raw, no Sanctum</w:t>
            </w:r>
          </w:p>
        </w:tc>
      </w:tr>
      <w:tr>
        <w:tc>
          <w:tcPr>
            <w:tcW w:type="dxa" w:w="3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App mobile / PWA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✓ Sì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✗ No</w:t>
            </w:r>
          </w:p>
        </w:tc>
        <w:tc>
          <w:tcPr>
            <w:tcW w:type="dxa" w:w="2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991B1B"/>
                <w:sz w:val="20"/>
                <w:szCs w:val="20"/>
              </w:rPr>
              <w:t xml:space="preserve">Nessuna ottimizzazione mobile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C4A86"/>
          <w:sz w:val="36"/>
          <w:szCs w:val="36"/>
        </w:rPr>
        <w:t xml:space="preserve">3. Roadmap di sviluppo — 4 Fasi</w:t>
      </w:r>
    </w:p>
    <w:p>
      <w:pPr>
        <w:pBdr>
          <w:bottom w:val="single" w:color="D1D9E6" w:sz="4"/>
        </w:pBdr>
        <w:spacing w:after="120" w:before="120"/>
      </w:pPr>
      <w:r>
        <w:t xml:space="preserve"/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Il piano è organizzato in 4 fasi sequenziali. Le prime due sono prerequisiti per il lancio pubblico; le fasi 3 e 4 migliorano esperienza utente e possibilità di integrazione.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FASE 1 — Fondamenta Production-Ready (~2-3 settimane, priorità CRITICA)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Interventi prerequisiti assoluti prima di qualsiasi deploy pubblico.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3.1 Migrazione SQLite → MySQL/PostgreSQL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SQLite non supporta lock di riga (solo lock di tabella), rendendo rischiose le transazioni concorrenti. Azioni: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Installare MySQL 8+ o PostgreSQL 16 sull'ambiente di produzione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Aggiornare .env: DB_CONNECTION=mysql, DB_HOST, DB_DATABASE, DB_USERNAME, DB_PASSWORD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Eseguire php artisan migrate:fresh su staging e validare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Aggiungere indici su transfers.booked_at, from_account_id, to_account_id e ledger_entries.account_id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3.2 Sistema email transazionale completo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Il mailer è configurato come 'log': zero email vengono mai inviate. Email minime da implementare: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Conferma registrazione con link di verifica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Notifica pagamento ricevuto (importo, mittente, saldo aggiornato)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Notifica richiesta di pagamento in arrivo (con link conferma/rifiuta)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Reset password tramite link sicuro a scadenza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Notifica approvazione/rifiuto KYC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Stack consigliato: Resend o Mailgun. Invio asincrono tramite Laravel queue + Redis.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3.3 Reset password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La tabella password_reset_tokens esiste già. Mancano: ForgotPasswordController, ResetPasswordController, due view (richiesta + nuova password) e route. Stimato: 1 giorno.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3.4 Rate limiting e sicurezza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ThrottleRequests su /paga, /incassa, /transfers (max 10/min per utente)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APP_ENV=production, APP_DEBUG=false, APP_URL=https://dominio.it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HTTPS forzato con HSTS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Content-Security-Policy e X-Frame-Options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FASE 2 — Funzionalità Core Mancanti (~4-6 settimane, priorità ALTA)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3.5 Flusso KYC completo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Il campo kyc_status esiste su Company. Va costruito l'intero processo: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Form onboarding: upload documento identità, visura camerale, dati fiscali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Storage documenti su S3 con accesso privato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Coda admin per review: lista aziende pending con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Azioni admin: approva (kyc_status='approved') o rifiuta con motivazione +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Blocco operatività: trasferimenti disabilitati fino ad approvazione KYC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3.6 Shop del circuito (CRUD reale)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Dati mock da sostituire con sistema CRUD: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Modello Listing: company_id, title, description, category, price_ky, images, status, expires_at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Form creazione/modifica dal portale con upload foto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Acquisto diretto con importo preimpostato dal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Moderazione admin e categorie configurabili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3.7 Annunci del circuito (CRUD reale)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Modello Announcement: company_id, type (offer/request), title, body, sector, contact_info, status, expires_at. Form gestione dal portale aziendale.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3.8 Pagamento via QR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Pacchetto simplesoftwareio/simple-qrcode: genera QR che punta a /paga?to={uuid}&amp;amount={n}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Landing page pre-compila form di pagamento con parametri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Pagina QR stampabile ottimizzata per punto vendita fisico</w:t>
      </w:r>
    </w:p>
    <w:p>
      <w: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3.9 Fee Engine (commissioni automatiche)</w:t>
      </w:r>
    </w:p>
    <w:p>
      <w:pPr>
        <w:spacing w:after="100" w:before="100"/>
      </w:pPr>
      <w:r>
        <w:rPr>
          <w:rFonts w:ascii="Calibri" w:cs="Calibri" w:eastAsia="Calibri" w:hAnsi="Calibri"/>
          <w:sz w:val="22"/>
          <w:szCs w:val="22"/>
        </w:rPr>
        <w:t xml:space="preserve">Sardex applica commissioni sulle transazioni. Implementazione in TransferBookingService: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Configurazione admin: percentuale fee e account destinazione (conto circuito)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Calcolo automatico fee = round(amount * rate) con secondo trasferimento verso circuit_account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Fee visibile nel dettaglio movimento come voce separata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FASE 3 — UX &amp; Mobile (~3-4 settimane)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Responsive design: sidebar collassabile su mobile, form touch-friendly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Notifiche in-app real-time con Laravel Reverb (WebSocket nativo Laravel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2FA opzionale TOTP con pragmarx/google2fa-laravel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Export movimenti CSV e PDF (barryvdh/laravel-dompdf)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PWA: manifest.json + service worker per installazione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Dashboard admin avanzata: grafici volumi, top aziende, liquidità circuito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FASE 4 — API &amp; Integrazioni (~4-5 settimane)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REST API v1 con Laravel Sanctum: autenticazione token, endpoint /accounts /transfers /companies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Rate limiting API: 60 req/minuto per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Webhook outbound: notifiche push su transfer.booked, transfer.requested, company.kyc_approved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Documentazione OpenAPI/Swagger auto-generata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Export XML per FattureInCloud / Fattura24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Report mensile PDF automatico per email a ogni azienda del circuito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C4A86"/>
          <w:sz w:val="36"/>
          <w:szCs w:val="36"/>
        </w:rPr>
        <w:t xml:space="preserve">4. Architettura consigliata per la produzione</w:t>
      </w:r>
    </w:p>
    <w:p>
      <w:pPr>
        <w:pBdr>
          <w:bottom w:val="single" w:color="D1D9E6" w:sz="4"/>
        </w:pBdr>
        <w:spacing w:after="120" w:before="12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 consigliata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MySQL 8+ o PostgreSQL 16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Row-level locking, JSON native, replica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Cache &amp; Code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Redis 7+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Session, cache, queue, pub/sub per Reverb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Laravel Horizon + Redis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Monitoraggio code, retry automatico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WebSocket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Laravel Reverb (nativo L12)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Notifiche real-time senza dipendenze esterne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Resend o Mailgun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Alta deliverability, DKIM/SPF, dashboard invii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AWS S3 o Cloudflare R2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Documenti KYC, loghi, immagini shop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Hetzner VPS + Laravel Forge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Economico, EU-based, deploy automatizzato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CDN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Cloudflare (piano gratuito)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DDoS protection, SSL, caching asset statici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Sentry (piano free)</w:t>
            </w:r>
          </w:p>
        </w:tc>
        <w:tc>
          <w:tcPr>
            <w:tcW w:type="dxa" w:w="36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Alert real-time su eccezioni in produzione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4.1 Pacchetti Composer da aggiungere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laravel/sanctum — autenticazione API con token personali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pragmarx/google2fa-laravel — autenticazione a due fattori TOTP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simplesoftwareio/simple-qrcode — generazione QR per pagamenti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barryvdh/laravel-dompdf — export movimenti in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spatie/laravel-medialibrary — gestione upload documenti KYC e immagini shop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sentry/sentry-laravel — error tracking in produzione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laravel/horizon — dashboard e monitoraggio code di lavoro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C4A86"/>
          <w:sz w:val="36"/>
          <w:szCs w:val="36"/>
        </w:rPr>
        <w:t xml:space="preserve">5. Piano go-live &amp; checklist</w:t>
      </w:r>
    </w:p>
    <w:p>
      <w:pPr>
        <w:pBdr>
          <w:bottom w:val="single" w:color="D1D9E6" w:sz="4"/>
        </w:pBdr>
        <w:spacing w:after="120" w:before="12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16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Stimato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Migrazione SQLite → MySQL/PostgreSQL in staging + test completo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CRITICA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2gg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Configurare mailer reale (Resend/Mailgun) e testare tutte le email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CRITICA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3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Implementare reset password (controller + view + route)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CRITICA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4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APP_ENV=production, APP_DEBUG=false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CRITICA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0.5gg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5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Rate limiting su /paga, /incassa, /transfers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CRITICA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0.5gg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6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HTTPS + HSTS + certificato SSL (Let's Encrypt)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CRITICA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0.5gg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7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Test ciclo completo: pay, receive, conferma, rifiuto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CRITICA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8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Stress test concorrenza: 10 transazioni simultanee stesso account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CRITICA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9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Backup automatico DB configurato e testato con ripristino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0.5gg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10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UptimeRobot + Sentry configurati per monitoring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0.5gg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11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Queue worker come servizio systemd persistente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0.5gg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12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php artisan config:cache, route:cache, view:cache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0.5gg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13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Revisione permessi file (chmod 755/644, .env non leggibile via web)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0.5gg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14</w:t>
            </w:r>
          </w:p>
        </w:tc>
        <w:tc>
          <w:tcPr>
            <w:tcW w:type="dxa" w:w="55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robots.txt, CSP headers, X-Frame-Options</w:t>
            </w:r>
          </w:p>
        </w:tc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0.5gg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5.1 Stima totale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26"/>
      </w:tblGrid>
      <w:tr>
        <w:trPr>
          <w:tblHeader/>
        </w:trP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Effort (1 dev)</w:t>
            </w:r>
          </w:p>
        </w:tc>
        <w:tc>
          <w:tcPr>
            <w:tcW w:type="dxa" w:w="1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0C4A8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233"/>
                <w:sz w:val="20"/>
                <w:szCs w:val="20"/>
              </w:rPr>
              <w:t xml:space="preserve">Fase 1 — Fondamenta Production-Ready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2-3 settimane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~80 ore</w:t>
            </w:r>
          </w:p>
        </w:tc>
        <w:tc>
          <w:tcPr>
            <w:tcW w:type="dxa" w:w="1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Fase 2 — Funzionalità Core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20"/>
                <w:szCs w:val="20"/>
              </w:rPr>
              <w:t xml:space="preserve">4-6 settimane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~160 ore</w:t>
            </w:r>
          </w:p>
        </w:tc>
        <w:tc>
          <w:tcPr>
            <w:tcW w:type="dxa" w:w="1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54D0E"/>
                <w:sz w:val="20"/>
                <w:szCs w:val="20"/>
              </w:rPr>
              <w:t xml:space="preserve">Importante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Fase 3 — UX &amp; Mobile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3-4 settimane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~120 ore</w:t>
            </w:r>
          </w:p>
        </w:tc>
        <w:tc>
          <w:tcPr>
            <w:tcW w:type="dxa" w:w="1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Crescita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233"/>
                <w:sz w:val="20"/>
                <w:szCs w:val="20"/>
              </w:rPr>
              <w:t xml:space="preserve">Fase 4 — API &amp; Integrazioni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4-5 settimane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75569"/>
                <w:sz w:val="20"/>
                <w:szCs w:val="20"/>
              </w:rPr>
              <w:t xml:space="preserve">~160 ore</w:t>
            </w:r>
          </w:p>
        </w:tc>
        <w:tc>
          <w:tcPr>
            <w:tcW w:type="dxa" w:w="1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21A8"/>
                <w:sz w:val="20"/>
                <w:szCs w:val="20"/>
              </w:rPr>
              <w:t xml:space="preserve">Evolutiva</w:t>
            </w:r>
          </w:p>
        </w:tc>
      </w:tr>
      <w:tr>
        <w:tc>
          <w:tcPr>
            <w:tcW w:type="dxa" w:w="3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TOTALE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15-18 settimane</w:t>
            </w:r>
          </w:p>
        </w:tc>
        <w:tc>
          <w:tcPr>
            <w:tcW w:type="dxa" w:w="18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~520 ore</w:t>
            </w:r>
          </w:p>
        </w:tc>
        <w:tc>
          <w:tcPr>
            <w:tcW w:type="dxa" w:w="1826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 dev FTE</w:t>
            </w:r>
          </w:p>
        </w:tc>
      </w:tr>
    </w:tbl>
    <w:p>
      <w:r>
        <w:t xml:space="preserve"/>
      </w:r>
    </w:p>
    <w:p>
      <w:pPr>
        <w:pBdr>
          <w:bottom w:val="single" w:color="D1D9E6" w:sz="4"/>
        </w:pBd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Il motore finanziario di KMoney è già a livello professionale. Il grosso del lavoro rimanente riguarda l'infrastruttura di produzione, i flussi utente mancanti (KYC, Shop, email) e la user experience mobile. Con un piano strutturato il progetto può raggiungere la parità funzionale con Sardex in 3-4 mesi.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8"/>
        <w:szCs w:val="18"/>
      </w:rPr>
      <w:t xml:space="preserve">KMoney — Documento riservato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64748B"/>
        <w:sz w:val="18"/>
        <w:szCs w:val="18"/>
      </w:rPr>
      <w:t xml:space="preserve">Pag.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di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4A86" w:sz="4"/>
      </w:pBdr>
      <w:tabs>
        <w:tab w:val="right" w:pos="9026"/>
      </w:tabs>
    </w:pPr>
    <w:r>
      <w:rPr>
        <w:rFonts w:ascii="Calibri" w:cs="Calibri" w:eastAsia="Calibri" w:hAnsi="Calibri"/>
        <w:color w:val="64748B"/>
        <w:sz w:val="18"/>
        <w:szCs w:val="18"/>
      </w:rPr>
      <w:t xml:space="preserve">KMoney — Analisi &amp; Roadmap verso Sardex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94A3B8"/>
        <w:sz w:val="18"/>
        <w:szCs w:val="18"/>
      </w:rPr>
      <w:t xml:space="preserve">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C4A8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2026-05-26T14:41:54.104Z</dcterms:created>
  <dcterms:modified xsi:type="dcterms:W3CDTF">2026-05-26T14:41:54.104Z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