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Estándares de codificaci</w:t>
      </w:r>
      <w:r w:rsidDel="00000000" w:rsidR="00000000" w:rsidRPr="00000000">
        <w:rPr>
          <w:b w:val="1"/>
          <w:color w:val="222222"/>
          <w:sz w:val="35"/>
          <w:szCs w:val="35"/>
          <w:highlight w:val="white"/>
          <w:rtl w:val="0"/>
        </w:rPr>
        <w:t xml:space="preserve">ó</w:t>
      </w:r>
      <w:r w:rsidDel="00000000" w:rsidR="00000000" w:rsidRPr="00000000">
        <w:rPr>
          <w:b w:val="1"/>
          <w:sz w:val="36"/>
          <w:szCs w:val="36"/>
          <w:rtl w:val="0"/>
        </w:rPr>
        <w:t xml:space="preserve">n:</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En HTML:</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color w:val="222222"/>
          <w:sz w:val="25"/>
          <w:szCs w:val="25"/>
          <w:highlight w:val="white"/>
        </w:rPr>
      </w:pPr>
      <w:r w:rsidDel="00000000" w:rsidR="00000000" w:rsidRPr="00000000">
        <w:rPr>
          <w:rtl w:val="0"/>
        </w:rPr>
        <w:t xml:space="preserve">El HTML semántico favorece la accesibilidad y la usabilidad.HTML semántico significa marcar cada elemento según su función dentro del documento (valor semántico).Por ejemplo, no marcar un texto como si fuese un encabezado sólo para que coja esa apariencia, ni dejar de marcar un encabezado como tal para darle una apariencia distinta.La apariencia de los elementos debe cambiarse con CSS, para mantener separada la estructura (HTML) de la apariencia (CSS).</w:t>
      </w:r>
      <w:r w:rsidDel="00000000" w:rsidR="00000000" w:rsidRPr="00000000">
        <w:rPr>
          <w:color w:val="222222"/>
          <w:sz w:val="25"/>
          <w:szCs w:val="25"/>
          <w:highlight w:val="white"/>
          <w:rtl w:val="0"/>
        </w:rPr>
        <w:t xml:space="preserve">Solo usar elementos para su propósito original, no cree su propia semántica. Si no puede encontrar uno adecuado, puede considerar elementos generales (como span o div) y usar la clase de atributo global para indicar su significado.</w:t>
      </w:r>
    </w:p>
    <w:p w:rsidR="00000000" w:rsidDel="00000000" w:rsidP="00000000" w:rsidRDefault="00000000" w:rsidRPr="00000000" w14:paraId="00000006">
      <w:pPr>
        <w:rPr>
          <w:color w:val="222222"/>
          <w:sz w:val="25"/>
          <w:szCs w:val="25"/>
          <w:highlight w:val="white"/>
        </w:rPr>
      </w:pPr>
      <w:r w:rsidDel="00000000" w:rsidR="00000000" w:rsidRPr="00000000">
        <w:rPr>
          <w:rtl w:val="0"/>
        </w:rPr>
      </w:r>
    </w:p>
    <w:p w:rsidR="00000000" w:rsidDel="00000000" w:rsidP="00000000" w:rsidRDefault="00000000" w:rsidRPr="00000000" w14:paraId="00000007">
      <w:pPr>
        <w:rPr>
          <w:color w:val="222222"/>
          <w:sz w:val="31"/>
          <w:szCs w:val="31"/>
          <w:highlight w:val="white"/>
        </w:rPr>
      </w:pPr>
      <w:r w:rsidDel="00000000" w:rsidR="00000000" w:rsidRPr="00000000">
        <w:rPr>
          <w:color w:val="222222"/>
          <w:sz w:val="31"/>
          <w:szCs w:val="31"/>
          <w:highlight w:val="white"/>
          <w:rtl w:val="0"/>
        </w:rPr>
        <w:t xml:space="preserve">En </w:t>
      </w:r>
      <w:r w:rsidDel="00000000" w:rsidR="00000000" w:rsidRPr="00000000">
        <w:rPr>
          <w:color w:val="222222"/>
          <w:sz w:val="31"/>
          <w:szCs w:val="31"/>
          <w:highlight w:val="white"/>
          <w:rtl w:val="0"/>
        </w:rPr>
        <w:t xml:space="preserve">SCSS</w:t>
      </w:r>
      <w:r w:rsidDel="00000000" w:rsidR="00000000" w:rsidRPr="00000000">
        <w:rPr>
          <w:color w:val="222222"/>
          <w:sz w:val="31"/>
          <w:szCs w:val="31"/>
          <w:highlight w:val="white"/>
          <w:rtl w:val="0"/>
        </w:rPr>
        <w:t xml:space="preserve">:</w:t>
      </w:r>
    </w:p>
    <w:p w:rsidR="00000000" w:rsidDel="00000000" w:rsidP="00000000" w:rsidRDefault="00000000" w:rsidRPr="00000000" w14:paraId="00000008">
      <w:pPr>
        <w:rPr>
          <w:color w:val="222222"/>
          <w:sz w:val="25"/>
          <w:szCs w:val="25"/>
          <w:highlight w:val="white"/>
        </w:rPr>
      </w:pPr>
      <w:r w:rsidDel="00000000" w:rsidR="00000000" w:rsidRPr="00000000">
        <w:rPr>
          <w:color w:val="222222"/>
          <w:sz w:val="25"/>
          <w:szCs w:val="25"/>
          <w:highlight w:val="white"/>
          <w:rtl w:val="0"/>
        </w:rPr>
        <w:t xml:space="preserve">Se usará como convención de nomenclatura la  separación por guiones en el nombre de las clases.Al escribir atributos en el mismo selector, deben agruparse por función y escribirse en el siguiente orden:</w:t>
      </w:r>
    </w:p>
    <w:p w:rsidR="00000000" w:rsidDel="00000000" w:rsidP="00000000" w:rsidRDefault="00000000" w:rsidRPr="00000000" w14:paraId="00000009">
      <w:pPr>
        <w:rPr>
          <w:color w:val="222222"/>
          <w:sz w:val="25"/>
          <w:szCs w:val="25"/>
          <w:highlight w:val="white"/>
        </w:rPr>
      </w:pPr>
      <w:r w:rsidDel="00000000" w:rsidR="00000000" w:rsidRPr="00000000">
        <w:rPr>
          <w:rtl w:val="0"/>
        </w:rPr>
      </w:r>
    </w:p>
    <w:p w:rsidR="00000000" w:rsidDel="00000000" w:rsidP="00000000" w:rsidRDefault="00000000" w:rsidRPr="00000000" w14:paraId="0000000A">
      <w:pPr>
        <w:rPr>
          <w:color w:val="222222"/>
          <w:sz w:val="25"/>
          <w:szCs w:val="25"/>
          <w:highlight w:val="white"/>
        </w:rPr>
      </w:pPr>
      <w:r w:rsidDel="00000000" w:rsidR="00000000" w:rsidRPr="00000000">
        <w:rPr>
          <w:color w:val="222222"/>
          <w:sz w:val="25"/>
          <w:szCs w:val="25"/>
          <w:highlight w:val="white"/>
          <w:rtl w:val="0"/>
        </w:rPr>
        <w:t xml:space="preserve">Método de diseño y posición (posición / arriba / derecha / abajo / izquierda / flotante / pantalla / desbordamiento)</w:t>
      </w:r>
    </w:p>
    <w:p w:rsidR="00000000" w:rsidDel="00000000" w:rsidP="00000000" w:rsidRDefault="00000000" w:rsidRPr="00000000" w14:paraId="0000000B">
      <w:pPr>
        <w:rPr>
          <w:color w:val="222222"/>
          <w:sz w:val="25"/>
          <w:szCs w:val="25"/>
          <w:highlight w:val="white"/>
        </w:rPr>
      </w:pPr>
      <w:r w:rsidDel="00000000" w:rsidR="00000000" w:rsidRPr="00000000">
        <w:rPr>
          <w:color w:val="222222"/>
          <w:sz w:val="25"/>
          <w:szCs w:val="25"/>
          <w:highlight w:val="white"/>
          <w:rtl w:val="0"/>
        </w:rPr>
        <w:t xml:space="preserve">Modelo de caja (borde / margen / relleno / ancho / alto)</w:t>
      </w:r>
    </w:p>
    <w:p w:rsidR="00000000" w:rsidDel="00000000" w:rsidP="00000000" w:rsidRDefault="00000000" w:rsidRPr="00000000" w14:paraId="0000000C">
      <w:pPr>
        <w:rPr>
          <w:color w:val="222222"/>
          <w:sz w:val="25"/>
          <w:szCs w:val="25"/>
          <w:highlight w:val="white"/>
        </w:rPr>
      </w:pPr>
      <w:r w:rsidDel="00000000" w:rsidR="00000000" w:rsidRPr="00000000">
        <w:rPr>
          <w:color w:val="222222"/>
          <w:sz w:val="25"/>
          <w:szCs w:val="25"/>
          <w:highlight w:val="white"/>
          <w:rtl w:val="0"/>
        </w:rPr>
        <w:t xml:space="preserve">Relacionado con el texto (fuente / altura de línea / alineación de texto / ajuste de palabra)</w:t>
      </w:r>
    </w:p>
    <w:p w:rsidR="00000000" w:rsidDel="00000000" w:rsidP="00000000" w:rsidRDefault="00000000" w:rsidRPr="00000000" w14:paraId="0000000D">
      <w:pPr>
        <w:rPr>
          <w:color w:val="222222"/>
          <w:sz w:val="25"/>
          <w:szCs w:val="25"/>
          <w:highlight w:val="white"/>
        </w:rPr>
      </w:pPr>
      <w:r w:rsidDel="00000000" w:rsidR="00000000" w:rsidRPr="00000000">
        <w:rPr>
          <w:color w:val="222222"/>
          <w:sz w:val="25"/>
          <w:szCs w:val="25"/>
          <w:highlight w:val="white"/>
          <w:rtl w:val="0"/>
        </w:rPr>
        <w:t xml:space="preserve">Efectos visuales (fondo / color / transición / estilo de lista)</w:t>
      </w:r>
    </w:p>
    <w:p w:rsidR="00000000" w:rsidDel="00000000" w:rsidP="00000000" w:rsidRDefault="00000000" w:rsidRPr="00000000" w14:paraId="0000000E">
      <w:pPr>
        <w:rPr>
          <w:color w:val="222222"/>
          <w:sz w:val="25"/>
          <w:szCs w:val="25"/>
          <w:highlight w:val="white"/>
        </w:rPr>
      </w:pPr>
      <w:r w:rsidDel="00000000" w:rsidR="00000000" w:rsidRPr="00000000">
        <w:rPr>
          <w:rtl w:val="0"/>
        </w:rPr>
      </w:r>
    </w:p>
    <w:p w:rsidR="00000000" w:rsidDel="00000000" w:rsidP="00000000" w:rsidRDefault="00000000" w:rsidRPr="00000000" w14:paraId="0000000F">
      <w:pPr>
        <w:rPr>
          <w:color w:val="222222"/>
          <w:sz w:val="33"/>
          <w:szCs w:val="33"/>
          <w:highlight w:val="white"/>
        </w:rPr>
      </w:pPr>
      <w:r w:rsidDel="00000000" w:rsidR="00000000" w:rsidRPr="00000000">
        <w:rPr>
          <w:color w:val="222222"/>
          <w:sz w:val="33"/>
          <w:szCs w:val="33"/>
          <w:highlight w:val="white"/>
          <w:rtl w:val="0"/>
        </w:rPr>
        <w:t xml:space="preserve">Estándares generales :</w:t>
      </w:r>
    </w:p>
    <w:p w:rsidR="00000000" w:rsidDel="00000000" w:rsidP="00000000" w:rsidRDefault="00000000" w:rsidRPr="00000000" w14:paraId="00000010">
      <w:pPr>
        <w:rPr>
          <w:color w:val="222222"/>
          <w:sz w:val="25"/>
          <w:szCs w:val="25"/>
          <w:highlight w:val="white"/>
        </w:rPr>
      </w:pPr>
      <w:r w:rsidDel="00000000" w:rsidR="00000000" w:rsidRPr="00000000">
        <w:rPr>
          <w:color w:val="222222"/>
          <w:sz w:val="25"/>
          <w:szCs w:val="25"/>
          <w:highlight w:val="white"/>
          <w:rtl w:val="0"/>
        </w:rPr>
        <w:t xml:space="preserve">  En blanco al final : Eliminar los espacios en blanco finales</w:t>
      </w:r>
    </w:p>
    <w:p w:rsidR="00000000" w:rsidDel="00000000" w:rsidP="00000000" w:rsidRDefault="00000000" w:rsidRPr="00000000" w14:paraId="00000011">
      <w:pPr>
        <w:rPr>
          <w:color w:val="222222"/>
          <w:sz w:val="25"/>
          <w:szCs w:val="25"/>
          <w:highlight w:val="white"/>
        </w:rPr>
      </w:pPr>
      <w:r w:rsidDel="00000000" w:rsidR="00000000" w:rsidRPr="00000000">
        <w:rPr>
          <w:color w:val="222222"/>
          <w:sz w:val="25"/>
          <w:szCs w:val="25"/>
          <w:highlight w:val="white"/>
          <w:rtl w:val="0"/>
        </w:rPr>
        <w:t xml:space="preserve">codificación : Utilice UTF-8</w:t>
      </w:r>
    </w:p>
    <w:p w:rsidR="00000000" w:rsidDel="00000000" w:rsidP="00000000" w:rsidRDefault="00000000" w:rsidRPr="00000000" w14:paraId="00000012">
      <w:pPr>
        <w:rPr>
          <w:color w:val="222222"/>
          <w:sz w:val="25"/>
          <w:szCs w:val="25"/>
          <w:highlight w:val="white"/>
        </w:rPr>
      </w:pPr>
      <w:r w:rsidDel="00000000" w:rsidR="00000000" w:rsidRPr="00000000">
        <w:rPr>
          <w:rtl w:val="0"/>
        </w:rPr>
      </w:r>
    </w:p>
    <w:p w:rsidR="00000000" w:rsidDel="00000000" w:rsidP="00000000" w:rsidRDefault="00000000" w:rsidRPr="00000000" w14:paraId="00000013">
      <w:pPr>
        <w:rPr>
          <w:color w:val="222222"/>
          <w:sz w:val="25"/>
          <w:szCs w:val="25"/>
          <w:highlight w:val="white"/>
        </w:rPr>
      </w:pPr>
      <w:r w:rsidDel="00000000" w:rsidR="00000000" w:rsidRPr="00000000">
        <w:rPr>
          <w:color w:val="222222"/>
          <w:sz w:val="25"/>
          <w:szCs w:val="25"/>
          <w:highlight w:val="white"/>
          <w:rtl w:val="0"/>
        </w:rPr>
        <w:t xml:space="preserve">Comentario : Alcance, propósito</w:t>
      </w:r>
    </w:p>
    <w:p w:rsidR="00000000" w:rsidDel="00000000" w:rsidP="00000000" w:rsidRDefault="00000000" w:rsidRPr="00000000" w14:paraId="00000014">
      <w:pPr>
        <w:rPr>
          <w:color w:val="222222"/>
          <w:sz w:val="25"/>
          <w:szCs w:val="25"/>
          <w:highlight w:val="white"/>
        </w:rPr>
      </w:pPr>
      <w:r w:rsidDel="00000000" w:rsidR="00000000" w:rsidRPr="00000000">
        <w:rPr>
          <w:rtl w:val="0"/>
        </w:rPr>
      </w:r>
    </w:p>
    <w:p w:rsidR="00000000" w:rsidDel="00000000" w:rsidP="00000000" w:rsidRDefault="00000000" w:rsidRPr="00000000" w14:paraId="00000015">
      <w:pPr>
        <w:rPr>
          <w:color w:val="222222"/>
          <w:sz w:val="25"/>
          <w:szCs w:val="25"/>
          <w:highlight w:val="white"/>
        </w:rPr>
      </w:pPr>
      <w:r w:rsidDel="00000000" w:rsidR="00000000" w:rsidRPr="00000000">
        <w:rPr>
          <w:color w:val="222222"/>
          <w:sz w:val="25"/>
          <w:szCs w:val="25"/>
          <w:highlight w:val="white"/>
          <w:rtl w:val="0"/>
        </w:rPr>
        <w:t xml:space="preserve">Se mantendrá una sangría con 2 espacios en blanco:</w:t>
      </w:r>
    </w:p>
    <w:p w:rsidR="00000000" w:rsidDel="00000000" w:rsidP="00000000" w:rsidRDefault="00000000" w:rsidRPr="00000000" w14:paraId="00000016">
      <w:pPr>
        <w:rPr>
          <w:color w:val="222222"/>
          <w:sz w:val="25"/>
          <w:szCs w:val="25"/>
          <w:highlight w:val="white"/>
        </w:rPr>
      </w:pPr>
      <w:r w:rsidDel="00000000" w:rsidR="00000000" w:rsidRPr="00000000">
        <w:rPr>
          <w:rtl w:val="0"/>
        </w:rPr>
      </w:r>
    </w:p>
    <w:p w:rsidR="00000000" w:rsidDel="00000000" w:rsidP="00000000" w:rsidRDefault="00000000" w:rsidRPr="00000000" w14:paraId="00000017">
      <w:pPr>
        <w:rPr>
          <w:color w:val="222222"/>
          <w:sz w:val="25"/>
          <w:szCs w:val="25"/>
          <w:highlight w:val="white"/>
        </w:rPr>
      </w:pPr>
      <w:r w:rsidDel="00000000" w:rsidR="00000000" w:rsidRPr="00000000">
        <w:rPr>
          <w:color w:val="222222"/>
          <w:sz w:val="25"/>
          <w:szCs w:val="25"/>
          <w:highlight w:val="white"/>
          <w:rtl w:val="0"/>
        </w:rPr>
        <w:t xml:space="preserve">.example {</w:t>
      </w:r>
    </w:p>
    <w:p w:rsidR="00000000" w:rsidDel="00000000" w:rsidP="00000000" w:rsidRDefault="00000000" w:rsidRPr="00000000" w14:paraId="00000018">
      <w:pPr>
        <w:rPr>
          <w:color w:val="222222"/>
          <w:sz w:val="25"/>
          <w:szCs w:val="25"/>
          <w:highlight w:val="white"/>
        </w:rPr>
      </w:pPr>
      <w:r w:rsidDel="00000000" w:rsidR="00000000" w:rsidRPr="00000000">
        <w:rPr>
          <w:color w:val="222222"/>
          <w:sz w:val="25"/>
          <w:szCs w:val="25"/>
          <w:highlight w:val="white"/>
          <w:rtl w:val="0"/>
        </w:rPr>
        <w:t xml:space="preserve">  color: blue;</w:t>
      </w:r>
    </w:p>
    <w:p w:rsidR="00000000" w:rsidDel="00000000" w:rsidP="00000000" w:rsidRDefault="00000000" w:rsidRPr="00000000" w14:paraId="00000019">
      <w:pPr>
        <w:rPr>
          <w:color w:val="222222"/>
          <w:sz w:val="25"/>
          <w:szCs w:val="25"/>
          <w:highlight w:val="white"/>
        </w:rPr>
      </w:pPr>
      <w:r w:rsidDel="00000000" w:rsidR="00000000" w:rsidRPr="00000000">
        <w:rPr>
          <w:color w:val="222222"/>
          <w:sz w:val="25"/>
          <w:szCs w:val="25"/>
          <w:highlight w:val="white"/>
          <w:rtl w:val="0"/>
        </w:rPr>
        <w:t xml:space="preserve">}</w:t>
      </w:r>
    </w:p>
    <w:p w:rsidR="00000000" w:rsidDel="00000000" w:rsidP="00000000" w:rsidRDefault="00000000" w:rsidRPr="00000000" w14:paraId="0000001A">
      <w:pPr>
        <w:rPr>
          <w:color w:val="222222"/>
          <w:sz w:val="35"/>
          <w:szCs w:val="35"/>
          <w:highlight w:val="white"/>
        </w:rPr>
      </w:pPr>
      <w:r w:rsidDel="00000000" w:rsidR="00000000" w:rsidRPr="00000000">
        <w:rPr>
          <w:rtl w:val="0"/>
        </w:rPr>
      </w:r>
    </w:p>
    <w:p w:rsidR="00000000" w:rsidDel="00000000" w:rsidP="00000000" w:rsidRDefault="00000000" w:rsidRPr="00000000" w14:paraId="0000001B">
      <w:pPr>
        <w:rPr>
          <w:color w:val="222222"/>
          <w:sz w:val="35"/>
          <w:szCs w:val="35"/>
          <w:highlight w:val="white"/>
        </w:rPr>
      </w:pPr>
      <w:r w:rsidDel="00000000" w:rsidR="00000000" w:rsidRPr="00000000">
        <w:rPr>
          <w:color w:val="222222"/>
          <w:sz w:val="35"/>
          <w:szCs w:val="35"/>
          <w:highlight w:val="white"/>
          <w:rtl w:val="0"/>
        </w:rPr>
        <w:t xml:space="preserve">Estándares para codificar en Ionic/Angular:</w:t>
      </w:r>
    </w:p>
    <w:p w:rsidR="00000000" w:rsidDel="00000000" w:rsidP="00000000" w:rsidRDefault="00000000" w:rsidRPr="00000000" w14:paraId="0000001C">
      <w:pPr>
        <w:rPr>
          <w:color w:val="222222"/>
          <w:sz w:val="35"/>
          <w:szCs w:val="35"/>
          <w:highlight w:val="white"/>
        </w:rPr>
      </w:pPr>
      <w:r w:rsidDel="00000000" w:rsidR="00000000" w:rsidRPr="00000000">
        <w:rPr>
          <w:rtl w:val="0"/>
        </w:rPr>
      </w:r>
    </w:p>
    <w:p w:rsidR="00000000" w:rsidDel="00000000" w:rsidP="00000000" w:rsidRDefault="00000000" w:rsidRPr="00000000" w14:paraId="0000001D">
      <w:pPr>
        <w:rPr>
          <w:b w:val="1"/>
          <w:color w:val="222222"/>
          <w:sz w:val="25"/>
          <w:szCs w:val="25"/>
          <w:highlight w:val="white"/>
        </w:rPr>
      </w:pPr>
      <w:r w:rsidDel="00000000" w:rsidR="00000000" w:rsidRPr="00000000">
        <w:rPr>
          <w:b w:val="1"/>
          <w:color w:val="222222"/>
          <w:sz w:val="25"/>
          <w:szCs w:val="25"/>
          <w:highlight w:val="white"/>
          <w:rtl w:val="0"/>
        </w:rPr>
        <w:t xml:space="preserve">Principio de codificación única :</w:t>
      </w:r>
    </w:p>
    <w:p w:rsidR="00000000" w:rsidDel="00000000" w:rsidP="00000000" w:rsidRDefault="00000000" w:rsidRPr="00000000" w14:paraId="0000001E">
      <w:pPr>
        <w:rPr>
          <w:color w:val="222222"/>
          <w:sz w:val="25"/>
          <w:szCs w:val="25"/>
          <w:highlight w:val="white"/>
        </w:rPr>
      </w:pPr>
      <w:r w:rsidDel="00000000" w:rsidR="00000000" w:rsidRPr="00000000">
        <w:rPr>
          <w:color w:val="222222"/>
          <w:sz w:val="25"/>
          <w:szCs w:val="25"/>
          <w:highlight w:val="white"/>
          <w:rtl w:val="0"/>
        </w:rPr>
        <w:t xml:space="preserve">Los servicios y componentes están codificados en distintos ficheros</w:t>
      </w:r>
    </w:p>
    <w:p w:rsidR="00000000" w:rsidDel="00000000" w:rsidP="00000000" w:rsidRDefault="00000000" w:rsidRPr="00000000" w14:paraId="0000001F">
      <w:pPr>
        <w:rPr>
          <w:color w:val="222222"/>
          <w:sz w:val="25"/>
          <w:szCs w:val="25"/>
          <w:highlight w:val="white"/>
        </w:rPr>
      </w:pPr>
      <w:r w:rsidDel="00000000" w:rsidR="00000000" w:rsidRPr="00000000">
        <w:rPr>
          <w:color w:val="222222"/>
          <w:sz w:val="25"/>
          <w:szCs w:val="25"/>
          <w:highlight w:val="white"/>
          <w:rtl w:val="0"/>
        </w:rPr>
        <w:t xml:space="preserve">Cada fichero tiene un máximo de 400 líneas</w:t>
      </w:r>
    </w:p>
    <w:p w:rsidR="00000000" w:rsidDel="00000000" w:rsidP="00000000" w:rsidRDefault="00000000" w:rsidRPr="00000000" w14:paraId="00000020">
      <w:pPr>
        <w:rPr>
          <w:color w:val="222222"/>
          <w:sz w:val="25"/>
          <w:szCs w:val="25"/>
          <w:highlight w:val="white"/>
        </w:rPr>
      </w:pPr>
      <w:r w:rsidDel="00000000" w:rsidR="00000000" w:rsidRPr="00000000">
        <w:rPr>
          <w:color w:val="222222"/>
          <w:sz w:val="25"/>
          <w:szCs w:val="25"/>
          <w:highlight w:val="white"/>
          <w:rtl w:val="0"/>
        </w:rPr>
        <w:t xml:space="preserve">El máximo de líneas por función es de 75 líneas</w:t>
      </w:r>
    </w:p>
    <w:p w:rsidR="00000000" w:rsidDel="00000000" w:rsidP="00000000" w:rsidRDefault="00000000" w:rsidRPr="00000000" w14:paraId="00000021">
      <w:pPr>
        <w:rPr>
          <w:color w:val="222222"/>
          <w:sz w:val="25"/>
          <w:szCs w:val="25"/>
          <w:highlight w:val="white"/>
        </w:rPr>
      </w:pPr>
      <w:r w:rsidDel="00000000" w:rsidR="00000000" w:rsidRPr="00000000">
        <w:rPr>
          <w:rtl w:val="0"/>
        </w:rPr>
      </w:r>
    </w:p>
    <w:p w:rsidR="00000000" w:rsidDel="00000000" w:rsidP="00000000" w:rsidRDefault="00000000" w:rsidRPr="00000000" w14:paraId="00000022">
      <w:pPr>
        <w:rPr>
          <w:b w:val="1"/>
          <w:color w:val="222222"/>
          <w:sz w:val="25"/>
          <w:szCs w:val="25"/>
          <w:highlight w:val="white"/>
        </w:rPr>
      </w:pPr>
      <w:r w:rsidDel="00000000" w:rsidR="00000000" w:rsidRPr="00000000">
        <w:rPr>
          <w:b w:val="1"/>
          <w:color w:val="222222"/>
          <w:sz w:val="25"/>
          <w:szCs w:val="25"/>
          <w:highlight w:val="white"/>
          <w:rtl w:val="0"/>
        </w:rPr>
        <w:t xml:space="preserve">Nombrado de ficheros:</w:t>
      </w:r>
    </w:p>
    <w:p w:rsidR="00000000" w:rsidDel="00000000" w:rsidP="00000000" w:rsidRDefault="00000000" w:rsidRPr="00000000" w14:paraId="00000023">
      <w:pPr>
        <w:rPr>
          <w:color w:val="222222"/>
          <w:sz w:val="25"/>
          <w:szCs w:val="25"/>
          <w:highlight w:val="white"/>
        </w:rPr>
      </w:pPr>
      <w:r w:rsidDel="00000000" w:rsidR="00000000" w:rsidRPr="00000000">
        <w:rPr>
          <w:color w:val="222222"/>
          <w:sz w:val="25"/>
          <w:szCs w:val="25"/>
          <w:highlight w:val="white"/>
          <w:rtl w:val="0"/>
        </w:rPr>
        <w:t xml:space="preserve">Se utilizan los nombres de manera homogénea.</w:t>
      </w:r>
    </w:p>
    <w:p w:rsidR="00000000" w:rsidDel="00000000" w:rsidP="00000000" w:rsidRDefault="00000000" w:rsidRPr="00000000" w14:paraId="00000024">
      <w:pPr>
        <w:rPr>
          <w:color w:val="222222"/>
          <w:sz w:val="25"/>
          <w:szCs w:val="25"/>
          <w:highlight w:val="white"/>
        </w:rPr>
      </w:pPr>
      <w:r w:rsidDel="00000000" w:rsidR="00000000" w:rsidRPr="00000000">
        <w:rPr>
          <w:color w:val="222222"/>
          <w:sz w:val="25"/>
          <w:szCs w:val="25"/>
          <w:highlight w:val="white"/>
          <w:rtl w:val="0"/>
        </w:rPr>
        <w:t xml:space="preserve">Se emplea el patrón funcionalidad.tipo.ts en el nombrado de ficheros</w:t>
      </w:r>
    </w:p>
    <w:p w:rsidR="00000000" w:rsidDel="00000000" w:rsidP="00000000" w:rsidRDefault="00000000" w:rsidRPr="00000000" w14:paraId="00000025">
      <w:pPr>
        <w:rPr>
          <w:color w:val="222222"/>
          <w:sz w:val="25"/>
          <w:szCs w:val="25"/>
          <w:highlight w:val="white"/>
        </w:rPr>
      </w:pPr>
      <w:r w:rsidDel="00000000" w:rsidR="00000000" w:rsidRPr="00000000">
        <w:rPr>
          <w:color w:val="222222"/>
          <w:sz w:val="25"/>
          <w:szCs w:val="25"/>
          <w:highlight w:val="white"/>
          <w:rtl w:val="0"/>
        </w:rPr>
        <w:t xml:space="preserve">Se emplean guiones “-” para separar palabras en nombres descriptivos</w:t>
      </w:r>
    </w:p>
    <w:p w:rsidR="00000000" w:rsidDel="00000000" w:rsidP="00000000" w:rsidRDefault="00000000" w:rsidRPr="00000000" w14:paraId="00000026">
      <w:pPr>
        <w:rPr>
          <w:color w:val="222222"/>
          <w:sz w:val="25"/>
          <w:szCs w:val="25"/>
          <w:highlight w:val="white"/>
        </w:rPr>
      </w:pPr>
      <w:r w:rsidDel="00000000" w:rsidR="00000000" w:rsidRPr="00000000">
        <w:rPr>
          <w:color w:val="222222"/>
          <w:sz w:val="25"/>
          <w:szCs w:val="25"/>
          <w:highlight w:val="white"/>
          <w:rtl w:val="0"/>
        </w:rPr>
        <w:t xml:space="preserve">Se emplean puntos “.” para separar el nombre descriptivo del tipo</w:t>
      </w:r>
    </w:p>
    <w:p w:rsidR="00000000" w:rsidDel="00000000" w:rsidP="00000000" w:rsidRDefault="00000000" w:rsidRPr="00000000" w14:paraId="00000027">
      <w:pPr>
        <w:rPr>
          <w:color w:val="222222"/>
          <w:sz w:val="25"/>
          <w:szCs w:val="25"/>
          <w:highlight w:val="white"/>
        </w:rPr>
      </w:pPr>
      <w:r w:rsidDel="00000000" w:rsidR="00000000" w:rsidRPr="00000000">
        <w:rPr>
          <w:color w:val="222222"/>
          <w:sz w:val="25"/>
          <w:szCs w:val="25"/>
          <w:highlight w:val="white"/>
          <w:rtl w:val="0"/>
        </w:rPr>
        <w:t xml:space="preserve">Se emplea el tipo “service” para identificar servicios</w:t>
      </w:r>
    </w:p>
    <w:p w:rsidR="00000000" w:rsidDel="00000000" w:rsidP="00000000" w:rsidRDefault="00000000" w:rsidRPr="00000000" w14:paraId="00000028">
      <w:pPr>
        <w:rPr>
          <w:color w:val="222222"/>
          <w:sz w:val="25"/>
          <w:szCs w:val="25"/>
          <w:highlight w:val="white"/>
        </w:rPr>
      </w:pPr>
      <w:r w:rsidDel="00000000" w:rsidR="00000000" w:rsidRPr="00000000">
        <w:rPr>
          <w:color w:val="222222"/>
          <w:sz w:val="25"/>
          <w:szCs w:val="25"/>
          <w:highlight w:val="white"/>
          <w:rtl w:val="0"/>
        </w:rPr>
        <w:t xml:space="preserve">Se emplea el tipo “component” para identificar componentes</w:t>
      </w:r>
    </w:p>
    <w:p w:rsidR="00000000" w:rsidDel="00000000" w:rsidP="00000000" w:rsidRDefault="00000000" w:rsidRPr="00000000" w14:paraId="00000029">
      <w:pPr>
        <w:rPr>
          <w:color w:val="222222"/>
          <w:sz w:val="25"/>
          <w:szCs w:val="25"/>
          <w:highlight w:val="white"/>
        </w:rPr>
      </w:pPr>
      <w:r w:rsidDel="00000000" w:rsidR="00000000" w:rsidRPr="00000000">
        <w:rPr>
          <w:color w:val="222222"/>
          <w:sz w:val="25"/>
          <w:szCs w:val="25"/>
          <w:highlight w:val="white"/>
          <w:rtl w:val="0"/>
        </w:rPr>
        <w:t xml:space="preserve">Se emplea el tipo “pipe” para identificar pipes</w:t>
      </w:r>
    </w:p>
    <w:p w:rsidR="00000000" w:rsidDel="00000000" w:rsidP="00000000" w:rsidRDefault="00000000" w:rsidRPr="00000000" w14:paraId="0000002A">
      <w:pPr>
        <w:rPr>
          <w:color w:val="222222"/>
          <w:sz w:val="25"/>
          <w:szCs w:val="25"/>
          <w:highlight w:val="white"/>
        </w:rPr>
      </w:pPr>
      <w:r w:rsidDel="00000000" w:rsidR="00000000" w:rsidRPr="00000000">
        <w:rPr>
          <w:color w:val="222222"/>
          <w:sz w:val="25"/>
          <w:szCs w:val="25"/>
          <w:highlight w:val="white"/>
          <w:rtl w:val="0"/>
        </w:rPr>
        <w:t xml:space="preserve">Se emplea el tipo “module” para identificar módulos</w:t>
      </w:r>
    </w:p>
    <w:p w:rsidR="00000000" w:rsidDel="00000000" w:rsidP="00000000" w:rsidRDefault="00000000" w:rsidRPr="00000000" w14:paraId="0000002B">
      <w:pPr>
        <w:rPr>
          <w:color w:val="222222"/>
          <w:sz w:val="25"/>
          <w:szCs w:val="25"/>
          <w:highlight w:val="white"/>
        </w:rPr>
      </w:pPr>
      <w:r w:rsidDel="00000000" w:rsidR="00000000" w:rsidRPr="00000000">
        <w:rPr>
          <w:color w:val="222222"/>
          <w:sz w:val="25"/>
          <w:szCs w:val="25"/>
          <w:highlight w:val="white"/>
          <w:rtl w:val="0"/>
        </w:rPr>
        <w:t xml:space="preserve">Se emplea el tipo “directive” para identificar directivas</w:t>
      </w:r>
    </w:p>
    <w:p w:rsidR="00000000" w:rsidDel="00000000" w:rsidP="00000000" w:rsidRDefault="00000000" w:rsidRPr="00000000" w14:paraId="0000002C">
      <w:pPr>
        <w:rPr>
          <w:color w:val="222222"/>
          <w:sz w:val="25"/>
          <w:szCs w:val="25"/>
          <w:highlight w:val="white"/>
        </w:rPr>
      </w:pPr>
      <w:r w:rsidDel="00000000" w:rsidR="00000000" w:rsidRPr="00000000">
        <w:rPr>
          <w:color w:val="222222"/>
          <w:sz w:val="25"/>
          <w:szCs w:val="25"/>
          <w:highlight w:val="white"/>
          <w:rtl w:val="0"/>
        </w:rPr>
        <w:t xml:space="preserve">Los nombres de las clases y otros símbolos están en formato </w:t>
      </w:r>
      <w:r w:rsidDel="00000000" w:rsidR="00000000" w:rsidRPr="00000000">
        <w:rPr>
          <w:color w:val="222222"/>
          <w:sz w:val="25"/>
          <w:szCs w:val="25"/>
          <w:highlight w:val="white"/>
          <w:rtl w:val="0"/>
        </w:rPr>
        <w:t xml:space="preserve">camel case</w:t>
      </w:r>
      <w:r w:rsidDel="00000000" w:rsidR="00000000" w:rsidRPr="00000000">
        <w:rPr>
          <w:color w:val="222222"/>
          <w:sz w:val="25"/>
          <w:szCs w:val="25"/>
          <w:highlight w:val="white"/>
          <w:rtl w:val="0"/>
        </w:rPr>
        <w:t xml:space="preserve"> ('helloThereMister')</w:t>
      </w:r>
    </w:p>
    <w:p w:rsidR="00000000" w:rsidDel="00000000" w:rsidP="00000000" w:rsidRDefault="00000000" w:rsidRPr="00000000" w14:paraId="0000002D">
      <w:pPr>
        <w:rPr>
          <w:color w:val="222222"/>
          <w:sz w:val="25"/>
          <w:szCs w:val="25"/>
          <w:highlight w:val="white"/>
        </w:rPr>
      </w:pPr>
      <w:r w:rsidDel="00000000" w:rsidR="00000000" w:rsidRPr="00000000">
        <w:rPr>
          <w:rtl w:val="0"/>
        </w:rPr>
      </w:r>
    </w:p>
    <w:p w:rsidR="00000000" w:rsidDel="00000000" w:rsidP="00000000" w:rsidRDefault="00000000" w:rsidRPr="00000000" w14:paraId="0000002E">
      <w:pPr>
        <w:rPr>
          <w:color w:val="222222"/>
          <w:sz w:val="25"/>
          <w:szCs w:val="25"/>
          <w:highlight w:val="white"/>
        </w:rPr>
      </w:pPr>
      <w:r w:rsidDel="00000000" w:rsidR="00000000" w:rsidRPr="00000000">
        <w:rPr>
          <w:color w:val="222222"/>
          <w:sz w:val="25"/>
          <w:szCs w:val="25"/>
          <w:highlight w:val="white"/>
          <w:rtl w:val="0"/>
        </w:rPr>
        <w:t xml:space="preserve">Se añade a los símbolos el sufijo en formato </w:t>
      </w:r>
      <w:r w:rsidDel="00000000" w:rsidR="00000000" w:rsidRPr="00000000">
        <w:rPr>
          <w:color w:val="222222"/>
          <w:sz w:val="25"/>
          <w:szCs w:val="25"/>
          <w:highlight w:val="white"/>
          <w:rtl w:val="0"/>
        </w:rPr>
        <w:t xml:space="preserve">camel case</w:t>
      </w:r>
      <w:r w:rsidDel="00000000" w:rsidR="00000000" w:rsidRPr="00000000">
        <w:rPr>
          <w:color w:val="222222"/>
          <w:sz w:val="25"/>
          <w:szCs w:val="25"/>
          <w:highlight w:val="white"/>
          <w:rtl w:val="0"/>
        </w:rPr>
        <w:t xml:space="preserve"> con su tipo:</w:t>
      </w:r>
    </w:p>
    <w:p w:rsidR="00000000" w:rsidDel="00000000" w:rsidP="00000000" w:rsidRDefault="00000000" w:rsidRPr="00000000" w14:paraId="0000002F">
      <w:pPr>
        <w:rPr>
          <w:color w:val="222222"/>
          <w:sz w:val="25"/>
          <w:szCs w:val="25"/>
          <w:highlight w:val="white"/>
        </w:rPr>
      </w:pPr>
      <w:r w:rsidDel="00000000" w:rsidR="00000000" w:rsidRPr="00000000">
        <w:rPr>
          <w:color w:val="222222"/>
          <w:sz w:val="25"/>
          <w:szCs w:val="25"/>
          <w:highlight w:val="white"/>
          <w:rtl w:val="0"/>
        </w:rPr>
        <w:t xml:space="preserve">ejemplo de camelCase:</w:t>
      </w:r>
    </w:p>
    <w:p w:rsidR="00000000" w:rsidDel="00000000" w:rsidP="00000000" w:rsidRDefault="00000000" w:rsidRPr="00000000" w14:paraId="00000030">
      <w:pPr>
        <w:rPr>
          <w:color w:val="202124"/>
          <w:sz w:val="24"/>
          <w:szCs w:val="24"/>
          <w:highlight w:val="white"/>
        </w:rPr>
      </w:pPr>
      <w:r w:rsidDel="00000000" w:rsidR="00000000" w:rsidRPr="00000000">
        <w:rPr>
          <w:b w:val="1"/>
          <w:color w:val="202124"/>
          <w:sz w:val="24"/>
          <w:szCs w:val="24"/>
          <w:highlight w:val="white"/>
          <w:rtl w:val="0"/>
        </w:rPr>
        <w:t xml:space="preserve">Ejemplo</w:t>
      </w:r>
      <w:r w:rsidDel="00000000" w:rsidR="00000000" w:rsidRPr="00000000">
        <w:rPr>
          <w:color w:val="202124"/>
          <w:sz w:val="24"/>
          <w:szCs w:val="24"/>
          <w:highlight w:val="white"/>
          <w:rtl w:val="0"/>
        </w:rPr>
        <w:t xml:space="preserve">: </w:t>
      </w:r>
      <w:r w:rsidDel="00000000" w:rsidR="00000000" w:rsidRPr="00000000">
        <w:rPr>
          <w:color w:val="202124"/>
          <w:sz w:val="24"/>
          <w:szCs w:val="24"/>
          <w:highlight w:val="white"/>
          <w:rtl w:val="0"/>
        </w:rPr>
        <w:t xml:space="preserve">EjemploDeUpperCamelCase</w:t>
      </w:r>
      <w:r w:rsidDel="00000000" w:rsidR="00000000" w:rsidRPr="00000000">
        <w:rPr>
          <w:color w:val="202124"/>
          <w:sz w:val="24"/>
          <w:szCs w:val="24"/>
          <w:highlight w:val="white"/>
          <w:rtl w:val="0"/>
        </w:rPr>
        <w:t xml:space="preserve">. lowerCamelCase (o simplemente </w:t>
      </w:r>
      <w:r w:rsidDel="00000000" w:rsidR="00000000" w:rsidRPr="00000000">
        <w:rPr>
          <w:b w:val="1"/>
          <w:color w:val="202124"/>
          <w:sz w:val="24"/>
          <w:szCs w:val="24"/>
          <w:highlight w:val="white"/>
          <w:rtl w:val="0"/>
        </w:rPr>
        <w:t xml:space="preserve">camelCase</w:t>
      </w:r>
      <w:r w:rsidDel="00000000" w:rsidR="00000000" w:rsidRPr="00000000">
        <w:rPr>
          <w:color w:val="202124"/>
          <w:sz w:val="24"/>
          <w:szCs w:val="24"/>
          <w:highlight w:val="white"/>
          <w:rtl w:val="0"/>
        </w:rPr>
        <w:t xml:space="preserve">)</w:t>
      </w:r>
    </w:p>
    <w:p w:rsidR="00000000" w:rsidDel="00000000" w:rsidP="00000000" w:rsidRDefault="00000000" w:rsidRPr="00000000" w14:paraId="00000031">
      <w:pPr>
        <w:rPr>
          <w:b w:val="1"/>
          <w:color w:val="202124"/>
          <w:sz w:val="24"/>
          <w:szCs w:val="24"/>
          <w:highlight w:val="white"/>
        </w:rPr>
      </w:pPr>
      <w:r w:rsidDel="00000000" w:rsidR="00000000" w:rsidRPr="00000000">
        <w:rPr>
          <w:rtl w:val="0"/>
        </w:rPr>
      </w:r>
    </w:p>
    <w:p w:rsidR="00000000" w:rsidDel="00000000" w:rsidP="00000000" w:rsidRDefault="00000000" w:rsidRPr="00000000" w14:paraId="00000032">
      <w:pPr>
        <w:rPr>
          <w:b w:val="1"/>
          <w:color w:val="202124"/>
          <w:sz w:val="24"/>
          <w:szCs w:val="24"/>
          <w:highlight w:val="white"/>
        </w:rPr>
      </w:pPr>
      <w:r w:rsidDel="00000000" w:rsidR="00000000" w:rsidRPr="00000000">
        <w:rPr>
          <w:b w:val="1"/>
          <w:color w:val="202124"/>
          <w:sz w:val="24"/>
          <w:szCs w:val="24"/>
          <w:highlight w:val="white"/>
          <w:rtl w:val="0"/>
        </w:rPr>
        <w:t xml:space="preserve">Selectores de componentes:</w:t>
      </w:r>
    </w:p>
    <w:p w:rsidR="00000000" w:rsidDel="00000000" w:rsidP="00000000" w:rsidRDefault="00000000" w:rsidRPr="00000000" w14:paraId="00000033">
      <w:pPr>
        <w:rPr>
          <w:color w:val="202124"/>
          <w:sz w:val="24"/>
          <w:szCs w:val="24"/>
          <w:highlight w:val="white"/>
        </w:rPr>
      </w:pPr>
      <w:r w:rsidDel="00000000" w:rsidR="00000000" w:rsidRPr="00000000">
        <w:rPr>
          <w:color w:val="202124"/>
          <w:sz w:val="24"/>
          <w:szCs w:val="24"/>
          <w:highlight w:val="white"/>
          <w:rtl w:val="0"/>
        </w:rPr>
        <w:t xml:space="preserve">Se usa dashed-case o kebab-</w:t>
      </w:r>
      <w:r w:rsidDel="00000000" w:rsidR="00000000" w:rsidRPr="00000000">
        <w:rPr>
          <w:color w:val="202124"/>
          <w:sz w:val="24"/>
          <w:szCs w:val="24"/>
          <w:highlight w:val="white"/>
          <w:rtl w:val="0"/>
        </w:rPr>
        <w:t xml:space="preserve">case</w:t>
      </w:r>
      <w:r w:rsidDel="00000000" w:rsidR="00000000" w:rsidRPr="00000000">
        <w:rPr>
          <w:color w:val="202124"/>
          <w:sz w:val="24"/>
          <w:szCs w:val="24"/>
          <w:highlight w:val="white"/>
          <w:rtl w:val="0"/>
        </w:rPr>
        <w:t xml:space="preserve"> para los nombres de los selectores de los</w:t>
      </w:r>
    </w:p>
    <w:p w:rsidR="00000000" w:rsidDel="00000000" w:rsidP="00000000" w:rsidRDefault="00000000" w:rsidRPr="00000000" w14:paraId="00000034">
      <w:pPr>
        <w:rPr>
          <w:color w:val="202124"/>
          <w:sz w:val="24"/>
          <w:szCs w:val="24"/>
          <w:highlight w:val="white"/>
        </w:rPr>
      </w:pPr>
      <w:r w:rsidDel="00000000" w:rsidR="00000000" w:rsidRPr="00000000">
        <w:rPr>
          <w:color w:val="202124"/>
          <w:sz w:val="24"/>
          <w:szCs w:val="24"/>
          <w:highlight w:val="white"/>
          <w:rtl w:val="0"/>
        </w:rPr>
        <w:t xml:space="preserve">componentes</w:t>
      </w:r>
    </w:p>
    <w:p w:rsidR="00000000" w:rsidDel="00000000" w:rsidP="00000000" w:rsidRDefault="00000000" w:rsidRPr="00000000" w14:paraId="00000035">
      <w:pPr>
        <w:rPr>
          <w:color w:val="202124"/>
          <w:sz w:val="24"/>
          <w:szCs w:val="24"/>
          <w:highlight w:val="white"/>
        </w:rPr>
      </w:pPr>
      <w:r w:rsidDel="00000000" w:rsidR="00000000" w:rsidRPr="00000000">
        <w:rPr>
          <w:rtl w:val="0"/>
        </w:rPr>
      </w:r>
    </w:p>
    <w:p w:rsidR="00000000" w:rsidDel="00000000" w:rsidP="00000000" w:rsidRDefault="00000000" w:rsidRPr="00000000" w14:paraId="00000036">
      <w:pPr>
        <w:rPr>
          <w:color w:val="202124"/>
          <w:sz w:val="24"/>
          <w:szCs w:val="24"/>
          <w:highlight w:val="white"/>
        </w:rPr>
      </w:pPr>
      <w:r w:rsidDel="00000000" w:rsidR="00000000" w:rsidRPr="00000000">
        <w:rPr>
          <w:b w:val="1"/>
          <w:color w:val="202124"/>
          <w:sz w:val="24"/>
          <w:szCs w:val="24"/>
          <w:highlight w:val="white"/>
          <w:rtl w:val="0"/>
        </w:rPr>
        <w:t xml:space="preserve">Clases:</w:t>
      </w:r>
      <w:r w:rsidDel="00000000" w:rsidR="00000000" w:rsidRPr="00000000">
        <w:rPr>
          <w:color w:val="202124"/>
          <w:sz w:val="24"/>
          <w:szCs w:val="24"/>
          <w:highlight w:val="white"/>
          <w:rtl w:val="0"/>
        </w:rPr>
        <w:t xml:space="preserve"> Se usa formato </w:t>
      </w:r>
      <w:r w:rsidDel="00000000" w:rsidR="00000000" w:rsidRPr="00000000">
        <w:rPr>
          <w:color w:val="202124"/>
          <w:sz w:val="24"/>
          <w:szCs w:val="24"/>
          <w:highlight w:val="white"/>
          <w:rtl w:val="0"/>
        </w:rPr>
        <w:t xml:space="preserve">upper camel case</w:t>
      </w:r>
      <w:r w:rsidDel="00000000" w:rsidR="00000000" w:rsidRPr="00000000">
        <w:rPr>
          <w:color w:val="202124"/>
          <w:sz w:val="24"/>
          <w:szCs w:val="24"/>
          <w:highlight w:val="white"/>
          <w:rtl w:val="0"/>
        </w:rPr>
        <w:t xml:space="preserve"> para el nombrado de clases </w:t>
      </w:r>
    </w:p>
    <w:p w:rsidR="00000000" w:rsidDel="00000000" w:rsidP="00000000" w:rsidRDefault="00000000" w:rsidRPr="00000000" w14:paraId="00000037">
      <w:pPr>
        <w:rPr>
          <w:color w:val="202124"/>
          <w:sz w:val="24"/>
          <w:szCs w:val="24"/>
          <w:highlight w:val="white"/>
        </w:rPr>
      </w:pPr>
      <w:r w:rsidDel="00000000" w:rsidR="00000000" w:rsidRPr="00000000">
        <w:rPr>
          <w:b w:val="1"/>
          <w:color w:val="202124"/>
          <w:sz w:val="24"/>
          <w:szCs w:val="24"/>
          <w:highlight w:val="white"/>
          <w:rtl w:val="0"/>
        </w:rPr>
        <w:t xml:space="preserve">Constantes: </w:t>
      </w:r>
      <w:r w:rsidDel="00000000" w:rsidR="00000000" w:rsidRPr="00000000">
        <w:rPr>
          <w:color w:val="202124"/>
          <w:sz w:val="24"/>
          <w:szCs w:val="24"/>
          <w:highlight w:val="white"/>
          <w:rtl w:val="0"/>
        </w:rPr>
        <w:t xml:space="preserve">Si el valor de una variable no cambia se define como const Se usa el formato lower came case para su definición </w:t>
      </w:r>
    </w:p>
    <w:p w:rsidR="00000000" w:rsidDel="00000000" w:rsidP="00000000" w:rsidRDefault="00000000" w:rsidRPr="00000000" w14:paraId="00000038">
      <w:pPr>
        <w:rPr>
          <w:color w:val="202124"/>
          <w:sz w:val="24"/>
          <w:szCs w:val="24"/>
          <w:highlight w:val="white"/>
        </w:rPr>
      </w:pPr>
      <w:r w:rsidDel="00000000" w:rsidR="00000000" w:rsidRPr="00000000">
        <w:rPr>
          <w:b w:val="1"/>
          <w:color w:val="202124"/>
          <w:sz w:val="24"/>
          <w:szCs w:val="24"/>
          <w:highlight w:val="white"/>
          <w:rtl w:val="0"/>
        </w:rPr>
        <w:t xml:space="preserve">Interfaces :</w:t>
      </w:r>
      <w:r w:rsidDel="00000000" w:rsidR="00000000" w:rsidRPr="00000000">
        <w:rPr>
          <w:color w:val="202124"/>
          <w:sz w:val="24"/>
          <w:szCs w:val="24"/>
          <w:highlight w:val="white"/>
          <w:rtl w:val="0"/>
        </w:rPr>
        <w:t xml:space="preserve"> Se usa el formato </w:t>
      </w:r>
      <w:r w:rsidDel="00000000" w:rsidR="00000000" w:rsidRPr="00000000">
        <w:rPr>
          <w:color w:val="202124"/>
          <w:sz w:val="24"/>
          <w:szCs w:val="24"/>
          <w:highlight w:val="white"/>
          <w:rtl w:val="0"/>
        </w:rPr>
        <w:t xml:space="preserve">upper camel case</w:t>
      </w:r>
      <w:r w:rsidDel="00000000" w:rsidR="00000000" w:rsidRPr="00000000">
        <w:rPr>
          <w:color w:val="202124"/>
          <w:sz w:val="24"/>
          <w:szCs w:val="24"/>
          <w:highlight w:val="white"/>
          <w:rtl w:val="0"/>
        </w:rPr>
        <w:t xml:space="preserve"> para el </w:t>
      </w:r>
      <w:r w:rsidDel="00000000" w:rsidR="00000000" w:rsidRPr="00000000">
        <w:rPr>
          <w:color w:val="202124"/>
          <w:sz w:val="24"/>
          <w:szCs w:val="24"/>
          <w:highlight w:val="white"/>
          <w:rtl w:val="0"/>
        </w:rPr>
        <w:t xml:space="preserve">nombrado</w:t>
      </w:r>
      <w:r w:rsidDel="00000000" w:rsidR="00000000" w:rsidRPr="00000000">
        <w:rPr>
          <w:color w:val="202124"/>
          <w:sz w:val="24"/>
          <w:szCs w:val="24"/>
          <w:highlight w:val="white"/>
          <w:rtl w:val="0"/>
        </w:rPr>
        <w:t xml:space="preserve"> de interfaces. No se emplea el prefijo I para su nombrado</w:t>
      </w:r>
    </w:p>
    <w:p w:rsidR="00000000" w:rsidDel="00000000" w:rsidP="00000000" w:rsidRDefault="00000000" w:rsidRPr="00000000" w14:paraId="00000039">
      <w:pPr>
        <w:rPr>
          <w:color w:val="202124"/>
          <w:sz w:val="24"/>
          <w:szCs w:val="24"/>
          <w:highlight w:val="white"/>
        </w:rPr>
      </w:pPr>
      <w:r w:rsidDel="00000000" w:rsidR="00000000" w:rsidRPr="00000000">
        <w:rPr>
          <w:b w:val="1"/>
          <w:color w:val="202124"/>
          <w:sz w:val="24"/>
          <w:szCs w:val="24"/>
          <w:highlight w:val="white"/>
          <w:rtl w:val="0"/>
        </w:rPr>
        <w:t xml:space="preserve">Propiedades y métodos</w:t>
      </w:r>
      <w:r w:rsidDel="00000000" w:rsidR="00000000" w:rsidRPr="00000000">
        <w:rPr>
          <w:color w:val="202124"/>
          <w:sz w:val="24"/>
          <w:szCs w:val="24"/>
          <w:highlight w:val="white"/>
          <w:rtl w:val="0"/>
        </w:rPr>
        <w:t xml:space="preserve">: Se usa el formato lowercamelcase para su definición</w:t>
      </w:r>
    </w:p>
    <w:p w:rsidR="00000000" w:rsidDel="00000000" w:rsidP="00000000" w:rsidRDefault="00000000" w:rsidRPr="00000000" w14:paraId="0000003A">
      <w:pPr>
        <w:rPr>
          <w:color w:val="202124"/>
          <w:sz w:val="24"/>
          <w:szCs w:val="24"/>
          <w:highlight w:val="white"/>
        </w:rPr>
      </w:pPr>
      <w:r w:rsidDel="00000000" w:rsidR="00000000" w:rsidRPr="00000000">
        <w:rPr>
          <w:rtl w:val="0"/>
        </w:rPr>
      </w:r>
    </w:p>
    <w:p w:rsidR="00000000" w:rsidDel="00000000" w:rsidP="00000000" w:rsidRDefault="00000000" w:rsidRPr="00000000" w14:paraId="0000003B">
      <w:pPr>
        <w:rPr>
          <w:color w:val="202124"/>
          <w:sz w:val="24"/>
          <w:szCs w:val="24"/>
          <w:highlight w:val="white"/>
        </w:rPr>
      </w:pPr>
      <w:r w:rsidDel="00000000" w:rsidR="00000000" w:rsidRPr="00000000">
        <w:rPr>
          <w:b w:val="1"/>
          <w:color w:val="202124"/>
          <w:sz w:val="24"/>
          <w:szCs w:val="24"/>
          <w:highlight w:val="white"/>
          <w:rtl w:val="0"/>
        </w:rPr>
        <w:t xml:space="preserve">Estructura de la aplicación y NG-Modules :</w:t>
      </w:r>
      <w:r w:rsidDel="00000000" w:rsidR="00000000" w:rsidRPr="00000000">
        <w:rPr>
          <w:color w:val="202124"/>
          <w:sz w:val="24"/>
          <w:szCs w:val="24"/>
          <w:highlight w:val="white"/>
          <w:rtl w:val="0"/>
        </w:rPr>
        <w:t xml:space="preserve">Todo el código fuente cuelga de la carpeta src Los ficheros de un mismo componente están agrupados en una única carpeta Se han creado carpetas por funcionalidad El módulo raíz está codificado en el fichero src/app/app.module.ts Se ha creado un </w:t>
      </w:r>
      <w:r w:rsidDel="00000000" w:rsidR="00000000" w:rsidRPr="00000000">
        <w:rPr>
          <w:color w:val="202124"/>
          <w:sz w:val="24"/>
          <w:szCs w:val="24"/>
          <w:highlight w:val="white"/>
          <w:rtl w:val="0"/>
        </w:rPr>
        <w:t xml:space="preserve">NgModule</w:t>
      </w:r>
      <w:r w:rsidDel="00000000" w:rsidR="00000000" w:rsidRPr="00000000">
        <w:rPr>
          <w:color w:val="202124"/>
          <w:sz w:val="24"/>
          <w:szCs w:val="24"/>
          <w:highlight w:val="white"/>
          <w:rtl w:val="0"/>
        </w:rPr>
        <w:t xml:space="preserve"> para cada funcionalidad Cada módulo funcional está ubicado en una carpeta con su nombre La funcionalidad compartida se ubica en el fichero app/shared/shared.module.ts</w:t>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