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bottom w:color="auto" w:space="0" w:sz="0" w:val="none"/>
        </w:pBdr>
        <w:spacing w:after="60" w:line="276" w:lineRule="auto"/>
        <w:jc w:val="center"/>
        <w:rPr>
          <w:rFonts w:ascii="Arial" w:cs="Arial" w:eastAsia="Arial" w:hAnsi="Arial"/>
          <w:b w:val="1"/>
          <w:color w:val="000000"/>
          <w:u w:val="single"/>
        </w:rPr>
      </w:pPr>
      <w:bookmarkStart w:colFirst="0" w:colLast="0" w:name="_2ik9jba8bnrg" w:id="0"/>
      <w:bookmarkEnd w:id="0"/>
      <w:r w:rsidDel="00000000" w:rsidR="00000000" w:rsidRPr="00000000">
        <w:rPr>
          <w:rFonts w:ascii="Arial" w:cs="Arial" w:eastAsia="Arial" w:hAnsi="Arial"/>
          <w:b w:val="1"/>
          <w:color w:val="000000"/>
          <w:u w:val="single"/>
          <w:rtl w:val="0"/>
        </w:rPr>
        <w:t xml:space="preserve">Plan de Gestión de Riesgos</w:t>
      </w:r>
    </w:p>
    <w:p w:rsidR="00000000" w:rsidDel="00000000" w:rsidP="00000000" w:rsidRDefault="00000000" w:rsidRPr="00000000" w14:paraId="00000002">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287675" cy="349366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87675" cy="34936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Título del proyecto: Barber Shop</w:t>
      </w:r>
    </w:p>
    <w:p w:rsidR="00000000" w:rsidDel="00000000" w:rsidP="00000000" w:rsidRDefault="00000000" w:rsidRPr="00000000" w14:paraId="0000000A">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Grupo: 1.1</w:t>
      </w:r>
    </w:p>
    <w:p w:rsidR="00000000" w:rsidDel="00000000" w:rsidP="00000000" w:rsidRDefault="00000000" w:rsidRPr="00000000" w14:paraId="0000000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Profesor: Jesús Torres Valderrama</w:t>
      </w:r>
    </w:p>
    <w:p w:rsidR="00000000" w:rsidDel="00000000" w:rsidP="00000000" w:rsidRDefault="00000000" w:rsidRPr="00000000" w14:paraId="0000000C">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jc w:val="center"/>
        <w:rPr>
          <w:rFonts w:ascii="Arial" w:cs="Arial" w:eastAsia="Arial" w:hAnsi="Arial"/>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Álvarez Campanón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Juan José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Ramiro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Salgado Bravo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Sánchez Mendoza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Suárez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Rubén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bl>
    <w:p w:rsidR="00000000" w:rsidDel="00000000" w:rsidP="00000000" w:rsidRDefault="00000000" w:rsidRPr="00000000" w14:paraId="00000021">
      <w:pPr>
        <w:spacing w:after="0" w:line="276" w:lineRule="auto"/>
        <w:jc w:val="center"/>
        <w:rPr>
          <w:rFonts w:ascii="Helvetica Neue" w:cs="Helvetica Neue" w:eastAsia="Helvetica Neue" w:hAnsi="Helvetica Neue"/>
          <w:b w:val="1"/>
          <w:color w:val="ffffff"/>
          <w:sz w:val="40"/>
          <w:szCs w:val="40"/>
        </w:rPr>
      </w:pPr>
      <w:r w:rsidDel="00000000" w:rsidR="00000000" w:rsidRPr="00000000">
        <w:rPr>
          <w:rtl w:val="0"/>
        </w:rPr>
      </w:r>
    </w:p>
    <w:p w:rsidR="00000000" w:rsidDel="00000000" w:rsidP="00000000" w:rsidRDefault="00000000" w:rsidRPr="00000000" w14:paraId="00000022">
      <w:pPr>
        <w:pStyle w:val="Title"/>
        <w:keepNext w:val="1"/>
        <w:keepLines w:val="1"/>
        <w:pBdr>
          <w:bottom w:color="auto" w:space="0" w:sz="0" w:val="none"/>
        </w:pBdr>
        <w:spacing w:after="60" w:line="276" w:lineRule="auto"/>
        <w:jc w:val="left"/>
        <w:rPr>
          <w:rFonts w:ascii="Arial" w:cs="Arial" w:eastAsia="Arial" w:hAnsi="Arial"/>
          <w:b w:val="1"/>
          <w:color w:val="000000"/>
          <w:sz w:val="24"/>
          <w:szCs w:val="24"/>
        </w:rPr>
      </w:pPr>
      <w:bookmarkStart w:colFirst="0" w:colLast="0" w:name="_s5uih57tc9bz" w:id="1"/>
      <w:bookmarkEnd w:id="1"/>
      <w:r w:rsidDel="00000000" w:rsidR="00000000" w:rsidRPr="00000000">
        <w:rPr>
          <w:rtl w:val="0"/>
        </w:rPr>
      </w:r>
    </w:p>
    <w:p w:rsidR="00000000" w:rsidDel="00000000" w:rsidP="00000000" w:rsidRDefault="00000000" w:rsidRPr="00000000" w14:paraId="00000023">
      <w:pPr>
        <w:pStyle w:val="Title"/>
        <w:keepNext w:val="1"/>
        <w:keepLines w:val="1"/>
        <w:pBdr>
          <w:bottom w:color="auto" w:space="0" w:sz="0" w:val="none"/>
        </w:pBdr>
        <w:spacing w:after="60" w:line="276" w:lineRule="auto"/>
        <w:jc w:val="center"/>
        <w:rPr>
          <w:rFonts w:ascii="Arial" w:cs="Arial" w:eastAsia="Arial" w:hAnsi="Arial"/>
          <w:b w:val="1"/>
          <w:color w:val="000000"/>
          <w:sz w:val="24"/>
          <w:szCs w:val="24"/>
        </w:rPr>
      </w:pPr>
      <w:bookmarkStart w:colFirst="0" w:colLast="0" w:name="_o2idp7pnbrc9" w:id="2"/>
      <w:bookmarkEnd w:id="2"/>
      <w:r w:rsidDel="00000000" w:rsidR="00000000" w:rsidRPr="00000000">
        <w:rPr>
          <w:rtl w:val="0"/>
        </w:rPr>
      </w:r>
    </w:p>
    <w:p w:rsidR="00000000" w:rsidDel="00000000" w:rsidP="00000000" w:rsidRDefault="00000000" w:rsidRPr="00000000" w14:paraId="00000024">
      <w:pPr>
        <w:pStyle w:val="Title"/>
        <w:keepNext w:val="1"/>
        <w:keepLines w:val="1"/>
        <w:pBdr>
          <w:bottom w:color="auto" w:space="0" w:sz="0" w:val="none"/>
        </w:pBdr>
        <w:spacing w:after="60" w:line="276" w:lineRule="auto"/>
        <w:jc w:val="center"/>
        <w:rPr>
          <w:rFonts w:ascii="Arial" w:cs="Arial" w:eastAsia="Arial" w:hAnsi="Arial"/>
          <w:b w:val="1"/>
          <w:color w:val="000000"/>
          <w:sz w:val="28"/>
          <w:szCs w:val="28"/>
        </w:rPr>
      </w:pPr>
      <w:bookmarkStart w:colFirst="0" w:colLast="0" w:name="_infr4wburbv" w:id="3"/>
      <w:bookmarkEnd w:id="3"/>
      <w:r w:rsidDel="00000000" w:rsidR="00000000" w:rsidRPr="00000000">
        <w:rPr>
          <w:rFonts w:ascii="Arial" w:cs="Arial" w:eastAsia="Arial" w:hAnsi="Arial"/>
          <w:b w:val="1"/>
          <w:color w:val="000000"/>
          <w:sz w:val="28"/>
          <w:szCs w:val="28"/>
          <w:rtl w:val="0"/>
        </w:rPr>
        <w:t xml:space="preserve">Control de versiones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70"/>
        <w:gridCol w:w="6405"/>
        <w:tblGridChange w:id="0">
          <w:tblGrid>
            <w:gridCol w:w="1485"/>
            <w:gridCol w:w="1470"/>
            <w:gridCol w:w="6405"/>
          </w:tblGrid>
        </w:tblGridChange>
      </w:tblGrid>
      <w:tr>
        <w:trPr>
          <w:cantSplit w:val="0"/>
          <w:tblHeader w:val="0"/>
        </w:trPr>
        <w:tc>
          <w:tcPr>
            <w:shd w:fill="80808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80808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shd w:fill="80808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05/10/22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Creación y redacción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11/10/22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Correcciones del documento apartados: </w:t>
              <w:br w:type="textWrapping"/>
              <w:t xml:space="preserve">- Strategy </w:t>
              <w:br w:type="textWrapping"/>
              <w:t xml:space="preserve">- Methodology</w:t>
              <w:br w:type="textWrapping"/>
              <w:t xml:space="preserve">- Definitions of Probability</w:t>
            </w:r>
          </w:p>
          <w:p w:rsidR="00000000" w:rsidDel="00000000" w:rsidP="00000000" w:rsidRDefault="00000000" w:rsidRPr="00000000" w14:paraId="0000002E">
            <w:pPr>
              <w:widowControl w:val="0"/>
              <w:spacing w:after="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  Definitions of Impact by Objective</w:t>
            </w:r>
          </w:p>
          <w:p w:rsidR="00000000" w:rsidDel="00000000" w:rsidP="00000000" w:rsidRDefault="00000000" w:rsidRPr="00000000" w14:paraId="0000002F">
            <w:pPr>
              <w:widowControl w:val="0"/>
              <w:spacing w:after="0" w:line="240" w:lineRule="auto"/>
              <w:rPr>
                <w:rFonts w:ascii="Arial" w:cs="Arial" w:eastAsia="Arial" w:hAnsi="Arial"/>
                <w:color w:val="666666"/>
              </w:rPr>
            </w:pPr>
            <w:r w:rsidDel="00000000" w:rsidR="00000000" w:rsidRPr="00000000">
              <w:rPr>
                <w:rFonts w:ascii="Arial" w:cs="Arial" w:eastAsia="Arial" w:hAnsi="Arial"/>
                <w:color w:val="666666"/>
                <w:rtl w:val="0"/>
              </w:rPr>
              <w:t xml:space="preserve">-   Probability and Impact Matrix</w:t>
            </w:r>
          </w:p>
        </w:tc>
      </w:tr>
    </w:tbl>
    <w:p w:rsidR="00000000" w:rsidDel="00000000" w:rsidP="00000000" w:rsidRDefault="00000000" w:rsidRPr="00000000" w14:paraId="00000030">
      <w:pPr>
        <w:spacing w:after="0" w:line="276" w:lineRule="auto"/>
        <w:jc w:val="center"/>
        <w:rPr>
          <w:rFonts w:ascii="Helvetica Neue" w:cs="Helvetica Neue" w:eastAsia="Helvetica Neue" w:hAnsi="Helvetica Neue"/>
          <w:b w:val="1"/>
          <w:color w:val="ffffff"/>
          <w:sz w:val="40"/>
          <w:szCs w:val="40"/>
        </w:rPr>
      </w:pPr>
      <w:r w:rsidDel="00000000" w:rsidR="00000000" w:rsidRPr="00000000">
        <w:rPr>
          <w:rtl w:val="0"/>
        </w:rPr>
      </w:r>
    </w:p>
    <w:p w:rsidR="00000000" w:rsidDel="00000000" w:rsidP="00000000" w:rsidRDefault="00000000" w:rsidRPr="00000000" w14:paraId="00000031">
      <w:pPr>
        <w:spacing w:after="0" w:line="240"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2">
      <w:pPr>
        <w:shd w:fill="595959" w:val="clear"/>
        <w:tabs>
          <w:tab w:val="left" w:pos="3128"/>
          <w:tab w:val="center" w:pos="4680"/>
          <w:tab w:val="left" w:pos="6737"/>
        </w:tabs>
        <w:spacing w:after="0" w:line="240" w:lineRule="auto"/>
        <w:jc w:val="center"/>
        <w:rPr>
          <w:rFonts w:ascii="Helvetica Neue" w:cs="Helvetica Neue" w:eastAsia="Helvetica Neue" w:hAnsi="Helvetica Neue"/>
          <w:b w:val="1"/>
          <w:color w:val="ffffff"/>
          <w:sz w:val="40"/>
          <w:szCs w:val="40"/>
        </w:rPr>
      </w:pPr>
      <w:bookmarkStart w:colFirst="0" w:colLast="0" w:name="_gjdgxs" w:id="4"/>
      <w:bookmarkEnd w:id="4"/>
      <w:r w:rsidDel="00000000" w:rsidR="00000000" w:rsidRPr="00000000">
        <w:rPr>
          <w:rFonts w:ascii="Helvetica Neue" w:cs="Helvetica Neue" w:eastAsia="Helvetica Neue" w:hAnsi="Helvetica Neue"/>
          <w:b w:val="1"/>
          <w:color w:val="ffffff"/>
          <w:sz w:val="40"/>
          <w:szCs w:val="40"/>
          <w:rtl w:val="0"/>
        </w:rPr>
        <w:t xml:space="preserve">RISK MANAGEMENT PLAN</w:t>
      </w:r>
    </w:p>
    <w:p w:rsidR="00000000" w:rsidDel="00000000" w:rsidP="00000000" w:rsidRDefault="00000000" w:rsidRPr="00000000" w14:paraId="00000033">
      <w:pPr>
        <w:spacing w:after="0" w:line="240" w:lineRule="auto"/>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34">
      <w:pPr>
        <w:spacing w:after="0" w:line="240" w:lineRule="auto"/>
        <w:rPr>
          <w:rFonts w:ascii="Helvetica Neue" w:cs="Helvetica Neue" w:eastAsia="Helvetica Neue" w:hAnsi="Helvetica Neue"/>
          <w:b w:val="1"/>
          <w:sz w:val="10"/>
          <w:szCs w:val="10"/>
        </w:rPr>
      </w:pPr>
      <w:r w:rsidDel="00000000" w:rsidR="00000000" w:rsidRPr="00000000">
        <w:rPr>
          <w:rtl w:val="0"/>
        </w:rPr>
      </w:r>
    </w:p>
    <w:tbl>
      <w:tblPr>
        <w:tblStyle w:val="Table3"/>
        <w:tblW w:w="9213.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74"/>
        <w:gridCol w:w="4139"/>
        <w:tblGridChange w:id="0">
          <w:tblGrid>
            <w:gridCol w:w="5074"/>
            <w:gridCol w:w="4139"/>
          </w:tblGrid>
        </w:tblGridChange>
      </w:tblGrid>
      <w:tr>
        <w:trPr>
          <w:cantSplit w:val="0"/>
          <w:trHeight w:val="247.255859375" w:hRule="atLeast"/>
          <w:tblHeader w:val="0"/>
        </w:trPr>
        <w:tc>
          <w:tcPr/>
          <w:p w:rsidR="00000000" w:rsidDel="00000000" w:rsidP="00000000" w:rsidRDefault="00000000" w:rsidRPr="00000000" w14:paraId="00000035">
            <w:pPr>
              <w:rPr/>
            </w:pPr>
            <w:r w:rsidDel="00000000" w:rsidR="00000000" w:rsidRPr="00000000">
              <w:rPr>
                <w:rFonts w:ascii="Helvetica Neue" w:cs="Helvetica Neue" w:eastAsia="Helvetica Neue" w:hAnsi="Helvetica Neue"/>
                <w:rtl w:val="0"/>
              </w:rPr>
              <w:t xml:space="preserve">Project Title: </w:t>
            </w:r>
            <w:r w:rsidDel="00000000" w:rsidR="00000000" w:rsidRPr="00000000">
              <w:rPr>
                <w:color w:val="808080"/>
                <w:u w:val="single"/>
                <w:rtl w:val="0"/>
              </w:rPr>
              <w:t xml:space="preserve">Barber Shop</w:t>
            </w:r>
            <w:r w:rsidDel="00000000" w:rsidR="00000000" w:rsidRPr="00000000">
              <w:rPr>
                <w:rtl w:val="0"/>
              </w:rPr>
            </w:r>
          </w:p>
        </w:tc>
        <w:tc>
          <w:tcPr/>
          <w:p w:rsidR="00000000" w:rsidDel="00000000" w:rsidP="00000000" w:rsidRDefault="00000000" w:rsidRPr="00000000" w14:paraId="00000036">
            <w:pPr>
              <w:rPr/>
            </w:pPr>
            <w:r w:rsidDel="00000000" w:rsidR="00000000" w:rsidRPr="00000000">
              <w:rPr>
                <w:rFonts w:ascii="Helvetica Neue" w:cs="Helvetica Neue" w:eastAsia="Helvetica Neue" w:hAnsi="Helvetica Neue"/>
                <w:rtl w:val="0"/>
              </w:rPr>
              <w:t xml:space="preserve">Date Prepared: </w:t>
            </w:r>
            <w:r w:rsidDel="00000000" w:rsidR="00000000" w:rsidRPr="00000000">
              <w:rPr>
                <w:color w:val="808080"/>
                <w:u w:val="single"/>
                <w:rtl w:val="0"/>
              </w:rPr>
              <w:t xml:space="preserve">05/10/2022</w:t>
            </w:r>
            <w:r w:rsidDel="00000000" w:rsidR="00000000" w:rsidRPr="00000000">
              <w:rPr>
                <w:rtl w:val="0"/>
              </w:rPr>
            </w:r>
          </w:p>
        </w:tc>
      </w:tr>
    </w:tbl>
    <w:p w:rsidR="00000000" w:rsidDel="00000000" w:rsidP="00000000" w:rsidRDefault="00000000" w:rsidRPr="00000000" w14:paraId="00000037">
      <w:pPr>
        <w:spacing w:after="0" w:line="240" w:lineRule="auto"/>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3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Strategy</w:t>
      </w:r>
    </w:p>
    <w:tbl>
      <w:tblPr>
        <w:tblStyle w:val="Table4"/>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150" w:hRule="atLeast"/>
          <w:tblHeader w:val="0"/>
        </w:trPr>
        <w:tc>
          <w:tcPr/>
          <w:p w:rsidR="00000000" w:rsidDel="00000000" w:rsidP="00000000" w:rsidRDefault="00000000" w:rsidRPr="00000000" w14:paraId="00000039">
            <w:pPr>
              <w:rPr>
                <w:rFonts w:ascii="Arial" w:cs="Arial" w:eastAsia="Arial" w:hAnsi="Arial"/>
                <w:color w:val="808080"/>
              </w:rPr>
            </w:pPr>
            <w:r w:rsidDel="00000000" w:rsidR="00000000" w:rsidRPr="00000000">
              <w:rPr>
                <w:rFonts w:ascii="Arial" w:cs="Arial" w:eastAsia="Arial" w:hAnsi="Arial"/>
                <w:color w:val="808080"/>
                <w:rtl w:val="0"/>
              </w:rPr>
              <w:t xml:space="preserve">Las tácticas que se utilizarán para lidiar con los riesgos que se ocasionen y para comprender sus posibles consecuenci</w:t>
            </w:r>
            <w:r w:rsidDel="00000000" w:rsidR="00000000" w:rsidRPr="00000000">
              <w:rPr>
                <w:rFonts w:ascii="Arial" w:cs="Arial" w:eastAsia="Arial" w:hAnsi="Arial"/>
                <w:color w:val="666666"/>
                <w:rtl w:val="0"/>
              </w:rPr>
              <w:t xml:space="preserve">as serán</w:t>
            </w:r>
            <w:r w:rsidDel="00000000" w:rsidR="00000000" w:rsidRPr="00000000">
              <w:rPr>
                <w:rFonts w:ascii="Arial" w:cs="Arial" w:eastAsia="Arial" w:hAnsi="Arial"/>
                <w:color w:val="808080"/>
                <w:rtl w:val="0"/>
              </w:rPr>
              <w:t xml:space="preserve">:</w:t>
            </w:r>
          </w:p>
          <w:p w:rsidR="00000000" w:rsidDel="00000000" w:rsidP="00000000" w:rsidRDefault="00000000" w:rsidRPr="00000000" w14:paraId="0000003A">
            <w:pPr>
              <w:rPr>
                <w:rFonts w:ascii="Arial" w:cs="Arial" w:eastAsia="Arial" w:hAnsi="Arial"/>
                <w:color w:val="808080"/>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Definir el plan</w:t>
            </w:r>
          </w:p>
          <w:p w:rsidR="00000000" w:rsidDel="00000000" w:rsidP="00000000" w:rsidRDefault="00000000" w:rsidRPr="00000000" w14:paraId="0000003C">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Identificar los riesgos</w:t>
            </w:r>
          </w:p>
          <w:p w:rsidR="00000000" w:rsidDel="00000000" w:rsidP="00000000" w:rsidRDefault="00000000" w:rsidRPr="00000000" w14:paraId="0000003D">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Analizarlos, crear un registro de riesgos</w:t>
            </w:r>
          </w:p>
          <w:p w:rsidR="00000000" w:rsidDel="00000000" w:rsidP="00000000" w:rsidRDefault="00000000" w:rsidRPr="00000000" w14:paraId="0000003E">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Planear una respuesta</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Arial" w:cs="Arial" w:eastAsia="Arial" w:hAnsi="Arial"/>
              </w:rPr>
            </w:pPr>
            <w:r w:rsidDel="00000000" w:rsidR="00000000" w:rsidRPr="00000000">
              <w:rPr>
                <w:rFonts w:ascii="Arial" w:cs="Arial" w:eastAsia="Arial" w:hAnsi="Arial"/>
                <w:color w:val="808080"/>
                <w:rtl w:val="0"/>
              </w:rPr>
              <w:t xml:space="preserve">Controlarlos y realizar un seguimiento</w:t>
            </w:r>
          </w:p>
          <w:p w:rsidR="00000000" w:rsidDel="00000000" w:rsidP="00000000" w:rsidRDefault="00000000" w:rsidRPr="00000000" w14:paraId="00000040">
            <w:pPr>
              <w:ind w:left="0" w:firstLine="0"/>
              <w:rPr>
                <w:color w:val="808080"/>
              </w:rPr>
            </w:pPr>
            <w:r w:rsidDel="00000000" w:rsidR="00000000" w:rsidRPr="00000000">
              <w:rPr>
                <w:rtl w:val="0"/>
              </w:rPr>
            </w:r>
          </w:p>
          <w:p w:rsidR="00000000" w:rsidDel="00000000" w:rsidP="00000000" w:rsidRDefault="00000000" w:rsidRPr="00000000" w14:paraId="00000041">
            <w:pPr>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Cada riesgo será identificado por un id, un nombre y una descripción, así como los apartados correspondientes del “Registro de Riesgos”. </w:t>
            </w:r>
          </w:p>
          <w:p w:rsidR="00000000" w:rsidDel="00000000" w:rsidP="00000000" w:rsidRDefault="00000000" w:rsidRPr="00000000" w14:paraId="00000042">
            <w:pPr>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43">
            <w:pPr>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Según sea un riesgo negativo o positivo procedemos a diferentes estrategias. Para el caso de los riesgos negativos: Evitar, transferir, mitigar y aceptar. Sin embargo, para los positivos debemos de aprovechar la situación y explotar la oportunidad.</w:t>
            </w:r>
          </w:p>
          <w:p w:rsidR="00000000" w:rsidDel="00000000" w:rsidP="00000000" w:rsidRDefault="00000000" w:rsidRPr="00000000" w14:paraId="00000044">
            <w:pPr>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color w:val="666666"/>
                <w:sz w:val="20"/>
                <w:szCs w:val="20"/>
                <w:highlight w:val="white"/>
              </w:rPr>
            </w:pPr>
            <w:r w:rsidDel="00000000" w:rsidR="00000000" w:rsidRPr="00000000">
              <w:rPr>
                <w:rFonts w:ascii="Arial" w:cs="Arial" w:eastAsia="Arial" w:hAnsi="Arial"/>
                <w:color w:val="666666"/>
                <w:sz w:val="20"/>
                <w:szCs w:val="20"/>
                <w:highlight w:val="white"/>
                <w:rtl w:val="0"/>
              </w:rPr>
              <w:t xml:space="preserve">&gt; Para ver más visita el doc “Registro de Riesgos”.</w:t>
            </w:r>
          </w:p>
        </w:tc>
      </w:tr>
    </w:tbl>
    <w:p w:rsidR="00000000" w:rsidDel="00000000" w:rsidP="00000000" w:rsidRDefault="00000000" w:rsidRPr="00000000" w14:paraId="00000047">
      <w:pPr>
        <w:spacing w:before="20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Methodology</w:t>
      </w:r>
    </w:p>
    <w:tbl>
      <w:tblPr>
        <w:tblStyle w:val="Table5"/>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150" w:hRule="atLeast"/>
          <w:tblHeader w:val="0"/>
        </w:trPr>
        <w:tc>
          <w:tcPr/>
          <w:p w:rsidR="00000000" w:rsidDel="00000000" w:rsidP="00000000" w:rsidRDefault="00000000" w:rsidRPr="00000000" w14:paraId="00000049">
            <w:pPr>
              <w:spacing w:after="240" w:before="240" w:lineRule="auto"/>
              <w:ind w:left="0" w:firstLine="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Partiremos de una lista previa de riesgos aportada por los APOs. Posteriormente realizaremos un análisis cuantitativo, cuyos pasos son:</w:t>
            </w:r>
          </w:p>
          <w:p w:rsidR="00000000" w:rsidDel="00000000" w:rsidP="00000000" w:rsidRDefault="00000000" w:rsidRPr="00000000" w14:paraId="0000004A">
            <w:pPr>
              <w:numPr>
                <w:ilvl w:val="0"/>
                <w:numId w:val="2"/>
              </w:numPr>
              <w:spacing w:after="0" w:afterAutospacing="0" w:before="240" w:lineRule="auto"/>
              <w:ind w:left="72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Análisis cualitativo previo:</w:t>
            </w:r>
          </w:p>
          <w:p w:rsidR="00000000" w:rsidDel="00000000" w:rsidP="00000000" w:rsidRDefault="00000000" w:rsidRPr="00000000" w14:paraId="0000004B">
            <w:pPr>
              <w:numPr>
                <w:ilvl w:val="1"/>
                <w:numId w:val="2"/>
              </w:numPr>
              <w:spacing w:after="0" w:afterAutospacing="0" w:before="0" w:beforeAutospacing="0" w:lineRule="auto"/>
              <w:ind w:left="144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Recopilar riesgos </w:t>
            </w:r>
          </w:p>
          <w:p w:rsidR="00000000" w:rsidDel="00000000" w:rsidP="00000000" w:rsidRDefault="00000000" w:rsidRPr="00000000" w14:paraId="0000004C">
            <w:pPr>
              <w:numPr>
                <w:ilvl w:val="1"/>
                <w:numId w:val="2"/>
              </w:numPr>
              <w:spacing w:after="0" w:afterAutospacing="0" w:before="0" w:beforeAutospacing="0" w:lineRule="auto"/>
              <w:ind w:left="144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Calificar riesgos (escala predefinida) </w:t>
            </w:r>
          </w:p>
          <w:p w:rsidR="00000000" w:rsidDel="00000000" w:rsidP="00000000" w:rsidRDefault="00000000" w:rsidRPr="00000000" w14:paraId="0000004D">
            <w:pPr>
              <w:numPr>
                <w:ilvl w:val="1"/>
                <w:numId w:val="2"/>
              </w:numPr>
              <w:spacing w:after="0" w:afterAutospacing="0" w:before="0" w:beforeAutospacing="0" w:lineRule="auto"/>
              <w:ind w:left="144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Priorizar riesgos</w:t>
            </w:r>
          </w:p>
          <w:p w:rsidR="00000000" w:rsidDel="00000000" w:rsidP="00000000" w:rsidRDefault="00000000" w:rsidRPr="00000000" w14:paraId="0000004E">
            <w:pPr>
              <w:numPr>
                <w:ilvl w:val="0"/>
                <w:numId w:val="2"/>
              </w:numPr>
              <w:spacing w:after="0" w:afterAutospacing="0" w:before="0" w:beforeAutospacing="0" w:lineRule="auto"/>
              <w:ind w:left="72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Recopilar datos </w:t>
            </w:r>
          </w:p>
          <w:p w:rsidR="00000000" w:rsidDel="00000000" w:rsidP="00000000" w:rsidRDefault="00000000" w:rsidRPr="00000000" w14:paraId="0000004F">
            <w:pPr>
              <w:numPr>
                <w:ilvl w:val="0"/>
                <w:numId w:val="2"/>
              </w:numPr>
              <w:spacing w:after="240" w:before="0" w:beforeAutospacing="0" w:lineRule="auto"/>
              <w:ind w:left="72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Cuantificar riesgo</w:t>
            </w:r>
          </w:p>
          <w:p w:rsidR="00000000" w:rsidDel="00000000" w:rsidP="00000000" w:rsidRDefault="00000000" w:rsidRPr="00000000" w14:paraId="00000050">
            <w:pPr>
              <w:spacing w:after="240" w:before="240" w:lineRule="auto"/>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Además de la lista de riesgos, las distintas fuentes de las que sacaremos las conclusiones son las siguientes:</w:t>
            </w:r>
          </w:p>
          <w:p w:rsidR="00000000" w:rsidDel="00000000" w:rsidP="00000000" w:rsidRDefault="00000000" w:rsidRPr="00000000" w14:paraId="00000051">
            <w:pPr>
              <w:numPr>
                <w:ilvl w:val="0"/>
                <w:numId w:val="4"/>
              </w:numPr>
              <w:spacing w:after="0" w:before="0" w:lineRule="auto"/>
              <w:ind w:left="144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Histórico de proyectos </w:t>
            </w:r>
          </w:p>
          <w:p w:rsidR="00000000" w:rsidDel="00000000" w:rsidP="00000000" w:rsidRDefault="00000000" w:rsidRPr="00000000" w14:paraId="00000052">
            <w:pPr>
              <w:numPr>
                <w:ilvl w:val="0"/>
                <w:numId w:val="4"/>
              </w:numPr>
              <w:spacing w:after="0" w:before="0" w:lineRule="auto"/>
              <w:ind w:left="144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Estudios de mercado </w:t>
            </w:r>
          </w:p>
          <w:p w:rsidR="00000000" w:rsidDel="00000000" w:rsidP="00000000" w:rsidRDefault="00000000" w:rsidRPr="00000000" w14:paraId="00000053">
            <w:pPr>
              <w:numPr>
                <w:ilvl w:val="0"/>
                <w:numId w:val="4"/>
              </w:numPr>
              <w:spacing w:after="0" w:before="0" w:lineRule="auto"/>
              <w:ind w:left="144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Estudios estadísticos </w:t>
            </w:r>
          </w:p>
          <w:p w:rsidR="00000000" w:rsidDel="00000000" w:rsidP="00000000" w:rsidRDefault="00000000" w:rsidRPr="00000000" w14:paraId="00000054">
            <w:pPr>
              <w:numPr>
                <w:ilvl w:val="0"/>
                <w:numId w:val="4"/>
              </w:numPr>
              <w:spacing w:after="0" w:before="0" w:lineRule="auto"/>
              <w:ind w:left="1440" w:hanging="360"/>
              <w:jc w:val="both"/>
              <w:rPr>
                <w:rFonts w:ascii="Arial" w:cs="Arial" w:eastAsia="Arial" w:hAnsi="Arial"/>
                <w:color w:val="666666"/>
                <w:highlight w:val="white"/>
                <w:u w:val="none"/>
              </w:rPr>
            </w:pPr>
            <w:r w:rsidDel="00000000" w:rsidR="00000000" w:rsidRPr="00000000">
              <w:rPr>
                <w:rFonts w:ascii="Arial" w:cs="Arial" w:eastAsia="Arial" w:hAnsi="Arial"/>
                <w:color w:val="666666"/>
                <w:highlight w:val="white"/>
                <w:rtl w:val="0"/>
              </w:rPr>
              <w:t xml:space="preserve">Bases de conocimiento sectoriales</w:t>
            </w:r>
          </w:p>
          <w:p w:rsidR="00000000" w:rsidDel="00000000" w:rsidP="00000000" w:rsidRDefault="00000000" w:rsidRPr="00000000" w14:paraId="00000055">
            <w:pPr>
              <w:spacing w:after="240" w:before="240" w:lineRule="auto"/>
              <w:ind w:left="0" w:firstLine="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Se analizará el tipo de riesgo y luego se actuará en consecuencia. Para los riesgos positivos presentaremos una actitud que nos ayude a potenciarlos y para los negativos una disposición que nos permita evitar un mayor impacto.</w:t>
            </w:r>
          </w:p>
          <w:p w:rsidR="00000000" w:rsidDel="00000000" w:rsidP="00000000" w:rsidRDefault="00000000" w:rsidRPr="00000000" w14:paraId="00000056">
            <w:pPr>
              <w:numPr>
                <w:ilvl w:val="0"/>
                <w:numId w:val="3"/>
              </w:numPr>
              <w:spacing w:after="0" w:afterAutospacing="0" w:before="240" w:lineRule="auto"/>
              <w:ind w:left="720" w:hanging="36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Explotar la oportunidad que nos ofrece</w:t>
            </w:r>
          </w:p>
          <w:p w:rsidR="00000000" w:rsidDel="00000000" w:rsidP="00000000" w:rsidRDefault="00000000" w:rsidRPr="00000000" w14:paraId="00000057">
            <w:pPr>
              <w:numPr>
                <w:ilvl w:val="0"/>
                <w:numId w:val="3"/>
              </w:numPr>
              <w:spacing w:after="0" w:afterAutospacing="0" w:before="0" w:beforeAutospacing="0" w:lineRule="auto"/>
              <w:ind w:left="720" w:hanging="36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Eliminar el riesgo identificado</w:t>
            </w:r>
          </w:p>
          <w:p w:rsidR="00000000" w:rsidDel="00000000" w:rsidP="00000000" w:rsidRDefault="00000000" w:rsidRPr="00000000" w14:paraId="00000058">
            <w:pPr>
              <w:numPr>
                <w:ilvl w:val="0"/>
                <w:numId w:val="3"/>
              </w:numPr>
              <w:spacing w:after="240" w:before="0" w:beforeAutospacing="0" w:lineRule="auto"/>
              <w:ind w:left="720" w:hanging="36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Tomar acciones proactivas</w:t>
            </w:r>
            <w:r w:rsidDel="00000000" w:rsidR="00000000" w:rsidRPr="00000000">
              <w:rPr>
                <w:rtl w:val="0"/>
              </w:rPr>
            </w:r>
          </w:p>
        </w:tc>
      </w:tr>
    </w:tbl>
    <w:p w:rsidR="00000000" w:rsidDel="00000000" w:rsidP="00000000" w:rsidRDefault="00000000" w:rsidRPr="00000000" w14:paraId="00000059">
      <w:pPr>
        <w:spacing w:before="20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Roles and Responsibilities</w:t>
      </w:r>
    </w:p>
    <w:tbl>
      <w:tblPr>
        <w:tblStyle w:val="Table6"/>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vAlign w:val="center"/>
          </w:tcPr>
          <w:p w:rsidR="00000000" w:rsidDel="00000000" w:rsidP="00000000" w:rsidRDefault="00000000" w:rsidRPr="00000000" w14:paraId="0000005B">
            <w:pPr>
              <w:rPr/>
            </w:pPr>
            <w:r w:rsidDel="00000000" w:rsidR="00000000" w:rsidRPr="00000000">
              <w:rPr>
                <w:rFonts w:ascii="Helvetica Neue" w:cs="Helvetica Neue" w:eastAsia="Helvetica Neue" w:hAnsi="Helvetica Neue"/>
                <w:rtl w:val="0"/>
              </w:rPr>
              <w:t xml:space="preserve">Role</w:t>
            </w:r>
            <w:r w:rsidDel="00000000" w:rsidR="00000000" w:rsidRPr="00000000">
              <w:rPr>
                <w:rtl w:val="0"/>
              </w:rPr>
            </w:r>
          </w:p>
        </w:tc>
        <w:tc>
          <w:tcPr>
            <w:vAlign w:val="center"/>
          </w:tcPr>
          <w:p w:rsidR="00000000" w:rsidDel="00000000" w:rsidP="00000000" w:rsidRDefault="00000000" w:rsidRPr="00000000" w14:paraId="0000005C">
            <w:pPr>
              <w:rPr/>
            </w:pPr>
            <w:r w:rsidDel="00000000" w:rsidR="00000000" w:rsidRPr="00000000">
              <w:rPr>
                <w:rFonts w:ascii="Helvetica Neue" w:cs="Helvetica Neue" w:eastAsia="Helvetica Neue" w:hAnsi="Helvetica Neue"/>
                <w:rtl w:val="0"/>
              </w:rPr>
              <w:t xml:space="preserve">Responsibility</w:t>
            </w:r>
            <w:r w:rsidDel="00000000" w:rsidR="00000000" w:rsidRPr="00000000">
              <w:rPr>
                <w:rtl w:val="0"/>
              </w:rPr>
            </w:r>
          </w:p>
        </w:tc>
      </w:tr>
      <w:tr>
        <w:trPr>
          <w:cantSplit w:val="0"/>
          <w:tblHeader w:val="0"/>
        </w:trPr>
        <w:tc>
          <w:tcPr/>
          <w:p w:rsidR="00000000" w:rsidDel="00000000" w:rsidP="00000000" w:rsidRDefault="00000000" w:rsidRPr="00000000" w14:paraId="0000005D">
            <w:pPr>
              <w:ind w:left="0" w:firstLine="0"/>
              <w:rPr>
                <w:rFonts w:ascii="Arial" w:cs="Arial" w:eastAsia="Arial" w:hAnsi="Arial"/>
                <w:color w:val="666666"/>
              </w:rPr>
            </w:pPr>
            <w:r w:rsidDel="00000000" w:rsidR="00000000" w:rsidRPr="00000000">
              <w:rPr>
                <w:rFonts w:ascii="Arial" w:cs="Arial" w:eastAsia="Arial" w:hAnsi="Arial"/>
                <w:color w:val="666666"/>
                <w:rtl w:val="0"/>
              </w:rPr>
              <w:t xml:space="preserve">1. Project Manager</w:t>
            </w:r>
          </w:p>
        </w:tc>
        <w:tc>
          <w:tcPr/>
          <w:p w:rsidR="00000000" w:rsidDel="00000000" w:rsidP="00000000" w:rsidRDefault="00000000" w:rsidRPr="00000000" w14:paraId="0000005E">
            <w:pPr>
              <w:rPr>
                <w:rFonts w:ascii="Arial" w:cs="Arial" w:eastAsia="Arial" w:hAnsi="Arial"/>
                <w:color w:val="666666"/>
              </w:rPr>
            </w:pPr>
            <w:r w:rsidDel="00000000" w:rsidR="00000000" w:rsidRPr="00000000">
              <w:rPr>
                <w:rFonts w:ascii="Arial" w:cs="Arial" w:eastAsia="Arial" w:hAnsi="Arial"/>
                <w:color w:val="666666"/>
                <w:rtl w:val="0"/>
              </w:rPr>
              <w:t xml:space="preserve">1. </w:t>
            </w:r>
            <w:r w:rsidDel="00000000" w:rsidR="00000000" w:rsidRPr="00000000">
              <w:rPr>
                <w:rFonts w:ascii="Arial" w:cs="Arial" w:eastAsia="Arial" w:hAnsi="Arial"/>
                <w:color w:val="666666"/>
                <w:rtl w:val="0"/>
              </w:rPr>
              <w:t xml:space="preserve">Responsable de gestionar, vigilar, verificar y/o evaluar los riesgos, así como de firmar la solicitud de cambios.</w:t>
            </w: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Arial" w:cs="Arial" w:eastAsia="Arial" w:hAnsi="Arial"/>
                <w:color w:val="666666"/>
              </w:rPr>
            </w:pPr>
            <w:r w:rsidDel="00000000" w:rsidR="00000000" w:rsidRPr="00000000">
              <w:rPr>
                <w:rFonts w:ascii="Arial" w:cs="Arial" w:eastAsia="Arial" w:hAnsi="Arial"/>
                <w:color w:val="666666"/>
                <w:rtl w:val="0"/>
              </w:rPr>
              <w:t xml:space="preserve">2. Desarrollador</w:t>
            </w:r>
          </w:p>
        </w:tc>
        <w:tc>
          <w:tcPr/>
          <w:p w:rsidR="00000000" w:rsidDel="00000000" w:rsidP="00000000" w:rsidRDefault="00000000" w:rsidRPr="00000000" w14:paraId="00000060">
            <w:pPr>
              <w:rPr>
                <w:rFonts w:ascii="Arial" w:cs="Arial" w:eastAsia="Arial" w:hAnsi="Arial"/>
                <w:color w:val="666666"/>
              </w:rPr>
            </w:pPr>
            <w:r w:rsidDel="00000000" w:rsidR="00000000" w:rsidRPr="00000000">
              <w:rPr>
                <w:rFonts w:ascii="Arial" w:cs="Arial" w:eastAsia="Arial" w:hAnsi="Arial"/>
                <w:color w:val="666666"/>
                <w:rtl w:val="0"/>
              </w:rPr>
              <w:t xml:space="preserve">2. Responsable de los riesgos relacionados con el código, la aplicación en bruto.</w:t>
            </w:r>
          </w:p>
        </w:tc>
      </w:tr>
    </w:tbl>
    <w:p w:rsidR="00000000" w:rsidDel="00000000" w:rsidP="00000000" w:rsidRDefault="00000000" w:rsidRPr="00000000" w14:paraId="00000061">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Risk Categories</w:t>
      </w:r>
    </w:p>
    <w:tbl>
      <w:tblPr>
        <w:tblStyle w:val="Table7"/>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417" w:hRule="atLeast"/>
          <w:tblHeader w:val="0"/>
        </w:trPr>
        <w:tc>
          <w:tcPr/>
          <w:p w:rsidR="00000000" w:rsidDel="00000000" w:rsidP="00000000" w:rsidRDefault="00000000" w:rsidRPr="00000000" w14:paraId="00000062">
            <w:pPr>
              <w:spacing w:after="240" w:before="240" w:lineRule="auto"/>
              <w:jc w:val="both"/>
              <w:rPr>
                <w:rFonts w:ascii="Helvetica Neue" w:cs="Helvetica Neue" w:eastAsia="Helvetica Neue" w:hAnsi="Helvetica Neue"/>
                <w:color w:val="666666"/>
                <w:sz w:val="14"/>
                <w:szCs w:val="14"/>
                <w:shd w:fill="d9d9d9" w:val="clear"/>
              </w:rPr>
            </w:pPr>
            <w:r w:rsidDel="00000000" w:rsidR="00000000" w:rsidRPr="00000000">
              <w:rPr>
                <w:rFonts w:ascii="Helvetica Neue" w:cs="Helvetica Neue" w:eastAsia="Helvetica Neue" w:hAnsi="Helvetica Neue"/>
                <w:b w:val="1"/>
                <w:color w:val="666666"/>
                <w:rtl w:val="0"/>
              </w:rPr>
              <w:t xml:space="preserve">Vendor risk –</w:t>
            </w:r>
            <w:r w:rsidDel="00000000" w:rsidR="00000000" w:rsidRPr="00000000">
              <w:rPr>
                <w:color w:val="808080"/>
                <w:rtl w:val="0"/>
              </w:rPr>
              <w:t xml:space="preserve"> </w:t>
            </w:r>
            <w:r w:rsidDel="00000000" w:rsidR="00000000" w:rsidRPr="00000000">
              <w:rPr>
                <w:rFonts w:ascii="Helvetica Neue" w:cs="Helvetica Neue" w:eastAsia="Helvetica Neue" w:hAnsi="Helvetica Neue"/>
                <w:color w:val="666666"/>
                <w:rtl w:val="0"/>
              </w:rPr>
              <w:t xml:space="preserve">RIESGO DE ESTRATEGIA/OPERACIONAL/REPUTACIÓN/FINANCIAL</w:t>
            </w:r>
            <w:r w:rsidDel="00000000" w:rsidR="00000000" w:rsidRPr="00000000">
              <w:rPr>
                <w:rFonts w:ascii="Helvetica Neue" w:cs="Helvetica Neue" w:eastAsia="Helvetica Neue" w:hAnsi="Helvetica Neue"/>
                <w:color w:val="666666"/>
                <w:sz w:val="14"/>
                <w:szCs w:val="14"/>
                <w:shd w:fill="d9d9d9" w:val="clear"/>
                <w:rtl w:val="0"/>
              </w:rPr>
              <w:t xml:space="preserve"> </w:t>
            </w:r>
          </w:p>
          <w:p w:rsidR="00000000" w:rsidDel="00000000" w:rsidP="00000000" w:rsidRDefault="00000000" w:rsidRPr="00000000" w14:paraId="00000063">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Technology risk  - </w:t>
            </w:r>
            <w:r w:rsidDel="00000000" w:rsidR="00000000" w:rsidRPr="00000000">
              <w:rPr>
                <w:rFonts w:ascii="Helvetica Neue" w:cs="Helvetica Neue" w:eastAsia="Helvetica Neue" w:hAnsi="Helvetica Neue"/>
                <w:color w:val="666666"/>
                <w:rtl w:val="0"/>
              </w:rPr>
              <w:t xml:space="preserve">RIESGO DE TECNOLOGÍA</w:t>
            </w:r>
          </w:p>
          <w:p w:rsidR="00000000" w:rsidDel="00000000" w:rsidP="00000000" w:rsidRDefault="00000000" w:rsidRPr="00000000" w14:paraId="00000064">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Resource risk – </w:t>
            </w:r>
            <w:r w:rsidDel="00000000" w:rsidR="00000000" w:rsidRPr="00000000">
              <w:rPr>
                <w:rFonts w:ascii="Helvetica Neue" w:cs="Helvetica Neue" w:eastAsia="Helvetica Neue" w:hAnsi="Helvetica Neue"/>
                <w:color w:val="666666"/>
                <w:rtl w:val="0"/>
              </w:rPr>
              <w:t xml:space="preserve">RIESGO DE RECURSOS</w:t>
            </w:r>
          </w:p>
          <w:p w:rsidR="00000000" w:rsidDel="00000000" w:rsidP="00000000" w:rsidRDefault="00000000" w:rsidRPr="00000000" w14:paraId="00000065">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Schedule risk – </w:t>
            </w:r>
            <w:r w:rsidDel="00000000" w:rsidR="00000000" w:rsidRPr="00000000">
              <w:rPr>
                <w:rFonts w:ascii="Helvetica Neue" w:cs="Helvetica Neue" w:eastAsia="Helvetica Neue" w:hAnsi="Helvetica Neue"/>
                <w:color w:val="666666"/>
                <w:rtl w:val="0"/>
              </w:rPr>
              <w:t xml:space="preserve">RIESGO DE CALENDARIO</w:t>
            </w:r>
          </w:p>
          <w:p w:rsidR="00000000" w:rsidDel="00000000" w:rsidP="00000000" w:rsidRDefault="00000000" w:rsidRPr="00000000" w14:paraId="00000066">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Deliverable risk - </w:t>
            </w:r>
            <w:r w:rsidDel="00000000" w:rsidR="00000000" w:rsidRPr="00000000">
              <w:rPr>
                <w:rFonts w:ascii="Helvetica Neue" w:cs="Helvetica Neue" w:eastAsia="Helvetica Neue" w:hAnsi="Helvetica Neue"/>
                <w:color w:val="666666"/>
                <w:rtl w:val="0"/>
              </w:rPr>
              <w:t xml:space="preserve">RIESGO DE ENTREGA</w:t>
            </w:r>
          </w:p>
          <w:p w:rsidR="00000000" w:rsidDel="00000000" w:rsidP="00000000" w:rsidRDefault="00000000" w:rsidRPr="00000000" w14:paraId="00000067">
            <w:pPr>
              <w:spacing w:after="240" w:before="240" w:lineRule="auto"/>
              <w:jc w:val="both"/>
              <w:rPr>
                <w:rFonts w:ascii="Helvetica Neue" w:cs="Helvetica Neue" w:eastAsia="Helvetica Neue" w:hAnsi="Helvetica Neue"/>
                <w:color w:val="666666"/>
                <w:shd w:fill="d9d9d9" w:val="clear"/>
              </w:rPr>
            </w:pPr>
            <w:r w:rsidDel="00000000" w:rsidR="00000000" w:rsidRPr="00000000">
              <w:rPr>
                <w:rFonts w:ascii="Helvetica Neue" w:cs="Helvetica Neue" w:eastAsia="Helvetica Neue" w:hAnsi="Helvetica Neue"/>
                <w:color w:val="666666"/>
                <w:rtl w:val="0"/>
              </w:rPr>
              <w:t xml:space="preserve">Para más información ver “Acta de Constitución - High Level Risks” y “Registro de Riesgos”.</w:t>
            </w:r>
            <w:r w:rsidDel="00000000" w:rsidR="00000000" w:rsidRPr="00000000">
              <w:rPr>
                <w:rtl w:val="0"/>
              </w:rPr>
            </w:r>
          </w:p>
        </w:tc>
      </w:tr>
    </w:tbl>
    <w:p w:rsidR="00000000" w:rsidDel="00000000" w:rsidP="00000000" w:rsidRDefault="00000000" w:rsidRPr="00000000" w14:paraId="00000068">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9">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Risk Management Funding</w:t>
      </w:r>
    </w:p>
    <w:tbl>
      <w:tblPr>
        <w:tblStyle w:val="Table8"/>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676.6666666666663" w:hRule="atLeast"/>
          <w:tblHeader w:val="0"/>
        </w:trPr>
        <w:tc>
          <w:tcPr/>
          <w:p w:rsidR="00000000" w:rsidDel="00000000" w:rsidP="00000000" w:rsidRDefault="00000000" w:rsidRPr="00000000" w14:paraId="0000006A">
            <w:pPr>
              <w:rPr>
                <w:rFonts w:ascii="Arial" w:cs="Arial" w:eastAsia="Arial" w:hAnsi="Arial"/>
                <w:color w:val="666666"/>
              </w:rPr>
            </w:pPr>
            <w:r w:rsidDel="00000000" w:rsidR="00000000" w:rsidRPr="00000000">
              <w:rPr>
                <w:rFonts w:ascii="Arial" w:cs="Arial" w:eastAsia="Arial" w:hAnsi="Arial"/>
                <w:color w:val="666666"/>
                <w:rtl w:val="0"/>
              </w:rPr>
              <w:t xml:space="preserve">Al tratarse los riesgos de manera interna, no se han dedicado fondos externos para la gestión. </w:t>
            </w:r>
          </w:p>
        </w:tc>
      </w:tr>
    </w:tbl>
    <w:p w:rsidR="00000000" w:rsidDel="00000000" w:rsidP="00000000" w:rsidRDefault="00000000" w:rsidRPr="00000000" w14:paraId="0000006B">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C">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Contingency Protocols</w:t>
      </w:r>
    </w:p>
    <w:tbl>
      <w:tblPr>
        <w:tblStyle w:val="Table9"/>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2766.097005208334" w:hRule="atLeast"/>
          <w:tblHeader w:val="0"/>
        </w:trPr>
        <w:tc>
          <w:tcPr/>
          <w:p w:rsidR="00000000" w:rsidDel="00000000" w:rsidP="00000000" w:rsidRDefault="00000000" w:rsidRPr="00000000" w14:paraId="0000006D">
            <w:pPr>
              <w:rPr>
                <w:rFonts w:ascii="Arial" w:cs="Arial" w:eastAsia="Arial" w:hAnsi="Arial"/>
                <w:color w:val="666666"/>
              </w:rPr>
            </w:pPr>
            <w:r w:rsidDel="00000000" w:rsidR="00000000" w:rsidRPr="00000000">
              <w:rPr>
                <w:rtl w:val="0"/>
              </w:rPr>
            </w:r>
          </w:p>
          <w:p w:rsidR="00000000" w:rsidDel="00000000" w:rsidP="00000000" w:rsidRDefault="00000000" w:rsidRPr="00000000" w14:paraId="0000006E">
            <w:pPr>
              <w:rPr>
                <w:rFonts w:ascii="Arial" w:cs="Arial" w:eastAsia="Arial" w:hAnsi="Arial"/>
                <w:color w:val="666666"/>
              </w:rPr>
            </w:pPr>
            <w:r w:rsidDel="00000000" w:rsidR="00000000" w:rsidRPr="00000000">
              <w:rPr>
                <w:rFonts w:ascii="Arial" w:cs="Arial" w:eastAsia="Arial" w:hAnsi="Arial"/>
                <w:color w:val="666666"/>
                <w:rtl w:val="0"/>
              </w:rPr>
              <w:t xml:space="preserve">Actuaremos en consecuencia según sea un riesgo positivo o negativo. Los positivos son aquellos cuyo impacto es beneficioso para el proyecto en cualquier aspecto. Por otro lado, los negativos son los que impactan de manera perjudicial sobre el proyecto en cualquiera de sus dimensiones.presupuesto.</w:t>
            </w:r>
          </w:p>
          <w:p w:rsidR="00000000" w:rsidDel="00000000" w:rsidP="00000000" w:rsidRDefault="00000000" w:rsidRPr="00000000" w14:paraId="0000006F">
            <w:pPr>
              <w:rPr>
                <w:rFonts w:ascii="Arial" w:cs="Arial" w:eastAsia="Arial" w:hAnsi="Arial"/>
                <w:color w:val="666666"/>
              </w:rPr>
            </w:pPr>
            <w:r w:rsidDel="00000000" w:rsidR="00000000" w:rsidRPr="00000000">
              <w:rPr>
                <w:rtl w:val="0"/>
              </w:rPr>
            </w:r>
          </w:p>
          <w:p w:rsidR="00000000" w:rsidDel="00000000" w:rsidP="00000000" w:rsidRDefault="00000000" w:rsidRPr="00000000" w14:paraId="00000070">
            <w:pPr>
              <w:rPr>
                <w:rFonts w:ascii="Arial" w:cs="Arial" w:eastAsia="Arial" w:hAnsi="Arial"/>
                <w:color w:val="666666"/>
              </w:rPr>
            </w:pPr>
            <w:r w:rsidDel="00000000" w:rsidR="00000000" w:rsidRPr="00000000">
              <w:rPr>
                <w:rFonts w:ascii="Arial" w:cs="Arial" w:eastAsia="Arial" w:hAnsi="Arial"/>
                <w:color w:val="666666"/>
                <w:rtl w:val="0"/>
              </w:rPr>
              <w:t xml:space="preserve">Riesgo favorable</w:t>
            </w:r>
          </w:p>
          <w:p w:rsidR="00000000" w:rsidDel="00000000" w:rsidP="00000000" w:rsidRDefault="00000000" w:rsidRPr="00000000" w14:paraId="00000071">
            <w:pPr>
              <w:rPr>
                <w:rFonts w:ascii="Arial" w:cs="Arial" w:eastAsia="Arial" w:hAnsi="Arial"/>
                <w:color w:val="666666"/>
              </w:rPr>
            </w:pPr>
            <w:r w:rsidDel="00000000" w:rsidR="00000000" w:rsidRPr="00000000">
              <w:rPr>
                <w:rtl w:val="0"/>
              </w:rPr>
            </w:r>
          </w:p>
          <w:p w:rsidR="00000000" w:rsidDel="00000000" w:rsidP="00000000" w:rsidRDefault="00000000" w:rsidRPr="00000000" w14:paraId="00000072">
            <w:pPr>
              <w:rPr>
                <w:rFonts w:ascii="Arial" w:cs="Arial" w:eastAsia="Arial" w:hAnsi="Arial"/>
                <w:color w:val="666666"/>
              </w:rPr>
            </w:pPr>
            <w:r w:rsidDel="00000000" w:rsidR="00000000" w:rsidRPr="00000000">
              <w:rPr>
                <w:rFonts w:ascii="Arial" w:cs="Arial" w:eastAsia="Arial" w:hAnsi="Arial"/>
                <w:color w:val="666666"/>
                <w:rtl w:val="0"/>
              </w:rPr>
              <w:t xml:space="preserve">Riesgo desfavorable</w:t>
            </w:r>
          </w:p>
          <w:p w:rsidR="00000000" w:rsidDel="00000000" w:rsidP="00000000" w:rsidRDefault="00000000" w:rsidRPr="00000000" w14:paraId="00000073">
            <w:pPr>
              <w:rPr>
                <w:rFonts w:ascii="Arial" w:cs="Arial" w:eastAsia="Arial" w:hAnsi="Arial"/>
                <w:color w:val="666666"/>
              </w:rPr>
            </w:pPr>
            <w:r w:rsidDel="00000000" w:rsidR="00000000" w:rsidRPr="00000000">
              <w:rPr>
                <w:rtl w:val="0"/>
              </w:rPr>
            </w:r>
          </w:p>
          <w:p w:rsidR="00000000" w:rsidDel="00000000" w:rsidP="00000000" w:rsidRDefault="00000000" w:rsidRPr="00000000" w14:paraId="00000074">
            <w:pPr>
              <w:rPr>
                <w:rFonts w:ascii="Arial" w:cs="Arial" w:eastAsia="Arial" w:hAnsi="Arial"/>
                <w:color w:val="666666"/>
                <w:highlight w:val="yellow"/>
              </w:rPr>
            </w:pPr>
            <w:r w:rsidDel="00000000" w:rsidR="00000000" w:rsidRPr="00000000">
              <w:rPr>
                <w:rFonts w:ascii="Arial" w:cs="Arial" w:eastAsia="Arial" w:hAnsi="Arial"/>
                <w:color w:val="666666"/>
                <w:highlight w:val="yellow"/>
                <w:rtl w:val="0"/>
              </w:rPr>
              <w:t xml:space="preserve">&lt;&lt; EDITAR &gt;&gt; </w:t>
            </w:r>
          </w:p>
        </w:tc>
      </w:tr>
    </w:tbl>
    <w:p w:rsidR="00000000" w:rsidDel="00000000" w:rsidP="00000000" w:rsidRDefault="00000000" w:rsidRPr="00000000" w14:paraId="00000075">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Frequency and Timing</w:t>
      </w:r>
    </w:p>
    <w:tbl>
      <w:tblPr>
        <w:tblStyle w:val="Table10"/>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2216.66666666666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Lo primero que se realiza es el Plan de Gestión de Riesgos, justo al inicio del proyecto.</w:t>
            </w:r>
          </w:p>
          <w:p w:rsidR="00000000" w:rsidDel="00000000" w:rsidP="00000000" w:rsidRDefault="00000000" w:rsidRPr="00000000" w14:paraId="00000077">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En cada reunión se </w:t>
            </w:r>
            <w:r w:rsidDel="00000000" w:rsidR="00000000" w:rsidRPr="00000000">
              <w:rPr>
                <w:rFonts w:ascii="Arial" w:cs="Arial" w:eastAsia="Arial" w:hAnsi="Arial"/>
                <w:color w:val="666666"/>
                <w:rtl w:val="0"/>
              </w:rPr>
              <w:t xml:space="preserve">nombrarán</w:t>
            </w:r>
            <w:r w:rsidDel="00000000" w:rsidR="00000000" w:rsidRPr="00000000">
              <w:rPr>
                <w:rFonts w:ascii="Arial" w:cs="Arial" w:eastAsia="Arial" w:hAnsi="Arial"/>
                <w:color w:val="666666"/>
                <w:rtl w:val="0"/>
              </w:rPr>
              <w:t xml:space="preserve"> los problemas que vayan surgiendo así como los riesgos que se han producido o los que están previstos.</w:t>
            </w:r>
          </w:p>
          <w:p w:rsidR="00000000" w:rsidDel="00000000" w:rsidP="00000000" w:rsidRDefault="00000000" w:rsidRPr="00000000" w14:paraId="00000078">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La respuesta se realizará una vez se haya detectado el riesgo y se analice las distintas opciones para su resolución.</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Stakeholder Risk Tolerances</w:t>
      </w:r>
    </w:p>
    <w:tbl>
      <w:tblPr>
        <w:tblStyle w:val="Table11"/>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582.94596354166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La tolerancia que puede soportar cada inversor sobre los distintos riesgos viene clasificada en niveles según lo estricto que sea. En concreto, nuestro inversor permite que el proyecto tenga ciertos riesgos en cuanto al alcance, tiempo y presupuesto, ya que las estimaciones pueden ser equívocas. </w:t>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Risk Tracking and Audit</w:t>
      </w:r>
    </w:p>
    <w:tbl>
      <w:tblPr>
        <w:tblStyle w:val="Table12"/>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Una vez identificados los riesgos se procederá a su seguimiento. Para ello se utilizarán las horas de reuniones y se </w:t>
            </w:r>
            <w:r w:rsidDel="00000000" w:rsidR="00000000" w:rsidRPr="00000000">
              <w:rPr>
                <w:rFonts w:ascii="Arial" w:cs="Arial" w:eastAsia="Arial" w:hAnsi="Arial"/>
                <w:color w:val="666666"/>
                <w:rtl w:val="0"/>
              </w:rPr>
              <w:t xml:space="preserve">priorizarán</w:t>
            </w:r>
            <w:r w:rsidDel="00000000" w:rsidR="00000000" w:rsidRPr="00000000">
              <w:rPr>
                <w:rFonts w:ascii="Arial" w:cs="Arial" w:eastAsia="Arial" w:hAnsi="Arial"/>
                <w:color w:val="666666"/>
                <w:rtl w:val="0"/>
              </w:rPr>
              <w:t xml:space="preserve"> aquellos cuyo nivel de riesgo es más alto, negativos antes que positivos. Posteriormente realizaremos las acciones que correspondan para solucionar los riesgos o potenciarlo, según el tipo que sea.</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Definitions of Probability</w:t>
      </w:r>
    </w:p>
    <w:tbl>
      <w:tblPr>
        <w:tblStyle w:val="Table13"/>
        <w:tblW w:w="6435.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1808.333333333333"/>
        <w:gridCol w:w="4626.666666666667"/>
        <w:tblGridChange w:id="0">
          <w:tblGrid>
            <w:gridCol w:w="1808.333333333333"/>
            <w:gridCol w:w="4626.666666666667"/>
          </w:tblGrid>
        </w:tblGridChange>
      </w:tblGrid>
      <w:tr>
        <w:trPr>
          <w:cantSplit w:val="0"/>
          <w:trHeight w:val="691.66666666666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b w:val="1"/>
              </w:rPr>
            </w:pPr>
            <w:r w:rsidDel="00000000" w:rsidR="00000000" w:rsidRPr="00000000">
              <w:rPr>
                <w:b w:val="1"/>
                <w:rtl w:val="0"/>
              </w:rPr>
              <w:t xml:space="preserve">Probability</w:t>
            </w:r>
          </w:p>
          <w:p w:rsidR="00000000" w:rsidDel="00000000" w:rsidP="00000000" w:rsidRDefault="00000000" w:rsidRPr="00000000" w14:paraId="00000087">
            <w:pPr>
              <w:jc w:val="center"/>
              <w:rPr/>
            </w:pPr>
            <w:r w:rsidDel="00000000" w:rsidR="00000000" w:rsidRPr="00000000">
              <w:rPr>
                <w:rtl w:val="0"/>
              </w:rPr>
              <w:t xml:space="preserve">(Probabilidad de que ocurra)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jc w:val="center"/>
              <w:rPr/>
            </w:pPr>
            <w:r w:rsidDel="00000000" w:rsidR="00000000" w:rsidRPr="00000000">
              <w:rPr>
                <w:rFonts w:ascii="Helvetica Neue" w:cs="Helvetica Neue" w:eastAsia="Helvetica Neue" w:hAnsi="Helvetica Neue"/>
                <w:sz w:val="20"/>
                <w:szCs w:val="20"/>
                <w:rtl w:val="0"/>
              </w:rPr>
              <w:t xml:space="preserve">Very 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color w:val="999999"/>
              </w:rPr>
            </w:pPr>
            <w:r w:rsidDel="00000000" w:rsidR="00000000" w:rsidRPr="00000000">
              <w:rPr>
                <w:color w:val="999999"/>
                <w:rtl w:val="0"/>
              </w:rPr>
              <w:t xml:space="preserve">80% &lt; P &lt;= 100%</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pPr>
            <w:r w:rsidDel="00000000" w:rsidR="00000000" w:rsidRPr="00000000">
              <w:rPr>
                <w:rFonts w:ascii="Helvetica Neue" w:cs="Helvetica Neue" w:eastAsia="Helvetica Neue" w:hAnsi="Helvetica Neue"/>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color w:val="999999"/>
              </w:rPr>
            </w:pPr>
            <w:r w:rsidDel="00000000" w:rsidR="00000000" w:rsidRPr="00000000">
              <w:rPr>
                <w:color w:val="999999"/>
                <w:rtl w:val="0"/>
              </w:rPr>
              <w:t xml:space="preserve">50% &lt; P &lt;= 80%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jc w:val="center"/>
              <w:rPr/>
            </w:pPr>
            <w:r w:rsidDel="00000000" w:rsidR="00000000" w:rsidRPr="00000000">
              <w:rPr>
                <w:rFonts w:ascii="Helvetica Neue" w:cs="Helvetica Neue" w:eastAsia="Helvetica Neue" w:hAnsi="Helvetica Neue"/>
                <w:sz w:val="20"/>
                <w:szCs w:val="20"/>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color w:val="999999"/>
              </w:rPr>
            </w:pPr>
            <w:r w:rsidDel="00000000" w:rsidR="00000000" w:rsidRPr="00000000">
              <w:rPr>
                <w:color w:val="999999"/>
                <w:rtl w:val="0"/>
              </w:rPr>
              <w:t xml:space="preserve">10% &lt; P &lt;= 50%</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jc w:val="center"/>
              <w:rPr/>
            </w:pPr>
            <w:r w:rsidDel="00000000" w:rsidR="00000000" w:rsidRPr="00000000">
              <w:rPr>
                <w:rFonts w:ascii="Helvetica Neue" w:cs="Helvetica Neue" w:eastAsia="Helvetica Neue" w:hAnsi="Helvetica Neue"/>
                <w:sz w:val="20"/>
                <w:szCs w:val="20"/>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color w:val="999999"/>
              </w:rPr>
            </w:pPr>
            <w:r w:rsidDel="00000000" w:rsidR="00000000" w:rsidRPr="00000000">
              <w:rPr>
                <w:color w:val="999999"/>
                <w:rtl w:val="0"/>
              </w:rPr>
              <w:t xml:space="preserve">1% &lt; P &lt;= 10%</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jc w:val="center"/>
              <w:rPr/>
            </w:pPr>
            <w:r w:rsidDel="00000000" w:rsidR="00000000" w:rsidRPr="00000000">
              <w:rPr>
                <w:rFonts w:ascii="Helvetica Neue" w:cs="Helvetica Neue" w:eastAsia="Helvetica Neue" w:hAnsi="Helvetica Neue"/>
                <w:sz w:val="20"/>
                <w:szCs w:val="20"/>
                <w:rtl w:val="0"/>
              </w:rPr>
              <w:t xml:space="preserve">Very 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color w:val="999999"/>
              </w:rPr>
            </w:pPr>
            <w:r w:rsidDel="00000000" w:rsidR="00000000" w:rsidRPr="00000000">
              <w:rPr>
                <w:color w:val="999999"/>
                <w:rtl w:val="0"/>
              </w:rPr>
              <w:t xml:space="preserve">0% &lt; P &lt;= 1%</w:t>
            </w:r>
          </w:p>
        </w:tc>
      </w:tr>
    </w:tbl>
    <w:p w:rsidR="00000000" w:rsidDel="00000000" w:rsidP="00000000" w:rsidRDefault="00000000" w:rsidRPr="00000000" w14:paraId="00000092">
      <w:pPr>
        <w:spacing w:before="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93">
      <w:pPr>
        <w:spacing w:before="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Definitions of Impact by Objective</w:t>
      </w:r>
    </w:p>
    <w:p w:rsidR="00000000" w:rsidDel="00000000" w:rsidP="00000000" w:rsidRDefault="00000000" w:rsidRPr="00000000" w14:paraId="00000094">
      <w:pPr>
        <w:spacing w:before="200" w:lineRule="auto"/>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338763" cy="284049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38763" cy="284049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00" w:lineRule="auto"/>
        <w:rPr/>
      </w:pPr>
      <w:r w:rsidDel="00000000" w:rsidR="00000000" w:rsidRPr="00000000">
        <w:rPr>
          <w:rFonts w:ascii="Helvetica Neue" w:cs="Helvetica Neue" w:eastAsia="Helvetica Neue" w:hAnsi="Helvetica Neue"/>
          <w:rtl w:val="0"/>
        </w:rPr>
        <w:t xml:space="preserve">  Probability and Impact Matrix:</w:t>
      </w:r>
      <w:r w:rsidDel="00000000" w:rsidR="00000000" w:rsidRPr="00000000">
        <w:rPr>
          <w:rtl w:val="0"/>
        </w:rPr>
      </w:r>
    </w:p>
    <w:p w:rsidR="00000000" w:rsidDel="00000000" w:rsidP="00000000" w:rsidRDefault="00000000" w:rsidRPr="00000000" w14:paraId="00000096">
      <w:pPr>
        <w:spacing w:before="200" w:lineRule="auto"/>
        <w:rPr/>
      </w:pPr>
      <w:r w:rsidDel="00000000" w:rsidR="00000000" w:rsidRPr="00000000">
        <w:rPr/>
        <w:drawing>
          <wp:inline distB="114300" distT="114300" distL="114300" distR="114300">
            <wp:extent cx="3738563" cy="204923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38563" cy="2049232"/>
                    </a:xfrm>
                    <a:prstGeom prst="rect"/>
                    <a:ln/>
                  </pic:spPr>
                </pic:pic>
              </a:graphicData>
            </a:graphic>
          </wp:inline>
        </w:drawing>
      </w: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