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2">
      <w:pPr>
        <w:shd w:fill="595959" w:val="clear"/>
        <w:tabs>
          <w:tab w:val="left" w:pos="3128"/>
          <w:tab w:val="center" w:pos="4680"/>
          <w:tab w:val="left" w:pos="6737"/>
        </w:tabs>
        <w:spacing w:after="0" w:line="240" w:lineRule="auto"/>
        <w:jc w:val="center"/>
        <w:rPr>
          <w:rFonts w:ascii="Helvetica Neue" w:cs="Helvetica Neue" w:eastAsia="Helvetica Neue" w:hAnsi="Helvetica Neue"/>
          <w:b w:val="1"/>
          <w:color w:val="ffffff"/>
          <w:sz w:val="40"/>
          <w:szCs w:val="40"/>
        </w:rPr>
      </w:pPr>
      <w:bookmarkStart w:colFirst="0" w:colLast="0" w:name="_gjdgxs" w:id="0"/>
      <w:bookmarkEnd w:id="0"/>
      <w:r w:rsidDel="00000000" w:rsidR="00000000" w:rsidRPr="00000000">
        <w:rPr>
          <w:rFonts w:ascii="Helvetica Neue" w:cs="Helvetica Neue" w:eastAsia="Helvetica Neue" w:hAnsi="Helvetica Neue"/>
          <w:b w:val="1"/>
          <w:color w:val="ffffff"/>
          <w:sz w:val="40"/>
          <w:szCs w:val="40"/>
          <w:rtl w:val="0"/>
        </w:rPr>
        <w:t xml:space="preserve">RISK MANAGEMENT PLAN</w:t>
      </w:r>
    </w:p>
    <w:p w:rsidR="00000000" w:rsidDel="00000000" w:rsidP="00000000" w:rsidRDefault="00000000" w:rsidRPr="00000000" w14:paraId="00000003">
      <w:pPr>
        <w:spacing w:after="0" w:line="240" w:lineRule="auto"/>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04">
      <w:pPr>
        <w:spacing w:after="0" w:line="240" w:lineRule="auto"/>
        <w:rPr>
          <w:rFonts w:ascii="Helvetica Neue" w:cs="Helvetica Neue" w:eastAsia="Helvetica Neue" w:hAnsi="Helvetica Neue"/>
          <w:b w:val="1"/>
          <w:sz w:val="10"/>
          <w:szCs w:val="10"/>
        </w:rPr>
      </w:pPr>
      <w:r w:rsidDel="00000000" w:rsidR="00000000" w:rsidRPr="00000000">
        <w:rPr>
          <w:rtl w:val="0"/>
        </w:rPr>
      </w:r>
    </w:p>
    <w:tbl>
      <w:tblPr>
        <w:tblStyle w:val="Table1"/>
        <w:tblW w:w="9213.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74"/>
        <w:gridCol w:w="4139"/>
        <w:tblGridChange w:id="0">
          <w:tblGrid>
            <w:gridCol w:w="5074"/>
            <w:gridCol w:w="4139"/>
          </w:tblGrid>
        </w:tblGridChange>
      </w:tblGrid>
      <w:tr>
        <w:trPr>
          <w:cantSplit w:val="0"/>
          <w:trHeight w:val="247.255859375" w:hRule="atLeast"/>
          <w:tblHeader w:val="0"/>
        </w:trPr>
        <w:tc>
          <w:tcPr/>
          <w:p w:rsidR="00000000" w:rsidDel="00000000" w:rsidP="00000000" w:rsidRDefault="00000000" w:rsidRPr="00000000" w14:paraId="00000005">
            <w:pPr>
              <w:rPr/>
            </w:pPr>
            <w:r w:rsidDel="00000000" w:rsidR="00000000" w:rsidRPr="00000000">
              <w:rPr>
                <w:rFonts w:ascii="Helvetica Neue" w:cs="Helvetica Neue" w:eastAsia="Helvetica Neue" w:hAnsi="Helvetica Neue"/>
                <w:rtl w:val="0"/>
              </w:rPr>
              <w:t xml:space="preserve">Project Title: </w:t>
            </w:r>
            <w:r w:rsidDel="00000000" w:rsidR="00000000" w:rsidRPr="00000000">
              <w:rPr>
                <w:color w:val="808080"/>
                <w:u w:val="single"/>
                <w:rtl w:val="0"/>
              </w:rPr>
              <w:t xml:space="preserve">Barber Shop</w:t>
            </w:r>
            <w:r w:rsidDel="00000000" w:rsidR="00000000" w:rsidRPr="00000000">
              <w:rPr>
                <w:rtl w:val="0"/>
              </w:rPr>
            </w:r>
          </w:p>
        </w:tc>
        <w:tc>
          <w:tcPr/>
          <w:p w:rsidR="00000000" w:rsidDel="00000000" w:rsidP="00000000" w:rsidRDefault="00000000" w:rsidRPr="00000000" w14:paraId="00000006">
            <w:pPr>
              <w:rPr/>
            </w:pPr>
            <w:r w:rsidDel="00000000" w:rsidR="00000000" w:rsidRPr="00000000">
              <w:rPr>
                <w:rFonts w:ascii="Helvetica Neue" w:cs="Helvetica Neue" w:eastAsia="Helvetica Neue" w:hAnsi="Helvetica Neue"/>
                <w:rtl w:val="0"/>
              </w:rPr>
              <w:t xml:space="preserve">Date Prepared: </w:t>
            </w:r>
            <w:r w:rsidDel="00000000" w:rsidR="00000000" w:rsidRPr="00000000">
              <w:rPr>
                <w:color w:val="808080"/>
                <w:u w:val="single"/>
                <w:rtl w:val="0"/>
              </w:rPr>
              <w:t xml:space="preserve">05/10/2022</w:t>
            </w:r>
            <w:r w:rsidDel="00000000" w:rsidR="00000000" w:rsidRPr="00000000">
              <w:rPr>
                <w:rtl w:val="0"/>
              </w:rPr>
            </w:r>
          </w:p>
        </w:tc>
      </w:tr>
    </w:tbl>
    <w:p w:rsidR="00000000" w:rsidDel="00000000" w:rsidP="00000000" w:rsidRDefault="00000000" w:rsidRPr="00000000" w14:paraId="00000007">
      <w:pPr>
        <w:spacing w:after="0" w:line="240" w:lineRule="auto"/>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08">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Strategy</w:t>
      </w:r>
    </w:p>
    <w:tbl>
      <w:tblPr>
        <w:tblStyle w:val="Table2"/>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150" w:hRule="atLeast"/>
          <w:tblHeader w:val="0"/>
        </w:trPr>
        <w:tc>
          <w:tcPr/>
          <w:p w:rsidR="00000000" w:rsidDel="00000000" w:rsidP="00000000" w:rsidRDefault="00000000" w:rsidRPr="00000000" w14:paraId="00000009">
            <w:pPr>
              <w:rPr>
                <w:rFonts w:ascii="Arial" w:cs="Arial" w:eastAsia="Arial" w:hAnsi="Arial"/>
                <w:color w:val="808080"/>
              </w:rPr>
            </w:pPr>
            <w:r w:rsidDel="00000000" w:rsidR="00000000" w:rsidRPr="00000000">
              <w:rPr>
                <w:rFonts w:ascii="Arial" w:cs="Arial" w:eastAsia="Arial" w:hAnsi="Arial"/>
                <w:color w:val="808080"/>
                <w:rtl w:val="0"/>
              </w:rPr>
              <w:t xml:space="preserve">Las tácticas que se utilizarán para lidiar con los riesgos que se ocasionen y para comprender sus posibles consecuenci</w:t>
            </w:r>
            <w:r w:rsidDel="00000000" w:rsidR="00000000" w:rsidRPr="00000000">
              <w:rPr>
                <w:rFonts w:ascii="Arial" w:cs="Arial" w:eastAsia="Arial" w:hAnsi="Arial"/>
                <w:color w:val="666666"/>
                <w:rtl w:val="0"/>
              </w:rPr>
              <w:t xml:space="preserve">as serán</w:t>
            </w:r>
            <w:r w:rsidDel="00000000" w:rsidR="00000000" w:rsidRPr="00000000">
              <w:rPr>
                <w:rFonts w:ascii="Arial" w:cs="Arial" w:eastAsia="Arial" w:hAnsi="Arial"/>
                <w:color w:val="808080"/>
                <w:rtl w:val="0"/>
              </w:rPr>
              <w:t xml:space="preserve">:</w:t>
            </w:r>
          </w:p>
          <w:p w:rsidR="00000000" w:rsidDel="00000000" w:rsidP="00000000" w:rsidRDefault="00000000" w:rsidRPr="00000000" w14:paraId="0000000A">
            <w:pPr>
              <w:rPr>
                <w:rFonts w:ascii="Arial" w:cs="Arial" w:eastAsia="Arial" w:hAnsi="Arial"/>
                <w:color w:val="808080"/>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Arial" w:cs="Arial" w:eastAsia="Arial" w:hAnsi="Arial"/>
                <w:color w:val="808080"/>
              </w:rPr>
            </w:pPr>
            <w:r w:rsidDel="00000000" w:rsidR="00000000" w:rsidRPr="00000000">
              <w:rPr>
                <w:rFonts w:ascii="Arial" w:cs="Arial" w:eastAsia="Arial" w:hAnsi="Arial"/>
                <w:color w:val="808080"/>
                <w:rtl w:val="0"/>
              </w:rPr>
              <w:t xml:space="preserve">Definir el plan</w:t>
            </w:r>
          </w:p>
          <w:p w:rsidR="00000000" w:rsidDel="00000000" w:rsidP="00000000" w:rsidRDefault="00000000" w:rsidRPr="00000000" w14:paraId="0000000C">
            <w:pPr>
              <w:numPr>
                <w:ilvl w:val="0"/>
                <w:numId w:val="1"/>
              </w:numPr>
              <w:ind w:left="720" w:hanging="360"/>
              <w:rPr>
                <w:rFonts w:ascii="Arial" w:cs="Arial" w:eastAsia="Arial" w:hAnsi="Arial"/>
                <w:color w:val="808080"/>
              </w:rPr>
            </w:pPr>
            <w:r w:rsidDel="00000000" w:rsidR="00000000" w:rsidRPr="00000000">
              <w:rPr>
                <w:rFonts w:ascii="Arial" w:cs="Arial" w:eastAsia="Arial" w:hAnsi="Arial"/>
                <w:color w:val="808080"/>
                <w:rtl w:val="0"/>
              </w:rPr>
              <w:t xml:space="preserve">Identificar los riesgos</w:t>
            </w:r>
          </w:p>
          <w:p w:rsidR="00000000" w:rsidDel="00000000" w:rsidP="00000000" w:rsidRDefault="00000000" w:rsidRPr="00000000" w14:paraId="0000000D">
            <w:pPr>
              <w:numPr>
                <w:ilvl w:val="0"/>
                <w:numId w:val="1"/>
              </w:numPr>
              <w:ind w:left="720" w:hanging="360"/>
              <w:rPr>
                <w:rFonts w:ascii="Arial" w:cs="Arial" w:eastAsia="Arial" w:hAnsi="Arial"/>
                <w:color w:val="808080"/>
              </w:rPr>
            </w:pPr>
            <w:r w:rsidDel="00000000" w:rsidR="00000000" w:rsidRPr="00000000">
              <w:rPr>
                <w:rFonts w:ascii="Arial" w:cs="Arial" w:eastAsia="Arial" w:hAnsi="Arial"/>
                <w:color w:val="808080"/>
                <w:rtl w:val="0"/>
              </w:rPr>
              <w:t xml:space="preserve">Analizarlos, crear un registro de riesgos</w:t>
            </w:r>
          </w:p>
          <w:p w:rsidR="00000000" w:rsidDel="00000000" w:rsidP="00000000" w:rsidRDefault="00000000" w:rsidRPr="00000000" w14:paraId="0000000E">
            <w:pPr>
              <w:numPr>
                <w:ilvl w:val="0"/>
                <w:numId w:val="1"/>
              </w:numPr>
              <w:ind w:left="720" w:hanging="360"/>
              <w:rPr>
                <w:rFonts w:ascii="Arial" w:cs="Arial" w:eastAsia="Arial" w:hAnsi="Arial"/>
                <w:color w:val="808080"/>
              </w:rPr>
            </w:pPr>
            <w:r w:rsidDel="00000000" w:rsidR="00000000" w:rsidRPr="00000000">
              <w:rPr>
                <w:rFonts w:ascii="Arial" w:cs="Arial" w:eastAsia="Arial" w:hAnsi="Arial"/>
                <w:color w:val="808080"/>
                <w:rtl w:val="0"/>
              </w:rPr>
              <w:t xml:space="preserve">Planear una respuesta</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Arial" w:cs="Arial" w:eastAsia="Arial" w:hAnsi="Arial"/>
              </w:rPr>
            </w:pPr>
            <w:r w:rsidDel="00000000" w:rsidR="00000000" w:rsidRPr="00000000">
              <w:rPr>
                <w:rFonts w:ascii="Arial" w:cs="Arial" w:eastAsia="Arial" w:hAnsi="Arial"/>
                <w:color w:val="808080"/>
                <w:rtl w:val="0"/>
              </w:rPr>
              <w:t xml:space="preserve">Controlarlos y realizar un seguimiento</w:t>
            </w:r>
          </w:p>
          <w:p w:rsidR="00000000" w:rsidDel="00000000" w:rsidP="00000000" w:rsidRDefault="00000000" w:rsidRPr="00000000" w14:paraId="00000010">
            <w:pPr>
              <w:ind w:left="720" w:firstLine="0"/>
              <w:rPr>
                <w:color w:val="808080"/>
              </w:rPr>
            </w:pPr>
            <w:r w:rsidDel="00000000" w:rsidR="00000000" w:rsidRPr="00000000">
              <w:rPr>
                <w:rtl w:val="0"/>
              </w:rPr>
            </w:r>
          </w:p>
          <w:p w:rsidR="00000000" w:rsidDel="00000000" w:rsidP="00000000" w:rsidRDefault="00000000" w:rsidRPr="00000000" w14:paraId="00000011">
            <w:pPr>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Cada riesgo será identificado por un id, un nombre y una descripción, así como los apartados correspondientes del “Registro de Riesgos”. </w:t>
            </w:r>
          </w:p>
          <w:p w:rsidR="00000000" w:rsidDel="00000000" w:rsidP="00000000" w:rsidRDefault="00000000" w:rsidRPr="00000000" w14:paraId="00000012">
            <w:pPr>
              <w:rPr>
                <w:rFonts w:ascii="Helvetica Neue" w:cs="Helvetica Neue" w:eastAsia="Helvetica Neue" w:hAnsi="Helvetica Neue"/>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Arial" w:cs="Arial" w:eastAsia="Arial" w:hAnsi="Arial"/>
                <w:color w:val="666666"/>
                <w:sz w:val="20"/>
                <w:szCs w:val="20"/>
                <w:highlight w:val="white"/>
              </w:rPr>
            </w:pPr>
            <w:r w:rsidDel="00000000" w:rsidR="00000000" w:rsidRPr="00000000">
              <w:rPr>
                <w:rFonts w:ascii="Arial" w:cs="Arial" w:eastAsia="Arial" w:hAnsi="Arial"/>
                <w:color w:val="666666"/>
                <w:sz w:val="20"/>
                <w:szCs w:val="20"/>
                <w:highlight w:val="white"/>
                <w:rtl w:val="0"/>
              </w:rPr>
              <w:t xml:space="preserve">&gt; Para ver más visita el doc “Registro de Riesgos”.</w:t>
            </w:r>
          </w:p>
        </w:tc>
      </w:tr>
    </w:tbl>
    <w:p w:rsidR="00000000" w:rsidDel="00000000" w:rsidP="00000000" w:rsidRDefault="00000000" w:rsidRPr="00000000" w14:paraId="00000014">
      <w:pPr>
        <w:spacing w:before="20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Methodology</w:t>
      </w:r>
    </w:p>
    <w:tbl>
      <w:tblPr>
        <w:tblStyle w:val="Table3"/>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150" w:hRule="atLeast"/>
          <w:tblHeader w:val="0"/>
        </w:trPr>
        <w:tc>
          <w:tcPr/>
          <w:p w:rsidR="00000000" w:rsidDel="00000000" w:rsidP="00000000" w:rsidRDefault="00000000" w:rsidRPr="00000000" w14:paraId="00000016">
            <w:pPr>
              <w:spacing w:after="240" w:before="240" w:lineRule="auto"/>
              <w:ind w:left="0" w:firstLine="0"/>
              <w:jc w:val="both"/>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Se analizará el tipo de riesgo y luego se actuará en consecuencia. Para los riesgos positivos presentaremos una actitud que nos ayude a potenciarlos y para los negativos una disposición que nos permita evitar un mayor impacto.</w:t>
            </w:r>
          </w:p>
          <w:p w:rsidR="00000000" w:rsidDel="00000000" w:rsidP="00000000" w:rsidRDefault="00000000" w:rsidRPr="00000000" w14:paraId="00000017">
            <w:pPr>
              <w:numPr>
                <w:ilvl w:val="0"/>
                <w:numId w:val="2"/>
              </w:numPr>
              <w:spacing w:after="0" w:afterAutospacing="0" w:before="240" w:lineRule="auto"/>
              <w:ind w:left="720" w:hanging="360"/>
              <w:jc w:val="both"/>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Explotar la oportunidad que nos ofrece</w:t>
            </w:r>
          </w:p>
          <w:p w:rsidR="00000000" w:rsidDel="00000000" w:rsidP="00000000" w:rsidRDefault="00000000" w:rsidRPr="00000000" w14:paraId="00000018">
            <w:pPr>
              <w:numPr>
                <w:ilvl w:val="0"/>
                <w:numId w:val="2"/>
              </w:numPr>
              <w:spacing w:after="0" w:afterAutospacing="0" w:before="0" w:beforeAutospacing="0" w:lineRule="auto"/>
              <w:ind w:left="720" w:hanging="360"/>
              <w:jc w:val="both"/>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Eliminar el riesgo identificado</w:t>
            </w:r>
          </w:p>
          <w:p w:rsidR="00000000" w:rsidDel="00000000" w:rsidP="00000000" w:rsidRDefault="00000000" w:rsidRPr="00000000" w14:paraId="00000019">
            <w:pPr>
              <w:numPr>
                <w:ilvl w:val="0"/>
                <w:numId w:val="2"/>
              </w:numPr>
              <w:spacing w:after="240" w:before="0" w:beforeAutospacing="0" w:lineRule="auto"/>
              <w:ind w:left="720" w:hanging="360"/>
              <w:jc w:val="both"/>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Tomar acciones proactivas</w:t>
            </w:r>
            <w:r w:rsidDel="00000000" w:rsidR="00000000" w:rsidRPr="00000000">
              <w:rPr>
                <w:rtl w:val="0"/>
              </w:rPr>
            </w:r>
          </w:p>
        </w:tc>
      </w:tr>
    </w:tbl>
    <w:p w:rsidR="00000000" w:rsidDel="00000000" w:rsidP="00000000" w:rsidRDefault="00000000" w:rsidRPr="00000000" w14:paraId="0000001A">
      <w:pPr>
        <w:spacing w:before="20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Roles and Responsibilities</w:t>
      </w:r>
    </w:p>
    <w:tbl>
      <w:tblPr>
        <w:tblStyle w:val="Table4"/>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blHeader w:val="0"/>
        </w:trPr>
        <w:tc>
          <w:tcPr>
            <w:vAlign w:val="center"/>
          </w:tcPr>
          <w:p w:rsidR="00000000" w:rsidDel="00000000" w:rsidP="00000000" w:rsidRDefault="00000000" w:rsidRPr="00000000" w14:paraId="0000001C">
            <w:pPr>
              <w:rPr/>
            </w:pPr>
            <w:r w:rsidDel="00000000" w:rsidR="00000000" w:rsidRPr="00000000">
              <w:rPr>
                <w:rFonts w:ascii="Helvetica Neue" w:cs="Helvetica Neue" w:eastAsia="Helvetica Neue" w:hAnsi="Helvetica Neue"/>
                <w:rtl w:val="0"/>
              </w:rPr>
              <w:t xml:space="preserve">Role</w:t>
            </w:r>
            <w:r w:rsidDel="00000000" w:rsidR="00000000" w:rsidRPr="00000000">
              <w:rPr>
                <w:rtl w:val="0"/>
              </w:rPr>
            </w:r>
          </w:p>
        </w:tc>
        <w:tc>
          <w:tcPr>
            <w:vAlign w:val="center"/>
          </w:tcPr>
          <w:p w:rsidR="00000000" w:rsidDel="00000000" w:rsidP="00000000" w:rsidRDefault="00000000" w:rsidRPr="00000000" w14:paraId="0000001D">
            <w:pPr>
              <w:rPr/>
            </w:pPr>
            <w:r w:rsidDel="00000000" w:rsidR="00000000" w:rsidRPr="00000000">
              <w:rPr>
                <w:rFonts w:ascii="Helvetica Neue" w:cs="Helvetica Neue" w:eastAsia="Helvetica Neue" w:hAnsi="Helvetica Neue"/>
                <w:rtl w:val="0"/>
              </w:rPr>
              <w:t xml:space="preserve">Responsibility</w:t>
            </w:r>
            <w:r w:rsidDel="00000000" w:rsidR="00000000" w:rsidRPr="00000000">
              <w:rPr>
                <w:rtl w:val="0"/>
              </w:rPr>
            </w:r>
          </w:p>
        </w:tc>
      </w:tr>
      <w:tr>
        <w:trPr>
          <w:cantSplit w:val="0"/>
          <w:tblHeader w:val="0"/>
        </w:trPr>
        <w:tc>
          <w:tcPr/>
          <w:p w:rsidR="00000000" w:rsidDel="00000000" w:rsidP="00000000" w:rsidRDefault="00000000" w:rsidRPr="00000000" w14:paraId="0000001E">
            <w:pPr>
              <w:ind w:left="0" w:firstLine="0"/>
              <w:rPr>
                <w:rFonts w:ascii="Arial" w:cs="Arial" w:eastAsia="Arial" w:hAnsi="Arial"/>
                <w:color w:val="666666"/>
              </w:rPr>
            </w:pPr>
            <w:r w:rsidDel="00000000" w:rsidR="00000000" w:rsidRPr="00000000">
              <w:rPr>
                <w:rFonts w:ascii="Arial" w:cs="Arial" w:eastAsia="Arial" w:hAnsi="Arial"/>
                <w:color w:val="666666"/>
                <w:rtl w:val="0"/>
              </w:rPr>
              <w:t xml:space="preserve">1. Project Manager</w:t>
            </w:r>
          </w:p>
        </w:tc>
        <w:tc>
          <w:tcPr/>
          <w:p w:rsidR="00000000" w:rsidDel="00000000" w:rsidP="00000000" w:rsidRDefault="00000000" w:rsidRPr="00000000" w14:paraId="0000001F">
            <w:pPr>
              <w:rPr>
                <w:rFonts w:ascii="Arial" w:cs="Arial" w:eastAsia="Arial" w:hAnsi="Arial"/>
                <w:color w:val="666666"/>
              </w:rPr>
            </w:pPr>
            <w:r w:rsidDel="00000000" w:rsidR="00000000" w:rsidRPr="00000000">
              <w:rPr>
                <w:rFonts w:ascii="Arial" w:cs="Arial" w:eastAsia="Arial" w:hAnsi="Arial"/>
                <w:color w:val="666666"/>
                <w:rtl w:val="0"/>
              </w:rPr>
              <w:t xml:space="preserve">1. </w:t>
            </w:r>
            <w:r w:rsidDel="00000000" w:rsidR="00000000" w:rsidRPr="00000000">
              <w:rPr>
                <w:rFonts w:ascii="Arial" w:cs="Arial" w:eastAsia="Arial" w:hAnsi="Arial"/>
                <w:color w:val="666666"/>
                <w:rtl w:val="0"/>
              </w:rPr>
              <w:t xml:space="preserve">Responsable de gestionar, vigilar, verificar y/o evaluar los riesgos, así como de firmar la solicitud de cambios.</w:t>
            </w:r>
            <w:r w:rsidDel="00000000" w:rsidR="00000000" w:rsidRPr="00000000">
              <w:rPr>
                <w:rtl w:val="0"/>
              </w:rPr>
            </w:r>
          </w:p>
        </w:tc>
      </w:tr>
      <w:tr>
        <w:trPr>
          <w:cantSplit w:val="0"/>
          <w:tblHeader w:val="0"/>
        </w:trPr>
        <w:tc>
          <w:tcPr/>
          <w:p w:rsidR="00000000" w:rsidDel="00000000" w:rsidP="00000000" w:rsidRDefault="00000000" w:rsidRPr="00000000" w14:paraId="00000020">
            <w:pPr>
              <w:rPr>
                <w:rFonts w:ascii="Arial" w:cs="Arial" w:eastAsia="Arial" w:hAnsi="Arial"/>
                <w:color w:val="666666"/>
              </w:rPr>
            </w:pPr>
            <w:r w:rsidDel="00000000" w:rsidR="00000000" w:rsidRPr="00000000">
              <w:rPr>
                <w:rFonts w:ascii="Arial" w:cs="Arial" w:eastAsia="Arial" w:hAnsi="Arial"/>
                <w:color w:val="666666"/>
                <w:rtl w:val="0"/>
              </w:rPr>
              <w:t xml:space="preserve">2. Desarrollador</w:t>
            </w:r>
          </w:p>
        </w:tc>
        <w:tc>
          <w:tcPr/>
          <w:p w:rsidR="00000000" w:rsidDel="00000000" w:rsidP="00000000" w:rsidRDefault="00000000" w:rsidRPr="00000000" w14:paraId="00000021">
            <w:pPr>
              <w:rPr>
                <w:rFonts w:ascii="Arial" w:cs="Arial" w:eastAsia="Arial" w:hAnsi="Arial"/>
                <w:color w:val="666666"/>
              </w:rPr>
            </w:pPr>
            <w:r w:rsidDel="00000000" w:rsidR="00000000" w:rsidRPr="00000000">
              <w:rPr>
                <w:rFonts w:ascii="Arial" w:cs="Arial" w:eastAsia="Arial" w:hAnsi="Arial"/>
                <w:color w:val="666666"/>
                <w:rtl w:val="0"/>
              </w:rPr>
              <w:t xml:space="preserve">2. Responsable de los riesgos relacionados con el código, la aplicación en bruto.</w:t>
            </w:r>
          </w:p>
        </w:tc>
      </w:tr>
    </w:tbl>
    <w:p w:rsidR="00000000" w:rsidDel="00000000" w:rsidP="00000000" w:rsidRDefault="00000000" w:rsidRPr="00000000" w14:paraId="00000022">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Risk Categories</w:t>
      </w:r>
    </w:p>
    <w:tbl>
      <w:tblPr>
        <w:tblStyle w:val="Table5"/>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417" w:hRule="atLeast"/>
          <w:tblHeader w:val="0"/>
        </w:trPr>
        <w:tc>
          <w:tcPr/>
          <w:p w:rsidR="00000000" w:rsidDel="00000000" w:rsidP="00000000" w:rsidRDefault="00000000" w:rsidRPr="00000000" w14:paraId="00000023">
            <w:pPr>
              <w:spacing w:after="240" w:before="240" w:lineRule="auto"/>
              <w:jc w:val="both"/>
              <w:rPr>
                <w:rFonts w:ascii="Helvetica Neue" w:cs="Helvetica Neue" w:eastAsia="Helvetica Neue" w:hAnsi="Helvetica Neue"/>
                <w:color w:val="666666"/>
                <w:sz w:val="14"/>
                <w:szCs w:val="14"/>
                <w:shd w:fill="d9d9d9" w:val="clear"/>
              </w:rPr>
            </w:pPr>
            <w:r w:rsidDel="00000000" w:rsidR="00000000" w:rsidRPr="00000000">
              <w:rPr>
                <w:rFonts w:ascii="Helvetica Neue" w:cs="Helvetica Neue" w:eastAsia="Helvetica Neue" w:hAnsi="Helvetica Neue"/>
                <w:b w:val="1"/>
                <w:color w:val="666666"/>
                <w:rtl w:val="0"/>
              </w:rPr>
              <w:t xml:space="preserve">Vendor risk –</w:t>
            </w:r>
            <w:r w:rsidDel="00000000" w:rsidR="00000000" w:rsidRPr="00000000">
              <w:rPr>
                <w:color w:val="808080"/>
                <w:rtl w:val="0"/>
              </w:rPr>
              <w:t xml:space="preserve"> </w:t>
            </w:r>
            <w:r w:rsidDel="00000000" w:rsidR="00000000" w:rsidRPr="00000000">
              <w:rPr>
                <w:rFonts w:ascii="Helvetica Neue" w:cs="Helvetica Neue" w:eastAsia="Helvetica Neue" w:hAnsi="Helvetica Neue"/>
                <w:color w:val="666666"/>
                <w:rtl w:val="0"/>
              </w:rPr>
              <w:t xml:space="preserve">RIESGO DE ESTRATEGIA/OPERACIONAL/REPUTACIÓN/FINANCIAL</w:t>
            </w:r>
            <w:r w:rsidDel="00000000" w:rsidR="00000000" w:rsidRPr="00000000">
              <w:rPr>
                <w:rFonts w:ascii="Helvetica Neue" w:cs="Helvetica Neue" w:eastAsia="Helvetica Neue" w:hAnsi="Helvetica Neue"/>
                <w:color w:val="666666"/>
                <w:sz w:val="14"/>
                <w:szCs w:val="14"/>
                <w:shd w:fill="d9d9d9" w:val="clear"/>
                <w:rtl w:val="0"/>
              </w:rPr>
              <w:t xml:space="preserve"> </w:t>
            </w:r>
          </w:p>
          <w:p w:rsidR="00000000" w:rsidDel="00000000" w:rsidP="00000000" w:rsidRDefault="00000000" w:rsidRPr="00000000" w14:paraId="00000024">
            <w:pPr>
              <w:spacing w:after="240" w:before="240" w:lineRule="auto"/>
              <w:jc w:val="both"/>
              <w:rPr>
                <w:rFonts w:ascii="Helvetica Neue" w:cs="Helvetica Neue" w:eastAsia="Helvetica Neue" w:hAnsi="Helvetica Neue"/>
                <w:color w:val="666666"/>
              </w:rPr>
            </w:pPr>
            <w:r w:rsidDel="00000000" w:rsidR="00000000" w:rsidRPr="00000000">
              <w:rPr>
                <w:rFonts w:ascii="Helvetica Neue" w:cs="Helvetica Neue" w:eastAsia="Helvetica Neue" w:hAnsi="Helvetica Neue"/>
                <w:b w:val="1"/>
                <w:color w:val="666666"/>
                <w:rtl w:val="0"/>
              </w:rPr>
              <w:t xml:space="preserve">Technology risk  - </w:t>
            </w:r>
            <w:r w:rsidDel="00000000" w:rsidR="00000000" w:rsidRPr="00000000">
              <w:rPr>
                <w:rFonts w:ascii="Helvetica Neue" w:cs="Helvetica Neue" w:eastAsia="Helvetica Neue" w:hAnsi="Helvetica Neue"/>
                <w:color w:val="666666"/>
                <w:rtl w:val="0"/>
              </w:rPr>
              <w:t xml:space="preserve">RIESGO DE TECNOLOGÍA</w:t>
            </w:r>
          </w:p>
          <w:p w:rsidR="00000000" w:rsidDel="00000000" w:rsidP="00000000" w:rsidRDefault="00000000" w:rsidRPr="00000000" w14:paraId="00000025">
            <w:pPr>
              <w:spacing w:after="240" w:before="240" w:lineRule="auto"/>
              <w:jc w:val="both"/>
              <w:rPr>
                <w:rFonts w:ascii="Helvetica Neue" w:cs="Helvetica Neue" w:eastAsia="Helvetica Neue" w:hAnsi="Helvetica Neue"/>
                <w:color w:val="666666"/>
              </w:rPr>
            </w:pPr>
            <w:r w:rsidDel="00000000" w:rsidR="00000000" w:rsidRPr="00000000">
              <w:rPr>
                <w:rFonts w:ascii="Helvetica Neue" w:cs="Helvetica Neue" w:eastAsia="Helvetica Neue" w:hAnsi="Helvetica Neue"/>
                <w:b w:val="1"/>
                <w:color w:val="666666"/>
                <w:rtl w:val="0"/>
              </w:rPr>
              <w:t xml:space="preserve">Resource risk – </w:t>
            </w:r>
            <w:r w:rsidDel="00000000" w:rsidR="00000000" w:rsidRPr="00000000">
              <w:rPr>
                <w:rFonts w:ascii="Helvetica Neue" w:cs="Helvetica Neue" w:eastAsia="Helvetica Neue" w:hAnsi="Helvetica Neue"/>
                <w:color w:val="666666"/>
                <w:rtl w:val="0"/>
              </w:rPr>
              <w:t xml:space="preserve">RIESGO DE RECURSOS</w:t>
            </w:r>
          </w:p>
          <w:p w:rsidR="00000000" w:rsidDel="00000000" w:rsidP="00000000" w:rsidRDefault="00000000" w:rsidRPr="00000000" w14:paraId="00000026">
            <w:pPr>
              <w:spacing w:after="240" w:before="240" w:lineRule="auto"/>
              <w:jc w:val="both"/>
              <w:rPr>
                <w:rFonts w:ascii="Helvetica Neue" w:cs="Helvetica Neue" w:eastAsia="Helvetica Neue" w:hAnsi="Helvetica Neue"/>
                <w:color w:val="666666"/>
              </w:rPr>
            </w:pPr>
            <w:r w:rsidDel="00000000" w:rsidR="00000000" w:rsidRPr="00000000">
              <w:rPr>
                <w:rFonts w:ascii="Helvetica Neue" w:cs="Helvetica Neue" w:eastAsia="Helvetica Neue" w:hAnsi="Helvetica Neue"/>
                <w:b w:val="1"/>
                <w:color w:val="666666"/>
                <w:rtl w:val="0"/>
              </w:rPr>
              <w:t xml:space="preserve">Schedule risk – </w:t>
            </w:r>
            <w:r w:rsidDel="00000000" w:rsidR="00000000" w:rsidRPr="00000000">
              <w:rPr>
                <w:rFonts w:ascii="Helvetica Neue" w:cs="Helvetica Neue" w:eastAsia="Helvetica Neue" w:hAnsi="Helvetica Neue"/>
                <w:color w:val="666666"/>
                <w:rtl w:val="0"/>
              </w:rPr>
              <w:t xml:space="preserve">RIESGO DE CALENDARIO</w:t>
            </w:r>
          </w:p>
          <w:p w:rsidR="00000000" w:rsidDel="00000000" w:rsidP="00000000" w:rsidRDefault="00000000" w:rsidRPr="00000000" w14:paraId="00000027">
            <w:pPr>
              <w:spacing w:after="240" w:before="240" w:lineRule="auto"/>
              <w:jc w:val="both"/>
              <w:rPr>
                <w:rFonts w:ascii="Helvetica Neue" w:cs="Helvetica Neue" w:eastAsia="Helvetica Neue" w:hAnsi="Helvetica Neue"/>
                <w:color w:val="666666"/>
              </w:rPr>
            </w:pPr>
            <w:r w:rsidDel="00000000" w:rsidR="00000000" w:rsidRPr="00000000">
              <w:rPr>
                <w:rFonts w:ascii="Helvetica Neue" w:cs="Helvetica Neue" w:eastAsia="Helvetica Neue" w:hAnsi="Helvetica Neue"/>
                <w:b w:val="1"/>
                <w:color w:val="666666"/>
                <w:rtl w:val="0"/>
              </w:rPr>
              <w:t xml:space="preserve">Deliverable risk - </w:t>
            </w:r>
            <w:r w:rsidDel="00000000" w:rsidR="00000000" w:rsidRPr="00000000">
              <w:rPr>
                <w:rFonts w:ascii="Helvetica Neue" w:cs="Helvetica Neue" w:eastAsia="Helvetica Neue" w:hAnsi="Helvetica Neue"/>
                <w:color w:val="666666"/>
                <w:rtl w:val="0"/>
              </w:rPr>
              <w:t xml:space="preserve">RIESGO DE ENTREGA</w:t>
            </w:r>
          </w:p>
          <w:p w:rsidR="00000000" w:rsidDel="00000000" w:rsidP="00000000" w:rsidRDefault="00000000" w:rsidRPr="00000000" w14:paraId="00000028">
            <w:pPr>
              <w:spacing w:after="240" w:before="240" w:lineRule="auto"/>
              <w:jc w:val="both"/>
              <w:rPr>
                <w:rFonts w:ascii="Helvetica Neue" w:cs="Helvetica Neue" w:eastAsia="Helvetica Neue" w:hAnsi="Helvetica Neue"/>
                <w:color w:val="666666"/>
                <w:shd w:fill="d9d9d9" w:val="clear"/>
              </w:rPr>
            </w:pPr>
            <w:r w:rsidDel="00000000" w:rsidR="00000000" w:rsidRPr="00000000">
              <w:rPr>
                <w:rFonts w:ascii="Helvetica Neue" w:cs="Helvetica Neue" w:eastAsia="Helvetica Neue" w:hAnsi="Helvetica Neue"/>
                <w:color w:val="666666"/>
                <w:rtl w:val="0"/>
              </w:rPr>
              <w:t xml:space="preserve">Para más información ver “Acta de Constitución - High Level Risks” y “Registro de Riesgos”.</w:t>
            </w:r>
            <w:r w:rsidDel="00000000" w:rsidR="00000000" w:rsidRPr="00000000">
              <w:rPr>
                <w:rtl w:val="0"/>
              </w:rPr>
            </w:r>
          </w:p>
        </w:tc>
      </w:tr>
    </w:tbl>
    <w:p w:rsidR="00000000" w:rsidDel="00000000" w:rsidP="00000000" w:rsidRDefault="00000000" w:rsidRPr="00000000" w14:paraId="00000029">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A">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Risk Management Funding</w:t>
      </w:r>
    </w:p>
    <w:tbl>
      <w:tblPr>
        <w:tblStyle w:val="Table6"/>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676.6666666666663" w:hRule="atLeast"/>
          <w:tblHeader w:val="0"/>
        </w:trPr>
        <w:tc>
          <w:tcPr/>
          <w:p w:rsidR="00000000" w:rsidDel="00000000" w:rsidP="00000000" w:rsidRDefault="00000000" w:rsidRPr="00000000" w14:paraId="0000002B">
            <w:pPr>
              <w:rPr>
                <w:rFonts w:ascii="Arial" w:cs="Arial" w:eastAsia="Arial" w:hAnsi="Arial"/>
                <w:color w:val="666666"/>
              </w:rPr>
            </w:pPr>
            <w:r w:rsidDel="00000000" w:rsidR="00000000" w:rsidRPr="00000000">
              <w:rPr>
                <w:rFonts w:ascii="Arial" w:cs="Arial" w:eastAsia="Arial" w:hAnsi="Arial"/>
                <w:color w:val="666666"/>
                <w:rtl w:val="0"/>
              </w:rPr>
              <w:t xml:space="preserve">Al tratarse los riesgos de manera interna, no se han dedicado fondos externos para la gestión. </w:t>
            </w:r>
          </w:p>
        </w:tc>
      </w:tr>
    </w:tbl>
    <w:p w:rsidR="00000000" w:rsidDel="00000000" w:rsidP="00000000" w:rsidRDefault="00000000" w:rsidRPr="00000000" w14:paraId="0000002C">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D">
      <w:pPr>
        <w:spacing w:before="20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Contingency Protocols</w:t>
      </w:r>
    </w:p>
    <w:tbl>
      <w:tblPr>
        <w:tblStyle w:val="Table7"/>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2766.097005208334" w:hRule="atLeast"/>
          <w:tblHeader w:val="0"/>
        </w:trPr>
        <w:tc>
          <w:tcPr/>
          <w:p w:rsidR="00000000" w:rsidDel="00000000" w:rsidP="00000000" w:rsidRDefault="00000000" w:rsidRPr="00000000" w14:paraId="0000002E">
            <w:pPr>
              <w:rPr>
                <w:rFonts w:ascii="Arial" w:cs="Arial" w:eastAsia="Arial" w:hAnsi="Arial"/>
                <w:color w:val="666666"/>
              </w:rPr>
            </w:pPr>
            <w:r w:rsidDel="00000000" w:rsidR="00000000" w:rsidRPr="00000000">
              <w:rPr>
                <w:rtl w:val="0"/>
              </w:rPr>
            </w:r>
          </w:p>
          <w:p w:rsidR="00000000" w:rsidDel="00000000" w:rsidP="00000000" w:rsidRDefault="00000000" w:rsidRPr="00000000" w14:paraId="0000002F">
            <w:pPr>
              <w:rPr>
                <w:rFonts w:ascii="Arial" w:cs="Arial" w:eastAsia="Arial" w:hAnsi="Arial"/>
                <w:color w:val="666666"/>
              </w:rPr>
            </w:pPr>
            <w:r w:rsidDel="00000000" w:rsidR="00000000" w:rsidRPr="00000000">
              <w:rPr>
                <w:rFonts w:ascii="Arial" w:cs="Arial" w:eastAsia="Arial" w:hAnsi="Arial"/>
                <w:color w:val="666666"/>
                <w:rtl w:val="0"/>
              </w:rPr>
              <w:t xml:space="preserve">Actuaremos en consecuencia según sea un riesgo positivo o negativo. Los positivos son aquellos cuyo impacto es beneficioso para el proyecto en cualquier aspecto. Por otro lado, los negativos son los que impactan de manera perjudicial sobre el proyecto en cualquiera de sus dimensiones.presupuesto.</w:t>
            </w:r>
          </w:p>
          <w:p w:rsidR="00000000" w:rsidDel="00000000" w:rsidP="00000000" w:rsidRDefault="00000000" w:rsidRPr="00000000" w14:paraId="00000030">
            <w:pPr>
              <w:rPr>
                <w:rFonts w:ascii="Arial" w:cs="Arial" w:eastAsia="Arial" w:hAnsi="Arial"/>
                <w:color w:val="666666"/>
              </w:rPr>
            </w:pPr>
            <w:r w:rsidDel="00000000" w:rsidR="00000000" w:rsidRPr="00000000">
              <w:rPr>
                <w:rtl w:val="0"/>
              </w:rPr>
            </w:r>
          </w:p>
          <w:p w:rsidR="00000000" w:rsidDel="00000000" w:rsidP="00000000" w:rsidRDefault="00000000" w:rsidRPr="00000000" w14:paraId="00000031">
            <w:pPr>
              <w:rPr>
                <w:rFonts w:ascii="Arial" w:cs="Arial" w:eastAsia="Arial" w:hAnsi="Arial"/>
                <w:color w:val="666666"/>
              </w:rPr>
            </w:pPr>
            <w:r w:rsidDel="00000000" w:rsidR="00000000" w:rsidRPr="00000000">
              <w:rPr>
                <w:rFonts w:ascii="Arial" w:cs="Arial" w:eastAsia="Arial" w:hAnsi="Arial"/>
                <w:color w:val="666666"/>
                <w:rtl w:val="0"/>
              </w:rPr>
              <w:t xml:space="preserve">Riesgo favorable</w:t>
            </w:r>
          </w:p>
          <w:p w:rsidR="00000000" w:rsidDel="00000000" w:rsidP="00000000" w:rsidRDefault="00000000" w:rsidRPr="00000000" w14:paraId="00000032">
            <w:pPr>
              <w:rPr>
                <w:rFonts w:ascii="Arial" w:cs="Arial" w:eastAsia="Arial" w:hAnsi="Arial"/>
                <w:color w:val="666666"/>
              </w:rPr>
            </w:pPr>
            <w:r w:rsidDel="00000000" w:rsidR="00000000" w:rsidRPr="00000000">
              <w:rPr>
                <w:rtl w:val="0"/>
              </w:rPr>
            </w:r>
          </w:p>
          <w:p w:rsidR="00000000" w:rsidDel="00000000" w:rsidP="00000000" w:rsidRDefault="00000000" w:rsidRPr="00000000" w14:paraId="00000033">
            <w:pPr>
              <w:rPr>
                <w:rFonts w:ascii="Arial" w:cs="Arial" w:eastAsia="Arial" w:hAnsi="Arial"/>
                <w:color w:val="666666"/>
              </w:rPr>
            </w:pPr>
            <w:r w:rsidDel="00000000" w:rsidR="00000000" w:rsidRPr="00000000">
              <w:rPr>
                <w:rFonts w:ascii="Arial" w:cs="Arial" w:eastAsia="Arial" w:hAnsi="Arial"/>
                <w:color w:val="666666"/>
                <w:rtl w:val="0"/>
              </w:rPr>
              <w:t xml:space="preserve">Riesgo desfavorable</w:t>
            </w:r>
          </w:p>
          <w:p w:rsidR="00000000" w:rsidDel="00000000" w:rsidP="00000000" w:rsidRDefault="00000000" w:rsidRPr="00000000" w14:paraId="00000034">
            <w:pPr>
              <w:rPr>
                <w:rFonts w:ascii="Arial" w:cs="Arial" w:eastAsia="Arial" w:hAnsi="Arial"/>
                <w:color w:val="666666"/>
              </w:rPr>
            </w:pPr>
            <w:r w:rsidDel="00000000" w:rsidR="00000000" w:rsidRPr="00000000">
              <w:rPr>
                <w:rtl w:val="0"/>
              </w:rPr>
            </w:r>
          </w:p>
          <w:p w:rsidR="00000000" w:rsidDel="00000000" w:rsidP="00000000" w:rsidRDefault="00000000" w:rsidRPr="00000000" w14:paraId="00000035">
            <w:pPr>
              <w:rPr>
                <w:rFonts w:ascii="Arial" w:cs="Arial" w:eastAsia="Arial" w:hAnsi="Arial"/>
                <w:color w:val="666666"/>
                <w:highlight w:val="yellow"/>
              </w:rPr>
            </w:pPr>
            <w:r w:rsidDel="00000000" w:rsidR="00000000" w:rsidRPr="00000000">
              <w:rPr>
                <w:rFonts w:ascii="Arial" w:cs="Arial" w:eastAsia="Arial" w:hAnsi="Arial"/>
                <w:color w:val="666666"/>
                <w:highlight w:val="yellow"/>
                <w:rtl w:val="0"/>
              </w:rPr>
              <w:t xml:space="preserve">&lt;&lt; EDITAR &gt;&gt; </w:t>
            </w:r>
          </w:p>
        </w:tc>
      </w:tr>
    </w:tbl>
    <w:p w:rsidR="00000000" w:rsidDel="00000000" w:rsidP="00000000" w:rsidRDefault="00000000" w:rsidRPr="00000000" w14:paraId="0000003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7">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Frequency and Timing</w:t>
      </w:r>
    </w:p>
    <w:tbl>
      <w:tblPr>
        <w:tblStyle w:val="Table8"/>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2216.66666666666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240" w:before="240" w:lineRule="auto"/>
              <w:jc w:val="both"/>
              <w:rPr>
                <w:rFonts w:ascii="Arial" w:cs="Arial" w:eastAsia="Arial" w:hAnsi="Arial"/>
                <w:color w:val="666666"/>
              </w:rPr>
            </w:pPr>
            <w:r w:rsidDel="00000000" w:rsidR="00000000" w:rsidRPr="00000000">
              <w:rPr>
                <w:rFonts w:ascii="Arial" w:cs="Arial" w:eastAsia="Arial" w:hAnsi="Arial"/>
                <w:color w:val="666666"/>
                <w:rtl w:val="0"/>
              </w:rPr>
              <w:t xml:space="preserve">Lo primero que se realiza es el Plan de Gestión de Riesgos, justo al inicio del proyecto.</w:t>
            </w:r>
          </w:p>
          <w:p w:rsidR="00000000" w:rsidDel="00000000" w:rsidP="00000000" w:rsidRDefault="00000000" w:rsidRPr="00000000" w14:paraId="00000039">
            <w:pPr>
              <w:spacing w:after="240" w:before="240" w:lineRule="auto"/>
              <w:jc w:val="both"/>
              <w:rPr>
                <w:rFonts w:ascii="Arial" w:cs="Arial" w:eastAsia="Arial" w:hAnsi="Arial"/>
                <w:color w:val="666666"/>
              </w:rPr>
            </w:pPr>
            <w:r w:rsidDel="00000000" w:rsidR="00000000" w:rsidRPr="00000000">
              <w:rPr>
                <w:rFonts w:ascii="Arial" w:cs="Arial" w:eastAsia="Arial" w:hAnsi="Arial"/>
                <w:color w:val="666666"/>
                <w:rtl w:val="0"/>
              </w:rPr>
              <w:t xml:space="preserve">En cada reunión se </w:t>
            </w:r>
            <w:r w:rsidDel="00000000" w:rsidR="00000000" w:rsidRPr="00000000">
              <w:rPr>
                <w:rFonts w:ascii="Arial" w:cs="Arial" w:eastAsia="Arial" w:hAnsi="Arial"/>
                <w:color w:val="666666"/>
                <w:rtl w:val="0"/>
              </w:rPr>
              <w:t xml:space="preserve">nombrarán</w:t>
            </w:r>
            <w:r w:rsidDel="00000000" w:rsidR="00000000" w:rsidRPr="00000000">
              <w:rPr>
                <w:rFonts w:ascii="Arial" w:cs="Arial" w:eastAsia="Arial" w:hAnsi="Arial"/>
                <w:color w:val="666666"/>
                <w:rtl w:val="0"/>
              </w:rPr>
              <w:t xml:space="preserve"> los problemas que vayan surgiendo así como los riesgos que se han producido o los que están previstos.</w:t>
            </w:r>
          </w:p>
          <w:p w:rsidR="00000000" w:rsidDel="00000000" w:rsidP="00000000" w:rsidRDefault="00000000" w:rsidRPr="00000000" w14:paraId="0000003A">
            <w:pPr>
              <w:spacing w:after="240" w:before="240" w:lineRule="auto"/>
              <w:jc w:val="both"/>
              <w:rPr>
                <w:rFonts w:ascii="Arial" w:cs="Arial" w:eastAsia="Arial" w:hAnsi="Arial"/>
                <w:color w:val="666666"/>
              </w:rPr>
            </w:pPr>
            <w:r w:rsidDel="00000000" w:rsidR="00000000" w:rsidRPr="00000000">
              <w:rPr>
                <w:rFonts w:ascii="Arial" w:cs="Arial" w:eastAsia="Arial" w:hAnsi="Arial"/>
                <w:color w:val="666666"/>
                <w:rtl w:val="0"/>
              </w:rPr>
              <w:t xml:space="preserve">La respuesta se realizará una vez se haya detectado el riesgo y se analice las distintas opciones para su resolución.</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Stakeholder Risk Tolerances</w:t>
      </w:r>
    </w:p>
    <w:tbl>
      <w:tblPr>
        <w:tblStyle w:val="Table9"/>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582.94596354166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240" w:before="240" w:lineRule="auto"/>
              <w:jc w:val="both"/>
              <w:rPr>
                <w:rFonts w:ascii="Arial" w:cs="Arial" w:eastAsia="Arial" w:hAnsi="Arial"/>
                <w:color w:val="666666"/>
              </w:rPr>
            </w:pPr>
            <w:r w:rsidDel="00000000" w:rsidR="00000000" w:rsidRPr="00000000">
              <w:rPr>
                <w:rFonts w:ascii="Arial" w:cs="Arial" w:eastAsia="Arial" w:hAnsi="Arial"/>
                <w:color w:val="666666"/>
                <w:rtl w:val="0"/>
              </w:rPr>
              <w:t xml:space="preserve">La tolerancia que puede soportar cada inversor sobre los distintos riesgos viene clasificada en niveles según lo estricto que sea. En concreto, nuestro inversor permite que el proyecto tenga ciertos riesgos en cuanto al alcance, tiempo y presupuesto, ya que las estimaciones pueden ser equívocas. </w:t>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Risk Tracking and Audit</w:t>
      </w:r>
    </w:p>
    <w:tbl>
      <w:tblPr>
        <w:tblStyle w:val="Table10"/>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240" w:before="240" w:lineRule="auto"/>
              <w:jc w:val="both"/>
              <w:rPr>
                <w:rFonts w:ascii="Arial" w:cs="Arial" w:eastAsia="Arial" w:hAnsi="Arial"/>
                <w:color w:val="666666"/>
              </w:rPr>
            </w:pPr>
            <w:r w:rsidDel="00000000" w:rsidR="00000000" w:rsidRPr="00000000">
              <w:rPr>
                <w:rFonts w:ascii="Arial" w:cs="Arial" w:eastAsia="Arial" w:hAnsi="Arial"/>
                <w:color w:val="666666"/>
                <w:rtl w:val="0"/>
              </w:rPr>
              <w:t xml:space="preserve">Una vez identificados los riesgos se procederá a su seguimiento. Para ello se utilizarán las horas de reuniones y se </w:t>
            </w:r>
            <w:r w:rsidDel="00000000" w:rsidR="00000000" w:rsidRPr="00000000">
              <w:rPr>
                <w:rFonts w:ascii="Arial" w:cs="Arial" w:eastAsia="Arial" w:hAnsi="Arial"/>
                <w:color w:val="666666"/>
                <w:rtl w:val="0"/>
              </w:rPr>
              <w:t xml:space="preserve">priorizarán</w:t>
            </w:r>
            <w:r w:rsidDel="00000000" w:rsidR="00000000" w:rsidRPr="00000000">
              <w:rPr>
                <w:rFonts w:ascii="Arial" w:cs="Arial" w:eastAsia="Arial" w:hAnsi="Arial"/>
                <w:color w:val="666666"/>
                <w:rtl w:val="0"/>
              </w:rPr>
              <w:t xml:space="preserve"> aquellos cuyo nivel de riesgo es más alto, negativos antes que positivos. Posteriormente realizaremos las acciones que correspondan para solucionar los riesgos o potenciarlo, según el tipo que sea.</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Definitions of Probability</w:t>
      </w:r>
    </w:p>
    <w:tbl>
      <w:tblPr>
        <w:tblStyle w:val="Table11"/>
        <w:tblW w:w="6435.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1808.333333333333"/>
        <w:gridCol w:w="4626.666666666667"/>
        <w:tblGridChange w:id="0">
          <w:tblGrid>
            <w:gridCol w:w="1808.333333333333"/>
            <w:gridCol w:w="4626.666666666667"/>
          </w:tblGrid>
        </w:tblGridChange>
      </w:tblGrid>
      <w:tr>
        <w:trPr>
          <w:cantSplit w:val="0"/>
          <w:trHeight w:val="691.66666666666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jc w:val="center"/>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jc w:val="center"/>
              <w:rPr>
                <w:b w:val="1"/>
              </w:rPr>
            </w:pPr>
            <w:r w:rsidDel="00000000" w:rsidR="00000000" w:rsidRPr="00000000">
              <w:rPr>
                <w:b w:val="1"/>
                <w:rtl w:val="0"/>
              </w:rPr>
              <w:t xml:space="preserve">Probability</w:t>
            </w:r>
          </w:p>
          <w:p w:rsidR="00000000" w:rsidDel="00000000" w:rsidP="00000000" w:rsidRDefault="00000000" w:rsidRPr="00000000" w14:paraId="0000004A">
            <w:pPr>
              <w:jc w:val="center"/>
              <w:rPr/>
            </w:pPr>
            <w:r w:rsidDel="00000000" w:rsidR="00000000" w:rsidRPr="00000000">
              <w:rPr>
                <w:rtl w:val="0"/>
              </w:rPr>
              <w:t xml:space="preserve">(Probabilidad de que ocurra)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jc w:val="center"/>
              <w:rPr/>
            </w:pPr>
            <w:r w:rsidDel="00000000" w:rsidR="00000000" w:rsidRPr="00000000">
              <w:rPr>
                <w:rFonts w:ascii="Helvetica Neue" w:cs="Helvetica Neue" w:eastAsia="Helvetica Neue" w:hAnsi="Helvetica Neue"/>
                <w:sz w:val="20"/>
                <w:szCs w:val="20"/>
                <w:rtl w:val="0"/>
              </w:rPr>
              <w:t xml:space="preserve">Very 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pPr>
            <w:r w:rsidDel="00000000" w:rsidR="00000000" w:rsidRPr="00000000">
              <w:rPr>
                <w:color w:val="808080"/>
                <w:rtl w:val="0"/>
              </w:rPr>
              <w:t xml:space="preserve"> &gt; 80 %</w:t>
            </w: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jc w:val="center"/>
              <w:rPr/>
            </w:pPr>
            <w:r w:rsidDel="00000000" w:rsidR="00000000" w:rsidRPr="00000000">
              <w:rPr>
                <w:rFonts w:ascii="Helvetica Neue" w:cs="Helvetica Neue" w:eastAsia="Helvetica Neue" w:hAnsi="Helvetica Neue"/>
                <w:sz w:val="20"/>
                <w:szCs w:val="20"/>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jc w:val="center"/>
              <w:rPr/>
            </w:pPr>
            <w:r w:rsidDel="00000000" w:rsidR="00000000" w:rsidRPr="00000000">
              <w:rPr>
                <w:color w:val="808080"/>
                <w:rtl w:val="0"/>
              </w:rPr>
              <w:t xml:space="preserve">60% - 80%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jc w:val="center"/>
              <w:rPr/>
            </w:pPr>
            <w:r w:rsidDel="00000000" w:rsidR="00000000" w:rsidRPr="00000000">
              <w:rPr>
                <w:rFonts w:ascii="Helvetica Neue" w:cs="Helvetica Neue" w:eastAsia="Helvetica Neue" w:hAnsi="Helvetica Neue"/>
                <w:sz w:val="20"/>
                <w:szCs w:val="20"/>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jc w:val="center"/>
              <w:rPr/>
            </w:pPr>
            <w:r w:rsidDel="00000000" w:rsidR="00000000" w:rsidRPr="00000000">
              <w:rPr>
                <w:color w:val="808080"/>
                <w:rtl w:val="0"/>
              </w:rPr>
              <w:t xml:space="preserve">40%-60%</w:t>
            </w: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jc w:val="center"/>
              <w:rPr/>
            </w:pPr>
            <w:r w:rsidDel="00000000" w:rsidR="00000000" w:rsidRPr="00000000">
              <w:rPr>
                <w:rFonts w:ascii="Helvetica Neue" w:cs="Helvetica Neue" w:eastAsia="Helvetica Neue" w:hAnsi="Helvetica Neue"/>
                <w:sz w:val="20"/>
                <w:szCs w:val="20"/>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center"/>
              <w:rPr/>
            </w:pPr>
            <w:r w:rsidDel="00000000" w:rsidR="00000000" w:rsidRPr="00000000">
              <w:rPr>
                <w:color w:val="808080"/>
                <w:rtl w:val="0"/>
              </w:rPr>
              <w:t xml:space="preserve">20% - 40%</w:t>
            </w: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pPr>
            <w:r w:rsidDel="00000000" w:rsidR="00000000" w:rsidRPr="00000000">
              <w:rPr>
                <w:rFonts w:ascii="Helvetica Neue" w:cs="Helvetica Neue" w:eastAsia="Helvetica Neue" w:hAnsi="Helvetica Neue"/>
                <w:sz w:val="20"/>
                <w:szCs w:val="20"/>
                <w:rtl w:val="0"/>
              </w:rPr>
              <w:t xml:space="preserve">Very 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center"/>
              <w:rPr/>
            </w:pPr>
            <w:r w:rsidDel="00000000" w:rsidR="00000000" w:rsidRPr="00000000">
              <w:rPr>
                <w:color w:val="808080"/>
                <w:rtl w:val="0"/>
              </w:rPr>
              <w:t xml:space="preserve">&lt; 20%</w:t>
            </w:r>
            <w:r w:rsidDel="00000000" w:rsidR="00000000" w:rsidRPr="00000000">
              <w:rPr>
                <w:rtl w:val="0"/>
              </w:rPr>
            </w:r>
          </w:p>
        </w:tc>
      </w:tr>
    </w:tbl>
    <w:p w:rsidR="00000000" w:rsidDel="00000000" w:rsidP="00000000" w:rsidRDefault="00000000" w:rsidRPr="00000000" w14:paraId="00000055">
      <w:pPr>
        <w:spacing w:before="2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6">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C">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E">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0">
      <w:pPr>
        <w:spacing w:before="2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Definitions of Impact by Objective</w:t>
      </w:r>
    </w:p>
    <w:tbl>
      <w:tblPr>
        <w:tblStyle w:val="Table12"/>
        <w:tblW w:w="9072.0" w:type="dxa"/>
        <w:jc w:val="left"/>
        <w:tblInd w:w="25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1665"/>
        <w:gridCol w:w="1915"/>
        <w:gridCol w:w="1915"/>
        <w:gridCol w:w="1915"/>
        <w:gridCol w:w="1662"/>
        <w:tblGridChange w:id="0">
          <w:tblGrid>
            <w:gridCol w:w="1665"/>
            <w:gridCol w:w="1915"/>
            <w:gridCol w:w="1915"/>
            <w:gridCol w:w="1915"/>
            <w:gridCol w:w="1662"/>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rFonts w:ascii="Helvetica Neue" w:cs="Helvetica Neue" w:eastAsia="Helvetica Neue" w:hAnsi="Helvetica Neue"/>
                <w:sz w:val="12"/>
                <w:szCs w:val="12"/>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center"/>
              <w:rPr>
                <w:rFonts w:ascii="Helvetica Neue" w:cs="Helvetica Neue" w:eastAsia="Helvetica Neue" w:hAnsi="Helvetica Neue"/>
                <w:sz w:val="12"/>
                <w:szCs w:val="12"/>
              </w:rPr>
            </w:pPr>
            <w:r w:rsidDel="00000000" w:rsidR="00000000" w:rsidRPr="00000000">
              <w:rPr>
                <w:rtl w:val="0"/>
              </w:rPr>
            </w:r>
          </w:p>
          <w:p w:rsidR="00000000" w:rsidDel="00000000" w:rsidP="00000000" w:rsidRDefault="00000000" w:rsidRPr="00000000" w14:paraId="00000064">
            <w:pPr>
              <w:jc w:val="center"/>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Scope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center"/>
              <w:rPr>
                <w:rFonts w:ascii="Helvetica Neue" w:cs="Helvetica Neue" w:eastAsia="Helvetica Neue" w:hAnsi="Helvetica Neue"/>
                <w:sz w:val="12"/>
                <w:szCs w:val="12"/>
              </w:rPr>
            </w:pPr>
            <w:r w:rsidDel="00000000" w:rsidR="00000000" w:rsidRPr="00000000">
              <w:rPr>
                <w:rtl w:val="0"/>
              </w:rPr>
            </w:r>
          </w:p>
          <w:p w:rsidR="00000000" w:rsidDel="00000000" w:rsidP="00000000" w:rsidRDefault="00000000" w:rsidRPr="00000000" w14:paraId="00000066">
            <w:pPr>
              <w:jc w:val="center"/>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Quality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jc w:val="center"/>
              <w:rPr>
                <w:rFonts w:ascii="Helvetica Neue" w:cs="Helvetica Neue" w:eastAsia="Helvetica Neue" w:hAnsi="Helvetica Neue"/>
                <w:sz w:val="12"/>
                <w:szCs w:val="12"/>
              </w:rPr>
            </w:pPr>
            <w:r w:rsidDel="00000000" w:rsidR="00000000" w:rsidRPr="00000000">
              <w:rPr>
                <w:rtl w:val="0"/>
              </w:rPr>
            </w:r>
          </w:p>
          <w:p w:rsidR="00000000" w:rsidDel="00000000" w:rsidP="00000000" w:rsidRDefault="00000000" w:rsidRPr="00000000" w14:paraId="00000068">
            <w:pPr>
              <w:jc w:val="center"/>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center"/>
              <w:rPr>
                <w:rFonts w:ascii="Helvetica Neue" w:cs="Helvetica Neue" w:eastAsia="Helvetica Neue" w:hAnsi="Helvetica Neue"/>
                <w:sz w:val="12"/>
                <w:szCs w:val="12"/>
              </w:rPr>
            </w:pPr>
            <w:r w:rsidDel="00000000" w:rsidR="00000000" w:rsidRPr="00000000">
              <w:rPr>
                <w:rtl w:val="0"/>
              </w:rPr>
            </w:r>
          </w:p>
          <w:p w:rsidR="00000000" w:rsidDel="00000000" w:rsidP="00000000" w:rsidRDefault="00000000" w:rsidRPr="00000000" w14:paraId="0000006A">
            <w:pPr>
              <w:jc w:val="center"/>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Cost</w:t>
            </w:r>
            <w:r w:rsidDel="00000000" w:rsidR="00000000" w:rsidRPr="00000000">
              <w:rPr>
                <w:rtl w:val="0"/>
              </w:rPr>
            </w:r>
          </w:p>
        </w:tc>
      </w:tr>
      <w:tr>
        <w:trPr>
          <w:cantSplit w:val="0"/>
          <w:trHeight w:val="654.99999999999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C">
            <w:pPr>
              <w:spacing w:line="480" w:lineRule="auto"/>
              <w:jc w:val="left"/>
              <w:rPr>
                <w:rFonts w:ascii="Arial" w:cs="Arial" w:eastAsia="Arial" w:hAnsi="Arial"/>
              </w:rPr>
            </w:pPr>
            <w:r w:rsidDel="00000000" w:rsidR="00000000" w:rsidRPr="00000000">
              <w:rPr>
                <w:rFonts w:ascii="Arial" w:cs="Arial" w:eastAsia="Arial" w:hAnsi="Arial"/>
                <w:rtl w:val="0"/>
              </w:rPr>
              <w:t xml:space="preserve">    Very 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260" w:firstLine="0"/>
              <w:rPr>
                <w:color w:val="808080"/>
              </w:rPr>
            </w:pPr>
            <w:r w:rsidDel="00000000" w:rsidR="00000000" w:rsidRPr="00000000">
              <w:rPr>
                <w:color w:val="808080"/>
                <w:rtl w:val="0"/>
              </w:rPr>
              <w:t xml:space="preserve">Baja más del 15% del alcance propuesto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260" w:firstLine="0"/>
              <w:rPr>
                <w:color w:val="808080"/>
              </w:rPr>
            </w:pPr>
            <w:r w:rsidDel="00000000" w:rsidR="00000000" w:rsidRPr="00000000">
              <w:rPr>
                <w:color w:val="808080"/>
                <w:rtl w:val="0"/>
              </w:rPr>
              <w:t xml:space="preserve">Baja más del 15% de la calidad propuesta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260" w:firstLine="0"/>
              <w:rPr>
                <w:color w:val="808080"/>
              </w:rPr>
            </w:pPr>
            <w:r w:rsidDel="00000000" w:rsidR="00000000" w:rsidRPr="00000000">
              <w:rPr>
                <w:color w:val="808080"/>
                <w:rtl w:val="0"/>
              </w:rPr>
              <w:t xml:space="preserve">Excede más del 20% del tiempo propuesto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260" w:firstLine="0"/>
              <w:rPr>
                <w:color w:val="808080"/>
              </w:rPr>
            </w:pPr>
            <w:r w:rsidDel="00000000" w:rsidR="00000000" w:rsidRPr="00000000">
              <w:rPr>
                <w:color w:val="808080"/>
                <w:rtl w:val="0"/>
              </w:rPr>
              <w:t xml:space="preserve">Excede más del 20% del presupuesto</w:t>
            </w:r>
          </w:p>
        </w:tc>
      </w:tr>
      <w:tr>
        <w:trPr>
          <w:cantSplit w:val="0"/>
          <w:trHeight w:val="521.66666666666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72">
            <w:pPr>
              <w:spacing w:line="480" w:lineRule="auto"/>
              <w:jc w:val="center"/>
              <w:rPr>
                <w:rFonts w:ascii="Arial" w:cs="Arial" w:eastAsia="Arial" w:hAnsi="Arial"/>
              </w:rPr>
            </w:pPr>
            <w:r w:rsidDel="00000000" w:rsidR="00000000" w:rsidRPr="00000000">
              <w:rPr>
                <w:rFonts w:ascii="Arial" w:cs="Arial" w:eastAsia="Arial" w:hAnsi="Arial"/>
                <w:rtl w:val="0"/>
              </w:rPr>
              <w:t xml:space="preserve">High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260" w:firstLine="0"/>
              <w:rPr>
                <w:color w:val="808080"/>
              </w:rPr>
            </w:pPr>
            <w:r w:rsidDel="00000000" w:rsidR="00000000" w:rsidRPr="00000000">
              <w:rPr>
                <w:color w:val="808080"/>
                <w:rtl w:val="0"/>
              </w:rPr>
              <w:t xml:space="preserve">Baja entre el 11%-15% del alcance propuesto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260" w:firstLine="0"/>
              <w:rPr>
                <w:color w:val="808080"/>
              </w:rPr>
            </w:pPr>
            <w:r w:rsidDel="00000000" w:rsidR="00000000" w:rsidRPr="00000000">
              <w:rPr>
                <w:color w:val="808080"/>
                <w:rtl w:val="0"/>
              </w:rPr>
              <w:t xml:space="preserve">Baja entre el 11%-15% de la calidad propuesta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260" w:firstLine="0"/>
              <w:rPr>
                <w:color w:val="808080"/>
              </w:rPr>
            </w:pPr>
            <w:r w:rsidDel="00000000" w:rsidR="00000000" w:rsidRPr="00000000">
              <w:rPr>
                <w:color w:val="808080"/>
                <w:rtl w:val="0"/>
              </w:rPr>
              <w:t xml:space="preserve">Excede entre 15%-20% del tiempo propuesto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260" w:firstLine="0"/>
              <w:rPr>
                <w:color w:val="808080"/>
              </w:rPr>
            </w:pPr>
            <w:r w:rsidDel="00000000" w:rsidR="00000000" w:rsidRPr="00000000">
              <w:rPr>
                <w:color w:val="808080"/>
                <w:rtl w:val="0"/>
              </w:rPr>
              <w:t xml:space="preserve">Excede entre 15%-20% del presupuesto</w:t>
            </w:r>
          </w:p>
        </w:tc>
      </w:tr>
      <w:tr>
        <w:trPr>
          <w:cantSplit w:val="0"/>
          <w:trHeight w:val="604.99999999999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78">
            <w:pPr>
              <w:spacing w:line="48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260" w:firstLine="0"/>
              <w:rPr>
                <w:color w:val="808080"/>
              </w:rPr>
            </w:pPr>
            <w:r w:rsidDel="00000000" w:rsidR="00000000" w:rsidRPr="00000000">
              <w:rPr>
                <w:color w:val="808080"/>
                <w:rtl w:val="0"/>
              </w:rPr>
              <w:t xml:space="preserve">Baja entre el 8%-11% del alcance propuesto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260" w:firstLine="0"/>
              <w:rPr>
                <w:color w:val="808080"/>
              </w:rPr>
            </w:pPr>
            <w:r w:rsidDel="00000000" w:rsidR="00000000" w:rsidRPr="00000000">
              <w:rPr>
                <w:color w:val="808080"/>
                <w:rtl w:val="0"/>
              </w:rPr>
              <w:t xml:space="preserve">Baja entre el 8%-11% de la calidad propuesta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260" w:firstLine="0"/>
              <w:rPr>
                <w:color w:val="808080"/>
              </w:rPr>
            </w:pPr>
            <w:r w:rsidDel="00000000" w:rsidR="00000000" w:rsidRPr="00000000">
              <w:rPr>
                <w:color w:val="808080"/>
                <w:rtl w:val="0"/>
              </w:rPr>
              <w:t xml:space="preserve">Excede entre 10%-15% del tiempo propuesto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260" w:firstLine="0"/>
              <w:rPr>
                <w:color w:val="808080"/>
              </w:rPr>
            </w:pPr>
            <w:r w:rsidDel="00000000" w:rsidR="00000000" w:rsidRPr="00000000">
              <w:rPr>
                <w:color w:val="808080"/>
                <w:rtl w:val="0"/>
              </w:rPr>
              <w:t xml:space="preserve">Excede entre 10%-15% del presupuesto</w:t>
            </w:r>
          </w:p>
        </w:tc>
      </w:tr>
      <w:tr>
        <w:trPr>
          <w:cantSplit w:val="0"/>
          <w:trHeight w:val="488.333333333334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7E">
            <w:pPr>
              <w:spacing w:line="480" w:lineRule="auto"/>
              <w:jc w:val="center"/>
              <w:rPr>
                <w:rFonts w:ascii="Arial" w:cs="Arial" w:eastAsia="Arial" w:hAnsi="Arial"/>
              </w:rPr>
            </w:pPr>
            <w:r w:rsidDel="00000000" w:rsidR="00000000" w:rsidRPr="00000000">
              <w:rPr>
                <w:rFonts w:ascii="Arial" w:cs="Arial" w:eastAsia="Arial" w:hAnsi="Arial"/>
                <w:rtl w:val="0"/>
              </w:rPr>
              <w:t xml:space="preserve">Low</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260" w:firstLine="0"/>
              <w:rPr>
                <w:color w:val="808080"/>
              </w:rPr>
            </w:pPr>
            <w:r w:rsidDel="00000000" w:rsidR="00000000" w:rsidRPr="00000000">
              <w:rPr>
                <w:color w:val="808080"/>
                <w:rtl w:val="0"/>
              </w:rPr>
              <w:t xml:space="preserve">Baja entre el 5%-8% del alcance propuesto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260" w:firstLine="0"/>
              <w:rPr>
                <w:color w:val="808080"/>
              </w:rPr>
            </w:pPr>
            <w:r w:rsidDel="00000000" w:rsidR="00000000" w:rsidRPr="00000000">
              <w:rPr>
                <w:color w:val="808080"/>
                <w:rtl w:val="0"/>
              </w:rPr>
              <w:t xml:space="preserve">Baja entre el 5%-8% de la calidad propuesta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260" w:firstLine="0"/>
              <w:rPr>
                <w:color w:val="808080"/>
              </w:rPr>
            </w:pPr>
            <w:r w:rsidDel="00000000" w:rsidR="00000000" w:rsidRPr="00000000">
              <w:rPr>
                <w:color w:val="808080"/>
                <w:rtl w:val="0"/>
              </w:rPr>
              <w:t xml:space="preserve">Excede entre 5%-10% del tiempo propuesto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260" w:firstLine="0"/>
              <w:rPr>
                <w:color w:val="808080"/>
              </w:rPr>
            </w:pPr>
            <w:r w:rsidDel="00000000" w:rsidR="00000000" w:rsidRPr="00000000">
              <w:rPr>
                <w:color w:val="808080"/>
                <w:rtl w:val="0"/>
              </w:rPr>
              <w:t xml:space="preserve">Excede entre 5%-10% del presupuesto</w:t>
            </w:r>
          </w:p>
        </w:tc>
      </w:tr>
      <w:tr>
        <w:trPr>
          <w:cantSplit w:val="0"/>
          <w:trHeight w:val="621.66666666666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4">
            <w:pPr>
              <w:spacing w:line="480" w:lineRule="auto"/>
              <w:jc w:val="center"/>
              <w:rPr>
                <w:rFonts w:ascii="Arial" w:cs="Arial" w:eastAsia="Arial" w:hAnsi="Arial"/>
              </w:rPr>
            </w:pPr>
            <w:r w:rsidDel="00000000" w:rsidR="00000000" w:rsidRPr="00000000">
              <w:rPr>
                <w:rFonts w:ascii="Arial" w:cs="Arial" w:eastAsia="Arial" w:hAnsi="Arial"/>
                <w:rtl w:val="0"/>
              </w:rPr>
              <w:t xml:space="preserve">Very Low</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260" w:firstLine="0"/>
              <w:rPr>
                <w:color w:val="808080"/>
              </w:rPr>
            </w:pPr>
            <w:r w:rsidDel="00000000" w:rsidR="00000000" w:rsidRPr="00000000">
              <w:rPr>
                <w:color w:val="808080"/>
                <w:rtl w:val="0"/>
              </w:rPr>
              <w:t xml:space="preserve">Baja menos del 5% del alcance propuesto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260" w:firstLine="0"/>
              <w:rPr>
                <w:color w:val="808080"/>
              </w:rPr>
            </w:pPr>
            <w:r w:rsidDel="00000000" w:rsidR="00000000" w:rsidRPr="00000000">
              <w:rPr>
                <w:color w:val="808080"/>
                <w:rtl w:val="0"/>
              </w:rPr>
              <w:t xml:space="preserve">Baja menos del 5% de la calidad propuesta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260" w:firstLine="0"/>
              <w:rPr>
                <w:color w:val="808080"/>
              </w:rPr>
            </w:pPr>
            <w:r w:rsidDel="00000000" w:rsidR="00000000" w:rsidRPr="00000000">
              <w:rPr>
                <w:color w:val="808080"/>
                <w:rtl w:val="0"/>
              </w:rPr>
              <w:t xml:space="preserve">Excede menos del 5% del tiempo propuesto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260" w:firstLine="0"/>
              <w:rPr>
                <w:color w:val="808080"/>
              </w:rPr>
            </w:pPr>
            <w:r w:rsidDel="00000000" w:rsidR="00000000" w:rsidRPr="00000000">
              <w:rPr>
                <w:color w:val="808080"/>
                <w:rtl w:val="0"/>
              </w:rPr>
              <w:t xml:space="preserve">Excede menos del 5% del presupuesto</w:t>
            </w:r>
          </w:p>
        </w:tc>
      </w:tr>
    </w:tbl>
    <w:p w:rsidR="00000000" w:rsidDel="00000000" w:rsidP="00000000" w:rsidRDefault="00000000" w:rsidRPr="00000000" w14:paraId="00000089">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A">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B">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C">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F">
      <w:pPr>
        <w:spacing w:before="20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0">
      <w:pPr>
        <w:spacing w:before="20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Probability and Impact Matrix:</w:t>
      </w:r>
    </w:p>
    <w:p w:rsidR="00000000" w:rsidDel="00000000" w:rsidP="00000000" w:rsidRDefault="00000000" w:rsidRPr="00000000" w14:paraId="00000091">
      <w:pPr>
        <w:rPr/>
      </w:pPr>
      <w:r w:rsidDel="00000000" w:rsidR="00000000" w:rsidRPr="00000000">
        <w:rPr/>
        <w:drawing>
          <wp:inline distB="114300" distT="114300" distL="114300" distR="114300">
            <wp:extent cx="4866217" cy="3649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6217" cy="364966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0" w:line="240" w:lineRule="auto"/>
    </w:pPr>
    <w:rPr>
      <w:rFonts w:ascii="Times New Roman" w:cs="Times New Roman" w:eastAsia="Times New Roman" w:hAnsi="Times New Roman"/>
    </w:rPr>
  </w:style>
  <w:style w:type="paragraph" w:styleId="Heading5">
    <w:name w:val="heading 5"/>
    <w:basedOn w:val="Normal"/>
    <w:next w:val="Normal"/>
    <w:pPr>
      <w:spacing w:after="0" w:line="240" w:lineRule="auto"/>
    </w:pPr>
    <w:rPr>
      <w:rFonts w:ascii="Times New Roman" w:cs="Times New Roman" w:eastAsia="Times New Roman" w:hAnsi="Times New Roman"/>
    </w:rPr>
  </w:style>
  <w:style w:type="paragraph" w:styleId="Heading6">
    <w:name w:val="heading 6"/>
    <w:basedOn w:val="Normal"/>
    <w:next w:val="Normal"/>
    <w:pPr/>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